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21.jpeg" ContentType="image/jpeg"/>
  <Override PartName="/word/media/image72.jpeg" ContentType="image/jpeg"/>
  <Override PartName="/word/media/image67.jpeg" ContentType="image/jpeg"/>
  <Override PartName="/word/media/image71.jpeg" ContentType="image/jpeg"/>
  <Override PartName="/word/media/image44.jpeg" ContentType="image/jpeg"/>
  <Override PartName="/word/media/image66.jpeg" ContentType="image/jpeg"/>
  <Override PartName="/word/media/image9.jpeg" ContentType="image/jpeg"/>
  <Override PartName="/word/media/image70.jpeg" ContentType="image/jpeg"/>
  <Override PartName="/word/media/image43.jpeg" ContentType="image/jpeg"/>
  <Override PartName="/word/media/image65.jpeg" ContentType="image/jpeg"/>
  <Override PartName="/word/media/image8.jpeg" ContentType="image/jpeg"/>
  <Override PartName="/word/media/image39.jpeg" ContentType="image/jpeg"/>
  <Override PartName="/word/media/image69.jpeg" ContentType="image/jpeg"/>
  <Override PartName="/word/media/image68.jpeg" ContentType="image/jpeg"/>
  <Override PartName="/word/media/image64.jpeg" ContentType="image/jpeg"/>
  <Override PartName="/word/media/image7.jpeg" ContentType="image/jpeg"/>
  <Override PartName="/word/media/image38.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61.jpeg" ContentType="image/jpeg"/>
  <Override PartName="/word/media/image4.jpeg" ContentType="image/jpeg"/>
  <Override PartName="/word/media/image16.jpeg" ContentType="image/jpeg"/>
  <Override PartName="/word/media/image60.jpeg" ContentType="image/jpeg"/>
  <Override PartName="/word/media/image3.jpeg" ContentType="image/jpeg"/>
  <Override PartName="/word/media/image37.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25692ddef14a.htm"/>
        <w:bookmarkStart w:id="1" w:name="ksd825692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(Rule </w:t>
      </w:r>
    </w:p>
    <w:p>
      <w:pPr>
        <w:pStyle w:val="TextBody"/>
        <w:bidi w:val="0"/>
        <w:spacing w:before="0" w:after="0"/>
        <w:jc w:val="center"/>
        <w:rPr>
          <w:rFonts w:ascii="Times New Roman" w:hAnsi="Times New Roman"/>
          <w:b/>
          <w:spacing w:val="0"/>
          <w:sz w:val="24"/>
        </w:rPr>
      </w:pPr>
      <w:r>
        <w:rPr>
          <w:rFonts w:ascii="Times New Roman" w:hAnsi="Times New Roman"/>
          <w:b/>
          <w:spacing w:val="0"/>
          <w:sz w:val="24"/>
        </w:rPr>
        <w:t>14a-101)</w:t>
      </w:r>
    </w:p>
    <w:p>
      <w:pPr>
        <w:pStyle w:val="TextBody"/>
        <w:bidi w:val="0"/>
        <w:spacing w:before="0" w:after="0"/>
        <w:jc w:val="center"/>
        <w:rPr>
          <w:rFonts w:ascii="Times New Roman" w:hAnsi="Times New Roman"/>
          <w:b/>
          <w:sz w:val="24"/>
        </w:rPr>
      </w:pPr>
      <w:r>
        <w:rPr>
          <w:rFonts w:ascii="Times New Roman" w:hAnsi="Times New Roman"/>
          <w:b/>
          <w:sz w:val="24"/>
        </w:rPr>
        <w:t xml:space="preserve">INFORMATION REQUIRED IN PROXY STATEMENT </w:t>
      </w:r>
    </w:p>
    <w:p>
      <w:pPr>
        <w:pStyle w:val="TextBody"/>
        <w:bidi w:val="0"/>
        <w:spacing w:before="0" w:after="0"/>
        <w:jc w:val="center"/>
        <w:rPr>
          <w:rFonts w:ascii="Times New Roman" w:hAnsi="Times New Roman"/>
          <w:b/>
          <w:sz w:val="24"/>
        </w:rPr>
      </w:pPr>
      <w:r>
        <w:rPr>
          <w:rFonts w:ascii="Times New Roman" w:hAnsi="Times New Roman"/>
          <w:b/>
          <w:sz w:val="24"/>
        </w:rPr>
        <w:t xml:space="preserve">SCHEDULE 14A INFORMATION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Confidential, for Use of the Commission Only (as permitted by Rule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245"/>
        <w:gridCol w:w="2585"/>
      </w:tblGrid>
      <w:tr>
        <w:trPr/>
        <w:tc>
          <w:tcPr>
            <w:tcW w:w="24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Bath &amp; Body Works,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tbl>
      <w:tblPr>
        <w:tblW w:w="8049" w:type="dxa"/>
        <w:jc w:val="left"/>
        <w:tblInd w:w="0" w:type="dxa"/>
        <w:tblLayout w:type="fixed"/>
        <w:tblCellMar>
          <w:top w:w="0" w:type="dxa"/>
          <w:left w:w="0" w:type="dxa"/>
          <w:bottom w:w="0" w:type="dxa"/>
          <w:right w:w="0" w:type="dxa"/>
        </w:tblCellMar>
      </w:tblPr>
      <w:tblGrid>
        <w:gridCol w:w="245"/>
        <w:gridCol w:w="60"/>
        <w:gridCol w:w="2115"/>
        <w:gridCol w:w="2115"/>
        <w:gridCol w:w="3514"/>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spacing w:val="0"/>
              </w:rPr>
            </w:pPr>
            <w:r>
              <w:rPr>
                <w:spacing w:val="0"/>
              </w:rPr>
              <w:t>14a-6(i)(1)</w:t>
            </w:r>
          </w:p>
          <w:p>
            <w:pPr>
              <w:pStyle w:val="TableContents"/>
              <w:bidi w:val="0"/>
              <w:spacing w:before="0" w:after="0"/>
              <w:jc w:val="left"/>
              <w:rPr/>
            </w:pPr>
            <w:r>
              <w:rPr/>
              <w:t xml:space="preserve">and </w:t>
            </w:r>
          </w:p>
          <w:p>
            <w:pPr>
              <w:pStyle w:val="TableContents"/>
              <w:bidi w:val="0"/>
              <w:spacing w:before="0" w:after="0"/>
              <w:jc w:val="left"/>
              <w:rPr>
                <w:spacing w:val="0"/>
              </w:rPr>
            </w:pPr>
            <w:r>
              <w:rPr>
                <w:spacing w:val="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581775" cy="857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81775" cy="85725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Bath &amp; BodyWorks PROXY STATEMENT FOR THE 2025 ANNUAL MEETING OF SHAREHOLDERS AND THE 2024 ANNUAL REPORT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581775" cy="8572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581775" cy="85725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We help the WORLD live more fully through the POWER OF FRAGRANCE. Home of America’s Favorite Fragrances®, Bath &amp; Body Works is a global leader in personal care and home fragrance, including top-selling collections for fine fragrance mist, body lotion and body cream, 3-wick candles, home fragrance diffusers and liquid hand soap. Powered by agility and innovation, the company’s predominantly U.S.-based supply chain enables it to deliver quality, on-trend luxuries at affordable prices. Bath &amp; Body Works serves and delights customers however and wherever they want to shop, from welcoming, in-store experiences at more than 1,890 company-operated Bath &amp; Body Works locations in the U.S. and Canada, more than 525 international franchised locations and an online storefront at bathandbodyworks.com.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8001000" cy="4311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01000" cy="43116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B78538"/>
        </w:rPr>
      </w:pPr>
      <w:r>
        <w:rPr>
          <w:bdr w:val="single" w:sz="16" w:space="1" w:color="B78538"/>
        </w:rPr>
        <w:t> </w:t>
      </w:r>
    </w:p>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4430"/>
        <w:gridCol w:w="120"/>
        <w:gridCol w:w="275"/>
      </w:tblGrid>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283"/>
              <w:jc w:val="left"/>
              <w:rPr>
                <w:color w:val="1A3668"/>
                <w:sz w:val="40"/>
              </w:rPr>
            </w:pPr>
            <w:r>
              <w:rPr>
                <w:color w:val="1A3668"/>
                <w:sz w:val="40"/>
              </w:rPr>
              <w:t>Dear Fellow Shareholders,</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1A3668"/>
              </w:rPr>
            </w:pPr>
            <w:r>
              <w:rPr>
                <w:color w:val="1A3668"/>
              </w:rPr>
              <w:t>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3175000" cy="5293360"/>
                <wp:effectExtent l="0" t="0" r="0" b="0"/>
                <wp:wrapSquare wrapText="right"/>
                <wp:docPr id="4" name="Frame2"/>
                <a:graphic xmlns:a="http://schemas.openxmlformats.org/drawingml/2006/main">
                  <a:graphicData uri="http://schemas.microsoft.com/office/word/2010/wordprocessingShape">
                    <wps:wsp>
                      <wps:cNvSpPr txBox="1"/>
                      <wps:spPr>
                        <a:xfrm>
                          <a:off x="0" y="0"/>
                          <a:ext cx="3175000" cy="5293360"/>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enhance our corporate governance. If all nominees are elected to serve as directors at the 2025 annual meeting, 90% of the Company’s directors will have joined the Board in 2019 or later, and the average director tenure on our Board will be 4.2 years. </w:t>
                            </w:r>
                          </w:p>
                          <w:p>
                            <w:pPr>
                              <w:pStyle w:val="TextBody"/>
                              <w:bidi w:val="0"/>
                              <w:spacing w:before="120" w:after="0"/>
                              <w:jc w:val="left"/>
                              <w:rPr>
                                <w:rFonts w:ascii="ARIAL" w:hAnsi="ARIAL"/>
                                <w:sz w:val="18"/>
                              </w:rPr>
                            </w:pPr>
                            <w:r>
                              <w:rPr>
                                <w:rFonts w:ascii="ARIAL" w:hAnsi="ARIAL"/>
                                <w:sz w:val="18"/>
                              </w:rPr>
                              <w:t xml:space="preserve">The Board is committed to ongoing dialogue with shareholders and taking a proactive approach to addressing matters and suggestions with thoughtful action. Through our ongoing shareholder engagement program, we continue to listen, learn and implement feedback that supports our Company’s long-term growth. </w:t>
                            </w:r>
                          </w:p>
                          <w:p>
                            <w:pPr>
                              <w:pStyle w:val="TextBody"/>
                              <w:bidi w:val="0"/>
                              <w:spacing w:before="120" w:after="0"/>
                              <w:jc w:val="left"/>
                              <w:rPr>
                                <w:rFonts w:ascii="ARIAL" w:hAnsi="ARIAL"/>
                                <w:sz w:val="18"/>
                              </w:rPr>
                            </w:pPr>
                            <w:r>
                              <w:rPr>
                                <w:rFonts w:ascii="ARIAL" w:hAnsi="ARIAL"/>
                                <w:sz w:val="18"/>
                              </w:rPr>
                              <w:t xml:space="preserve">On behalf of the entire Board, I would like to thank our dedicated leadership team and associates that work every day to deliver on our purpose to help the world live more fully through the power of fragrance. </w:t>
                            </w:r>
                          </w:p>
                          <w:p>
                            <w:pPr>
                              <w:pStyle w:val="TextBody"/>
                              <w:bidi w:val="0"/>
                              <w:spacing w:before="120" w:after="0"/>
                              <w:jc w:val="left"/>
                              <w:rPr>
                                <w:rFonts w:ascii="ARIAL" w:hAnsi="ARIAL"/>
                                <w:sz w:val="18"/>
                              </w:rPr>
                            </w:pPr>
                            <w:r>
                              <w:rPr>
                                <w:rFonts w:ascii="ARIAL" w:hAnsi="ARIAL"/>
                                <w:sz w:val="18"/>
                              </w:rPr>
                              <w:t xml:space="preserve">Thank you for your continued support and investment in our Company. We ask for your voting support on the terms contained in this proxy statement and appreciate you taking the time to cast your vote. </w:t>
                            </w:r>
                          </w:p>
                          <w:p>
                            <w:pPr>
                              <w:pStyle w:val="TextBody"/>
                              <w:bidi w:val="0"/>
                              <w:spacing w:before="0" w:after="0"/>
                              <w:jc w:val="left"/>
                              <w:rPr/>
                            </w:pPr>
                            <w:r>
                              <w:rPr/>
                              <w:t> </w:t>
                            </w:r>
                          </w:p>
                          <w:tbl>
                            <w:tblPr>
                              <w:tblW w:w="5240" w:type="dxa"/>
                              <w:jc w:val="left"/>
                              <w:tblInd w:w="0" w:type="dxa"/>
                              <w:tblLayout w:type="fixed"/>
                              <w:tblCellMar>
                                <w:top w:w="0" w:type="dxa"/>
                                <w:left w:w="0" w:type="dxa"/>
                                <w:bottom w:w="0" w:type="dxa"/>
                                <w:right w:w="0" w:type="dxa"/>
                              </w:tblCellMar>
                            </w:tblPr>
                            <w:tblGrid>
                              <w:gridCol w:w="2355"/>
                              <w:gridCol w:w="60"/>
                              <w:gridCol w:w="2825"/>
                            </w:tblGrid>
                            <w:tr>
                              <w:trPr/>
                              <w:tc>
                                <w:tcPr>
                                  <w:tcW w:w="2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2355" w:type="dxa"/>
                                  <w:tcBorders/>
                                  <w:vAlign w:val="center"/>
                                </w:tcPr>
                                <w:p>
                                  <w:pPr>
                                    <w:pStyle w:val="TableContents"/>
                                    <w:bidi w:val="0"/>
                                    <w:spacing w:before="0" w:after="283"/>
                                    <w:jc w:val="left"/>
                                    <w:rPr/>
                                  </w:pPr>
                                  <w:r>
                                    <w:rPr/>
                                    <w:drawing>
                                      <wp:inline distT="0" distB="0" distL="0" distR="0">
                                        <wp:extent cx="1447800" cy="179514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1447800" cy="179514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Sincerely,</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746250" cy="28638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1746250" cy="2863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1A3668"/>
                                      <w:sz w:val="18"/>
                                    </w:rPr>
                                  </w:pPr>
                                  <w:r>
                                    <w:rPr>
                                      <w:rFonts w:ascii="ARIAL" w:hAnsi="ARIAL"/>
                                      <w:b/>
                                      <w:color w:val="1A3668"/>
                                      <w:sz w:val="18"/>
                                    </w:rPr>
                                    <w:t>Sarah E. Nash</w:t>
                                  </w:r>
                                </w:p>
                                <w:p>
                                  <w:pPr>
                                    <w:pStyle w:val="TableContents"/>
                                    <w:bidi w:val="0"/>
                                    <w:spacing w:before="0" w:after="0"/>
                                    <w:jc w:val="left"/>
                                    <w:rPr>
                                      <w:rFonts w:ascii="ARIAL" w:hAnsi="ARIAL"/>
                                      <w:color w:val="1A3668"/>
                                      <w:sz w:val="18"/>
                                    </w:rPr>
                                  </w:pPr>
                                  <w:r>
                                    <w:rPr>
                                      <w:rFonts w:ascii="ARIAL" w:hAnsi="ARIAL"/>
                                      <w:color w:val="1A3668"/>
                                      <w:sz w:val="18"/>
                                    </w:rPr>
                                    <w:t>Board Chair</w:t>
                                  </w:r>
                                </w:p>
                                <w:p>
                                  <w:pPr>
                                    <w:pStyle w:val="TableContents"/>
                                    <w:bidi w:val="0"/>
                                    <w:spacing w:before="0" w:after="20"/>
                                    <w:jc w:val="left"/>
                                    <w:rPr>
                                      <w:rFonts w:ascii="ARIAL" w:hAnsi="ARIAL"/>
                                      <w:color w:val="1A3668"/>
                                      <w:sz w:val="18"/>
                                    </w:rPr>
                                  </w:pPr>
                                  <w:r>
                                    <w:rPr>
                                      <w:rFonts w:ascii="ARIAL" w:hAnsi="ARIAL"/>
                                      <w:color w:val="1A3668"/>
                                      <w:sz w:val="18"/>
                                    </w:rPr>
                                    <w:t>Bath &amp; Body Works,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6.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enhance our corporate governance. If all nominees are elected to serve as directors at the 2025 annual meeting, 90% of the Company’s directors will have joined the Board in 2019 or later, and the average director tenure on our Board will be 4.2 years. </w:t>
                      </w:r>
                    </w:p>
                    <w:p>
                      <w:pPr>
                        <w:pStyle w:val="TextBody"/>
                        <w:bidi w:val="0"/>
                        <w:spacing w:before="120" w:after="0"/>
                        <w:jc w:val="left"/>
                        <w:rPr>
                          <w:rFonts w:ascii="ARIAL" w:hAnsi="ARIAL"/>
                          <w:sz w:val="18"/>
                        </w:rPr>
                      </w:pPr>
                      <w:r>
                        <w:rPr>
                          <w:rFonts w:ascii="ARIAL" w:hAnsi="ARIAL"/>
                          <w:sz w:val="18"/>
                        </w:rPr>
                        <w:t xml:space="preserve">The Board is committed to ongoing dialogue with shareholders and taking a proactive approach to addressing matters and suggestions with thoughtful action. Through our ongoing shareholder engagement program, we continue to listen, learn and implement feedback that supports our Company’s long-term growth. </w:t>
                      </w:r>
                    </w:p>
                    <w:p>
                      <w:pPr>
                        <w:pStyle w:val="TextBody"/>
                        <w:bidi w:val="0"/>
                        <w:spacing w:before="120" w:after="0"/>
                        <w:jc w:val="left"/>
                        <w:rPr>
                          <w:rFonts w:ascii="ARIAL" w:hAnsi="ARIAL"/>
                          <w:sz w:val="18"/>
                        </w:rPr>
                      </w:pPr>
                      <w:r>
                        <w:rPr>
                          <w:rFonts w:ascii="ARIAL" w:hAnsi="ARIAL"/>
                          <w:sz w:val="18"/>
                        </w:rPr>
                        <w:t xml:space="preserve">On behalf of the entire Board, I would like to thank our dedicated leadership team and associates that work every day to deliver on our purpose to help the world live more fully through the power of fragrance. </w:t>
                      </w:r>
                    </w:p>
                    <w:p>
                      <w:pPr>
                        <w:pStyle w:val="TextBody"/>
                        <w:bidi w:val="0"/>
                        <w:spacing w:before="120" w:after="0"/>
                        <w:jc w:val="left"/>
                        <w:rPr>
                          <w:rFonts w:ascii="ARIAL" w:hAnsi="ARIAL"/>
                          <w:sz w:val="18"/>
                        </w:rPr>
                      </w:pPr>
                      <w:r>
                        <w:rPr>
                          <w:rFonts w:ascii="ARIAL" w:hAnsi="ARIAL"/>
                          <w:sz w:val="18"/>
                        </w:rPr>
                        <w:t xml:space="preserve">Thank you for your continued support and investment in our Company. We ask for your voting support on the terms contained in this proxy statement and appreciate you taking the time to cast your vote. </w:t>
                      </w:r>
                    </w:p>
                    <w:p>
                      <w:pPr>
                        <w:pStyle w:val="TextBody"/>
                        <w:bidi w:val="0"/>
                        <w:spacing w:before="0" w:after="0"/>
                        <w:jc w:val="left"/>
                        <w:rPr/>
                      </w:pPr>
                      <w:r>
                        <w:rPr/>
                        <w:t> </w:t>
                      </w:r>
                    </w:p>
                    <w:tbl>
                      <w:tblPr>
                        <w:tblW w:w="5240" w:type="dxa"/>
                        <w:jc w:val="left"/>
                        <w:tblInd w:w="0" w:type="dxa"/>
                        <w:tblLayout w:type="fixed"/>
                        <w:tblCellMar>
                          <w:top w:w="0" w:type="dxa"/>
                          <w:left w:w="0" w:type="dxa"/>
                          <w:bottom w:w="0" w:type="dxa"/>
                          <w:right w:w="0" w:type="dxa"/>
                        </w:tblCellMar>
                      </w:tblPr>
                      <w:tblGrid>
                        <w:gridCol w:w="2355"/>
                        <w:gridCol w:w="60"/>
                        <w:gridCol w:w="2825"/>
                      </w:tblGrid>
                      <w:tr>
                        <w:trPr/>
                        <w:tc>
                          <w:tcPr>
                            <w:tcW w:w="2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2355" w:type="dxa"/>
                            <w:tcBorders/>
                            <w:vAlign w:val="center"/>
                          </w:tcPr>
                          <w:p>
                            <w:pPr>
                              <w:pStyle w:val="TableContents"/>
                              <w:bidi w:val="0"/>
                              <w:spacing w:before="0" w:after="283"/>
                              <w:jc w:val="left"/>
                              <w:rPr/>
                            </w:pPr>
                            <w:r>
                              <w:rPr/>
                              <w:drawing>
                                <wp:inline distT="0" distB="0" distL="0" distR="0">
                                  <wp:extent cx="1447800" cy="179514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7"/>
                                          <a:stretch>
                                            <a:fillRect/>
                                          </a:stretch>
                                        </pic:blipFill>
                                        <pic:spPr bwMode="auto">
                                          <a:xfrm>
                                            <a:off x="0" y="0"/>
                                            <a:ext cx="1447800" cy="179514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Sincerely,</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746250" cy="28638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8"/>
                                          <a:stretch>
                                            <a:fillRect/>
                                          </a:stretch>
                                        </pic:blipFill>
                                        <pic:spPr bwMode="auto">
                                          <a:xfrm>
                                            <a:off x="0" y="0"/>
                                            <a:ext cx="1746250" cy="2863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1A3668"/>
                                <w:sz w:val="18"/>
                              </w:rPr>
                            </w:pPr>
                            <w:r>
                              <w:rPr>
                                <w:rFonts w:ascii="ARIAL" w:hAnsi="ARIAL"/>
                                <w:b/>
                                <w:color w:val="1A3668"/>
                                <w:sz w:val="18"/>
                              </w:rPr>
                              <w:t>Sarah E. Nash</w:t>
                            </w:r>
                          </w:p>
                          <w:p>
                            <w:pPr>
                              <w:pStyle w:val="TableContents"/>
                              <w:bidi w:val="0"/>
                              <w:spacing w:before="0" w:after="0"/>
                              <w:jc w:val="left"/>
                              <w:rPr>
                                <w:rFonts w:ascii="ARIAL" w:hAnsi="ARIAL"/>
                                <w:color w:val="1A3668"/>
                                <w:sz w:val="18"/>
                              </w:rPr>
                            </w:pPr>
                            <w:r>
                              <w:rPr>
                                <w:rFonts w:ascii="ARIAL" w:hAnsi="ARIAL"/>
                                <w:color w:val="1A3668"/>
                                <w:sz w:val="18"/>
                              </w:rPr>
                              <w:t>Board Chair</w:t>
                            </w:r>
                          </w:p>
                          <w:p>
                            <w:pPr>
                              <w:pStyle w:val="TableContents"/>
                              <w:bidi w:val="0"/>
                              <w:spacing w:before="0" w:after="20"/>
                              <w:jc w:val="left"/>
                              <w:rPr>
                                <w:rFonts w:ascii="ARIAL" w:hAnsi="ARIAL"/>
                                <w:color w:val="1A3668"/>
                                <w:sz w:val="18"/>
                              </w:rPr>
                            </w:pPr>
                            <w:r>
                              <w:rPr>
                                <w:rFonts w:ascii="ARIAL" w:hAnsi="ARIAL"/>
                                <w:color w:val="1A3668"/>
                                <w:sz w:val="18"/>
                              </w:rPr>
                              <w:t>Bath &amp; Body Works, Inc.</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3110230" cy="7686675"/>
                <wp:effectExtent l="0" t="0" r="0" b="0"/>
                <wp:wrapSquare wrapText="right"/>
                <wp:docPr id="9" name="Frame1"/>
                <a:graphic xmlns:a="http://schemas.openxmlformats.org/drawingml/2006/main">
                  <a:graphicData uri="http://schemas.microsoft.com/office/word/2010/wordprocessingShape">
                    <wps:wsp>
                      <wps:cNvSpPr txBox="1"/>
                      <wps:spPr>
                        <a:xfrm>
                          <a:off x="0" y="0"/>
                          <a:ext cx="3110230" cy="7686675"/>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Fiscal 2024 was a significant year for Bath &amp; Body Works. The team executed with focus and discipline, building momentum throughout the year, making progress on our strategy and establishing a strong foundation for long-term growth. </w:t>
                            </w:r>
                          </w:p>
                          <w:p>
                            <w:pPr>
                              <w:pStyle w:val="TextBody"/>
                              <w:bidi w:val="0"/>
                              <w:spacing w:before="120" w:after="0"/>
                              <w:jc w:val="left"/>
                              <w:rPr>
                                <w:rFonts w:ascii="ARIAL" w:hAnsi="ARIAL"/>
                                <w:sz w:val="18"/>
                              </w:rPr>
                            </w:pPr>
                            <w:r>
                              <w:rPr>
                                <w:rFonts w:ascii="ARIAL" w:hAnsi="ARIAL"/>
                                <w:sz w:val="18"/>
                              </w:rPr>
                              <w:t xml:space="preserve">Throughout the year, the Company made meaningful progress on our three strategic priorities, including accelerating topline growth, enhancing operational effectiveness and efficiency, and strengthening our financial position, which helped reinvigorate the business while also delivering value for our shareholders, associates and customers. </w:t>
                            </w:r>
                          </w:p>
                          <w:p>
                            <w:pPr>
                              <w:pStyle w:val="TextBody"/>
                              <w:bidi w:val="0"/>
                              <w:spacing w:before="120" w:after="0"/>
                              <w:jc w:val="left"/>
                              <w:rPr>
                                <w:rFonts w:ascii="ARIAL" w:hAnsi="ARIAL"/>
                                <w:sz w:val="18"/>
                              </w:rPr>
                            </w:pPr>
                            <w:r>
                              <w:rPr>
                                <w:rFonts w:ascii="ARIAL" w:hAnsi="ARIAL"/>
                                <w:sz w:val="18"/>
                              </w:rPr>
                              <w:t xml:space="preserve">Despite a choppy macroeconomic backdrop, when adjusting for holiday timing and calendar impacts, revenue improved sequentially every quarter in 2024 and the Company returned to positive sales growth in the second half of the year. Bath &amp; Body Works’ return to growth was driven by strategic investments in product innovation, marketing and technology. We introduced innovative products across our core categories – Body Care, Home Fragrance, and Soaps and Sanitizers – and drove strong performance in newer categories (which we call adjacencies), including Men’s, Lip, Hair and Laundry. At the same time, the team remained focused on enhancing operational efficiency. The Company’s </w:t>
                            </w:r>
                            <w:r>
                              <w:rPr>
                                <w:rFonts w:ascii="ARIAL" w:hAnsi="ARIAL"/>
                                <w:i/>
                                <w:sz w:val="18"/>
                              </w:rPr>
                              <w:t>Fuel for Growth</w:t>
                            </w:r>
                            <w:r>
                              <w:rPr>
                                <w:rFonts w:ascii="ARIAL" w:hAnsi="ARIAL"/>
                                <w:sz w:val="18"/>
                              </w:rPr>
                              <w:t xml:space="preserve"> cost optimization plan delivered approximately $155 million dollars in incremental cost savings – significantly exceeding initial targets. </w:t>
                            </w:r>
                          </w:p>
                          <w:p>
                            <w:pPr>
                              <w:pStyle w:val="TextBody"/>
                              <w:bidi w:val="0"/>
                              <w:spacing w:before="120" w:after="0"/>
                              <w:jc w:val="left"/>
                              <w:rPr>
                                <w:rFonts w:ascii="ARIAL" w:hAnsi="ARIAL"/>
                                <w:sz w:val="18"/>
                              </w:rPr>
                            </w:pPr>
                            <w:r>
                              <w:rPr>
                                <w:rFonts w:ascii="ARIAL" w:hAnsi="ARIAL"/>
                                <w:sz w:val="18"/>
                              </w:rPr>
                              <w:t xml:space="preserve">Additionally, in 2024, the Company invested approximately $245 million in technology and other capital projects to strengthen our infrastructure and improve the customer experience, reinforcing our commitment to long-term growth. After making these investments, we are pleased to have generated $660 million in free cash flow in fiscal 2024, enabling us to achieve our targeted debt leverage ratio of 2.5x while returning cash to shareholders. </w:t>
                            </w:r>
                          </w:p>
                          <w:p>
                            <w:pPr>
                              <w:pStyle w:val="TextBody"/>
                              <w:bidi w:val="0"/>
                              <w:spacing w:before="120" w:after="0"/>
                              <w:jc w:val="left"/>
                              <w:rPr>
                                <w:rFonts w:ascii="ARIAL" w:hAnsi="ARIAL"/>
                                <w:sz w:val="18"/>
                              </w:rPr>
                            </w:pPr>
                            <w:r>
                              <w:rPr>
                                <w:rFonts w:ascii="ARIAL" w:hAnsi="ARIAL"/>
                                <w:sz w:val="18"/>
                              </w:rPr>
                              <w:t xml:space="preserve">These achievements reflect the strength of our business model and the disciplined execution of our leadership team. The new share repurchase program, which authorizes the Company to buy back up to $500 million in outstanding common stock, underscores our confidence in the Company’s long-term growth strategy and our commitment to delivering shareholder value through disciplined capital allocation. </w:t>
                            </w:r>
                          </w:p>
                          <w:p>
                            <w:pPr>
                              <w:pStyle w:val="TextBody"/>
                              <w:bidi w:val="0"/>
                              <w:spacing w:before="120" w:after="0"/>
                              <w:jc w:val="left"/>
                              <w:rPr>
                                <w:rFonts w:ascii="ARIAL" w:hAnsi="ARIAL"/>
                                <w:sz w:val="18"/>
                              </w:rPr>
                            </w:pPr>
                            <w:r>
                              <w:rPr>
                                <w:rFonts w:ascii="ARIAL" w:hAnsi="ARIAL"/>
                                <w:sz w:val="18"/>
                              </w:rPr>
                              <w:t xml:space="preserve">Looking ahead, we are excited about the opportunities we see and the momentum we have built. With a focused strategy, a robust innovation pipeline and a highly engaged team, we are confident in the Company’s ability to continue delivering for our shareholders and all stakeholders in 2025 and beyond. </w:t>
                            </w:r>
                          </w:p>
                          <w:p>
                            <w:pPr>
                              <w:pStyle w:val="TextBody"/>
                              <w:bidi w:val="0"/>
                              <w:spacing w:before="120" w:after="0"/>
                              <w:jc w:val="left"/>
                              <w:rPr>
                                <w:rFonts w:ascii="ARIAL" w:hAnsi="ARIAL"/>
                                <w:sz w:val="18"/>
                              </w:rPr>
                            </w:pPr>
                            <w:r>
                              <w:rPr>
                                <w:rFonts w:ascii="ARIAL" w:hAnsi="ARIAL"/>
                                <w:sz w:val="18"/>
                              </w:rPr>
                              <w:t xml:space="preserve">In terms of governance, we have significantly refreshed our Board of Directors over the last few years to ensure an optimal structure and composition with the right mix of expertise, backgrounds and tenures. In 2024, we reduced the size of our Board to 10 directors and rotated our committee chairs to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05.2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Fiscal 2024 was a significant year for Bath &amp; Body Works. The team executed with focus and discipline, building momentum throughout the year, making progress on our strategy and establishing a strong foundation for long-term growth. </w:t>
                      </w:r>
                    </w:p>
                    <w:p>
                      <w:pPr>
                        <w:pStyle w:val="TextBody"/>
                        <w:bidi w:val="0"/>
                        <w:spacing w:before="120" w:after="0"/>
                        <w:jc w:val="left"/>
                        <w:rPr>
                          <w:rFonts w:ascii="ARIAL" w:hAnsi="ARIAL"/>
                          <w:sz w:val="18"/>
                        </w:rPr>
                      </w:pPr>
                      <w:r>
                        <w:rPr>
                          <w:rFonts w:ascii="ARIAL" w:hAnsi="ARIAL"/>
                          <w:sz w:val="18"/>
                        </w:rPr>
                        <w:t xml:space="preserve">Throughout the year, the Company made meaningful progress on our three strategic priorities, including accelerating topline growth, enhancing operational effectiveness and efficiency, and strengthening our financial position, which helped reinvigorate the business while also delivering value for our shareholders, associates and customers. </w:t>
                      </w:r>
                    </w:p>
                    <w:p>
                      <w:pPr>
                        <w:pStyle w:val="TextBody"/>
                        <w:bidi w:val="0"/>
                        <w:spacing w:before="120" w:after="0"/>
                        <w:jc w:val="left"/>
                        <w:rPr>
                          <w:rFonts w:ascii="ARIAL" w:hAnsi="ARIAL"/>
                          <w:sz w:val="18"/>
                        </w:rPr>
                      </w:pPr>
                      <w:r>
                        <w:rPr>
                          <w:rFonts w:ascii="ARIAL" w:hAnsi="ARIAL"/>
                          <w:sz w:val="18"/>
                        </w:rPr>
                        <w:t xml:space="preserve">Despite a choppy macroeconomic backdrop, when adjusting for holiday timing and calendar impacts, revenue improved sequentially every quarter in 2024 and the Company returned to positive sales growth in the second half of the year. Bath &amp; Body Works’ return to growth was driven by strategic investments in product innovation, marketing and technology. We introduced innovative products across our core categories – Body Care, Home Fragrance, and Soaps and Sanitizers – and drove strong performance in newer categories (which we call adjacencies), including Men’s, Lip, Hair and Laundry. At the same time, the team remained focused on enhancing operational efficiency. The Company’s </w:t>
                      </w:r>
                      <w:r>
                        <w:rPr>
                          <w:rFonts w:ascii="ARIAL" w:hAnsi="ARIAL"/>
                          <w:i/>
                          <w:sz w:val="18"/>
                        </w:rPr>
                        <w:t>Fuel for Growth</w:t>
                      </w:r>
                      <w:r>
                        <w:rPr>
                          <w:rFonts w:ascii="ARIAL" w:hAnsi="ARIAL"/>
                          <w:sz w:val="18"/>
                        </w:rPr>
                        <w:t xml:space="preserve"> cost optimization plan delivered approximately $155 million dollars in incremental cost savings – significantly exceeding initial targets. </w:t>
                      </w:r>
                    </w:p>
                    <w:p>
                      <w:pPr>
                        <w:pStyle w:val="TextBody"/>
                        <w:bidi w:val="0"/>
                        <w:spacing w:before="120" w:after="0"/>
                        <w:jc w:val="left"/>
                        <w:rPr>
                          <w:rFonts w:ascii="ARIAL" w:hAnsi="ARIAL"/>
                          <w:sz w:val="18"/>
                        </w:rPr>
                      </w:pPr>
                      <w:r>
                        <w:rPr>
                          <w:rFonts w:ascii="ARIAL" w:hAnsi="ARIAL"/>
                          <w:sz w:val="18"/>
                        </w:rPr>
                        <w:t xml:space="preserve">Additionally, in 2024, the Company invested approximately $245 million in technology and other capital projects to strengthen our infrastructure and improve the customer experience, reinforcing our commitment to long-term growth. After making these investments, we are pleased to have generated $660 million in free cash flow in fiscal 2024, enabling us to achieve our targeted debt leverage ratio of 2.5x while returning cash to shareholders. </w:t>
                      </w:r>
                    </w:p>
                    <w:p>
                      <w:pPr>
                        <w:pStyle w:val="TextBody"/>
                        <w:bidi w:val="0"/>
                        <w:spacing w:before="120" w:after="0"/>
                        <w:jc w:val="left"/>
                        <w:rPr>
                          <w:rFonts w:ascii="ARIAL" w:hAnsi="ARIAL"/>
                          <w:sz w:val="18"/>
                        </w:rPr>
                      </w:pPr>
                      <w:r>
                        <w:rPr>
                          <w:rFonts w:ascii="ARIAL" w:hAnsi="ARIAL"/>
                          <w:sz w:val="18"/>
                        </w:rPr>
                        <w:t xml:space="preserve">These achievements reflect the strength of our business model and the disciplined execution of our leadership team. The new share repurchase program, which authorizes the Company to buy back up to $500 million in outstanding common stock, underscores our confidence in the Company’s long-term growth strategy and our commitment to delivering shareholder value through disciplined capital allocation. </w:t>
                      </w:r>
                    </w:p>
                    <w:p>
                      <w:pPr>
                        <w:pStyle w:val="TextBody"/>
                        <w:bidi w:val="0"/>
                        <w:spacing w:before="120" w:after="0"/>
                        <w:jc w:val="left"/>
                        <w:rPr>
                          <w:rFonts w:ascii="ARIAL" w:hAnsi="ARIAL"/>
                          <w:sz w:val="18"/>
                        </w:rPr>
                      </w:pPr>
                      <w:r>
                        <w:rPr>
                          <w:rFonts w:ascii="ARIAL" w:hAnsi="ARIAL"/>
                          <w:sz w:val="18"/>
                        </w:rPr>
                        <w:t xml:space="preserve">Looking ahead, we are excited about the opportunities we see and the momentum we have built. With a focused strategy, a robust innovation pipeline and a highly engaged team, we are confident in the Company’s ability to continue delivering for our shareholders and all stakeholders in 2025 and beyond. </w:t>
                      </w:r>
                    </w:p>
                    <w:p>
                      <w:pPr>
                        <w:pStyle w:val="TextBody"/>
                        <w:bidi w:val="0"/>
                        <w:spacing w:before="120" w:after="0"/>
                        <w:jc w:val="left"/>
                        <w:rPr>
                          <w:rFonts w:ascii="ARIAL" w:hAnsi="ARIAL"/>
                          <w:sz w:val="18"/>
                        </w:rPr>
                      </w:pPr>
                      <w:r>
                        <w:rPr>
                          <w:rFonts w:ascii="ARIAL" w:hAnsi="ARIAL"/>
                          <w:sz w:val="18"/>
                        </w:rPr>
                        <w:t xml:space="preserve">In terms of governance, we have significantly refreshed our Board of Directors over the last few years to ensure an optimal structure and composition with the right mix of expertise, backgrounds and tenures. In 2024, we reduced the size of our Board to 10 directors and rotated our committee chairs to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shd w:fill="1A3668" w:val="clear"/>
        </w:rPr>
      </w:pPr>
      <w:r>
        <w:rPr>
          <w:shd w:fill="1A3668" w:val="clear"/>
        </w:rPr>
        <w:t> </w:t>
      </w:r>
    </w:p>
    <w:p>
      <w:pPr>
        <w:pStyle w:val="TextBody"/>
        <w:bidi w:val="0"/>
        <w:spacing w:before="0" w:after="0"/>
        <w:jc w:val="left"/>
        <w:rPr>
          <w:shd w:fill="1A3668" w:val="clear"/>
        </w:rPr>
      </w:pPr>
      <w:r>
        <w:rPr>
          <w:shd w:fill="1A3668" w:val="clear"/>
        </w:rPr>
        <w:t> </w:t>
      </w:r>
    </w:p>
    <w:p>
      <w:pPr>
        <w:pStyle w:val="TextBody"/>
        <w:bidi w:val="0"/>
        <w:spacing w:before="0" w:after="0"/>
        <w:jc w:val="center"/>
        <w:rPr>
          <w:shd w:fill="1A3668" w:val="clear"/>
        </w:rPr>
      </w:pPr>
      <w:r>
        <w:rPr>
          <w:shd w:fill="1A3668" w:val="clear"/>
        </w:rPr>
        <w:drawing>
          <wp:inline distT="0" distB="0" distL="0" distR="0">
            <wp:extent cx="2590800" cy="28575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9"/>
                    <a:stretch>
                      <a:fillRect/>
                    </a:stretch>
                  </pic:blipFill>
                  <pic:spPr bwMode="auto">
                    <a:xfrm>
                      <a:off x="0" y="0"/>
                      <a:ext cx="2590800" cy="285750"/>
                    </a:xfrm>
                    <a:prstGeom prst="rect">
                      <a:avLst/>
                    </a:prstGeom>
                  </pic:spPr>
                </pic:pic>
              </a:graphicData>
            </a:graphic>
          </wp:inline>
        </w:drawing>
      </w:r>
      <w:r>
        <w:rPr>
          <w:shd w:fill="1A3668" w:val="clear"/>
        </w:rPr>
        <w:t xml:space="preserve"> </w:t>
      </w:r>
    </w:p>
    <w:p>
      <w:pPr>
        <w:pStyle w:val="TextBody"/>
        <w:bidi w:val="0"/>
        <w:spacing w:before="0" w:after="0"/>
        <w:jc w:val="left"/>
        <w:rPr>
          <w:shd w:fill="1A3668" w:val="clear"/>
        </w:rPr>
      </w:pPr>
      <w:r>
        <w:rPr>
          <w:shd w:fill="1A3668" w:val="clear"/>
        </w:rPr>
        <w:t> </w:t>
      </w:r>
    </w:p>
    <w:p>
      <w:pPr>
        <w:pStyle w:val="TextBody"/>
        <w:bidi w:val="0"/>
        <w:spacing w:before="0" w:after="0"/>
        <w:jc w:val="left"/>
        <w:rPr>
          <w:shd w:fill="1A3668" w:val="clear"/>
        </w:rPr>
      </w:pPr>
      <w:r>
        <w:rPr>
          <w:shd w:fill="1A3668"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8001000" cy="43116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10"/>
                    <a:stretch>
                      <a:fillRect/>
                    </a:stretch>
                  </pic:blipFill>
                  <pic:spPr bwMode="auto">
                    <a:xfrm>
                      <a:off x="0" y="0"/>
                      <a:ext cx="8001000" cy="43116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B78538"/>
        </w:rPr>
      </w:pPr>
      <w:r>
        <w:rPr>
          <w:bdr w:val="single" w:sz="16" w:space="1" w:color="B78538"/>
        </w:rPr>
        <w:t> </w:t>
      </w:r>
    </w:p>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4430"/>
        <w:gridCol w:w="120"/>
        <w:gridCol w:w="275"/>
      </w:tblGrid>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283"/>
              <w:jc w:val="left"/>
              <w:rPr>
                <w:color w:val="1A3668"/>
                <w:sz w:val="40"/>
              </w:rPr>
            </w:pPr>
            <w:r>
              <w:rPr>
                <w:color w:val="1A3668"/>
                <w:sz w:val="40"/>
              </w:rPr>
              <w:t>Dear Fellow Shareholders,</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1A3668"/>
              </w:rPr>
            </w:pPr>
            <w:r>
              <w:rPr>
                <w:color w:val="1A3668"/>
              </w:rPr>
              <w:t>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3175000" cy="7028815"/>
                <wp:effectExtent l="0" t="0" r="0" b="0"/>
                <wp:wrapSquare wrapText="right"/>
                <wp:docPr id="12" name="Frame4"/>
                <a:graphic xmlns:a="http://schemas.openxmlformats.org/drawingml/2006/main">
                  <a:graphicData uri="http://schemas.microsoft.com/office/word/2010/wordprocessingShape">
                    <wps:wsp>
                      <wps:cNvSpPr txBox="1"/>
                      <wps:spPr>
                        <a:xfrm>
                          <a:off x="0" y="0"/>
                          <a:ext cx="3175000" cy="702881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left"/>
                                    <w:rPr>
                                      <w:rFonts w:ascii="ARIAL" w:hAnsi="ARIAL"/>
                                      <w:sz w:val="18"/>
                                    </w:rPr>
                                  </w:pPr>
                                  <w:r>
                                    <w:rPr>
                                      <w:rFonts w:ascii="ARIAL" w:hAnsi="ARIAL"/>
                                      <w:sz w:val="18"/>
                                    </w:rPr>
                                    <w:t xml:space="preserve">program. Our technology roadmap remains on track as we enhance our systems and implement foundational tools to enable more personalization and seamless customer engagement.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Delivering approximately $155 million in cost savings under our </w:t>
                                  </w:r>
                                  <w:r>
                                    <w:rPr>
                                      <w:i/>
                                    </w:rPr>
                                    <w:t>Fuel for Growth</w:t>
                                  </w:r>
                                  <w:r>
                                    <w:rPr/>
                                    <w:t xml:space="preserve"> cost optimization plan, bringing our two-year total to over $300 million in cost savings, and maintaining a continuous improvement mindset to manage cost and enhance operational efficiencies as we move forward. </w:t>
                                  </w:r>
                                </w:p>
                              </w:tc>
                            </w:tr>
                          </w:tbl>
                          <w:p>
                            <w:pPr>
                              <w:pStyle w:val="TextBody"/>
                              <w:bidi w:val="0"/>
                              <w:spacing w:before="120" w:after="0"/>
                              <w:jc w:val="left"/>
                              <w:rPr>
                                <w:rFonts w:ascii="ARIAL" w:hAnsi="ARIAL"/>
                                <w:sz w:val="18"/>
                              </w:rPr>
                            </w:pPr>
                            <w:r>
                              <w:rPr>
                                <w:rFonts w:ascii="ARIAL" w:hAnsi="ARIAL"/>
                                <w:sz w:val="18"/>
                              </w:rPr>
                              <w:t xml:space="preserve">As a result, we closed out 2024 in a strong financial position. We generated $660 million in free cash flow and were disciplined in paying down debt, achieving our target debt leverage ratio of 2.5x, while returning approximately $577 million to investors through share repurchases and dividends. </w:t>
                            </w:r>
                          </w:p>
                          <w:p>
                            <w:pPr>
                              <w:pStyle w:val="TextBody"/>
                              <w:bidi w:val="0"/>
                              <w:spacing w:before="120" w:after="0"/>
                              <w:jc w:val="left"/>
                              <w:rPr>
                                <w:rFonts w:ascii="ARIAL" w:hAnsi="ARIAL"/>
                                <w:sz w:val="18"/>
                              </w:rPr>
                            </w:pPr>
                            <w:r>
                              <w:rPr>
                                <w:rFonts w:ascii="ARIAL" w:hAnsi="ARIAL"/>
                                <w:sz w:val="18"/>
                              </w:rPr>
                              <w:t xml:space="preserve">These achievements, combined with our strong financial position, demonstrate that our strategy is working. We are building momentum as we enter 2025, and we believe the Company is well positioned for continued growth. </w:t>
                            </w:r>
                          </w:p>
                          <w:p>
                            <w:pPr>
                              <w:pStyle w:val="TextBody"/>
                              <w:bidi w:val="0"/>
                              <w:spacing w:before="120" w:after="0"/>
                              <w:jc w:val="left"/>
                              <w:rPr>
                                <w:rFonts w:ascii="ARIAL" w:hAnsi="ARIAL"/>
                                <w:sz w:val="18"/>
                              </w:rPr>
                            </w:pPr>
                            <w:r>
                              <w:rPr>
                                <w:rFonts w:ascii="ARIAL" w:hAnsi="ARIAL"/>
                                <w:sz w:val="18"/>
                              </w:rPr>
                              <w:t xml:space="preserve">Above all else, our culture and our associates are integral to our success. They are the heart of our Company, fostering a sense of belonging in our stores, distribution and fulfillment centers, and offices. The dedication of our associates ensures we execute on our business strategy effectively. I am confident that our teams will continue to deliver excellence as we move forward. </w:t>
                            </w:r>
                          </w:p>
                          <w:p>
                            <w:pPr>
                              <w:pStyle w:val="TextBody"/>
                              <w:bidi w:val="0"/>
                              <w:spacing w:before="120" w:after="0"/>
                              <w:jc w:val="left"/>
                              <w:rPr>
                                <w:rFonts w:ascii="ARIAL" w:hAnsi="ARIAL"/>
                                <w:sz w:val="18"/>
                              </w:rPr>
                            </w:pPr>
                            <w:r>
                              <w:rPr>
                                <w:rFonts w:ascii="ARIAL" w:hAnsi="ARIAL"/>
                                <w:sz w:val="18"/>
                              </w:rPr>
                              <w:t xml:space="preserve">Looking ahead to 2025 and beyond, our fragrance leadership, innovation pipeline, investments in marketing and technology, dedicated teams, and thoughtful capital allocation strategy position us well to drive long-term sustainable growth and deliver shareholder value. </w:t>
                            </w:r>
                          </w:p>
                          <w:p>
                            <w:pPr>
                              <w:pStyle w:val="TextBody"/>
                              <w:bidi w:val="0"/>
                              <w:spacing w:before="120" w:after="0"/>
                              <w:jc w:val="left"/>
                              <w:rPr>
                                <w:rFonts w:ascii="ARIAL" w:hAnsi="ARIAL"/>
                                <w:sz w:val="18"/>
                              </w:rPr>
                            </w:pPr>
                            <w:r>
                              <w:rPr>
                                <w:rFonts w:ascii="ARIAL" w:hAnsi="ARIAL"/>
                                <w:sz w:val="18"/>
                              </w:rPr>
                              <w:t xml:space="preserve">Thank you for your investment and your continued support. </w:t>
                            </w:r>
                          </w:p>
                          <w:p>
                            <w:pPr>
                              <w:pStyle w:val="TextBody"/>
                              <w:bidi w:val="0"/>
                              <w:spacing w:before="0" w:after="0"/>
                              <w:jc w:val="left"/>
                              <w:rPr/>
                            </w:pPr>
                            <w:r>
                              <w:rPr/>
                              <w:t> </w:t>
                            </w:r>
                          </w:p>
                          <w:tbl>
                            <w:tblPr>
                              <w:tblW w:w="4674" w:type="dxa"/>
                              <w:jc w:val="left"/>
                              <w:tblInd w:w="0" w:type="dxa"/>
                              <w:tblLayout w:type="fixed"/>
                              <w:tblCellMar>
                                <w:top w:w="0" w:type="dxa"/>
                                <w:left w:w="0" w:type="dxa"/>
                                <w:bottom w:w="0" w:type="dxa"/>
                                <w:right w:w="0" w:type="dxa"/>
                              </w:tblCellMar>
                            </w:tblPr>
                            <w:tblGrid>
                              <w:gridCol w:w="2365"/>
                              <w:gridCol w:w="60"/>
                              <w:gridCol w:w="2249"/>
                            </w:tblGrid>
                            <w:tr>
                              <w:trPr/>
                              <w:tc>
                                <w:tcPr>
                                  <w:tcW w:w="2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r>
                            <w:tr>
                              <w:trPr/>
                              <w:tc>
                                <w:tcPr>
                                  <w:tcW w:w="2365" w:type="dxa"/>
                                  <w:tcBorders/>
                                  <w:vAlign w:val="center"/>
                                </w:tcPr>
                                <w:p>
                                  <w:pPr>
                                    <w:pStyle w:val="TableContents"/>
                                    <w:bidi w:val="0"/>
                                    <w:spacing w:before="0" w:after="283"/>
                                    <w:jc w:val="left"/>
                                    <w:rPr/>
                                  </w:pPr>
                                  <w:r>
                                    <w:rPr/>
                                    <w:drawing>
                                      <wp:inline distT="0" distB="0" distL="0" distR="0">
                                        <wp:extent cx="1454150" cy="179197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11"/>
                                                <a:stretch>
                                                  <a:fillRect/>
                                                </a:stretch>
                                              </pic:blipFill>
                                              <pic:spPr bwMode="auto">
                                                <a:xfrm>
                                                  <a:off x="0" y="0"/>
                                                  <a:ext cx="1454150" cy="17919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249"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Sincerely,</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380490" cy="285750"/>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2"/>
                                                <a:stretch>
                                                  <a:fillRect/>
                                                </a:stretch>
                                              </pic:blipFill>
                                              <pic:spPr bwMode="auto">
                                                <a:xfrm>
                                                  <a:off x="0" y="0"/>
                                                  <a:ext cx="1380490" cy="2857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1A3668"/>
                                      <w:sz w:val="18"/>
                                    </w:rPr>
                                  </w:pPr>
                                  <w:r>
                                    <w:rPr>
                                      <w:rFonts w:ascii="ARIAL" w:hAnsi="ARIAL"/>
                                      <w:b/>
                                      <w:color w:val="1A3668"/>
                                      <w:sz w:val="18"/>
                                    </w:rPr>
                                    <w:t>Gina R. Boswell</w:t>
                                  </w:r>
                                </w:p>
                                <w:p>
                                  <w:pPr>
                                    <w:pStyle w:val="TableContents"/>
                                    <w:bidi w:val="0"/>
                                    <w:spacing w:before="0" w:after="0"/>
                                    <w:jc w:val="left"/>
                                    <w:rPr>
                                      <w:rFonts w:ascii="ARIAL" w:hAnsi="ARIAL"/>
                                      <w:color w:val="1A3668"/>
                                      <w:sz w:val="18"/>
                                    </w:rPr>
                                  </w:pPr>
                                  <w:r>
                                    <w:rPr>
                                      <w:rFonts w:ascii="ARIAL" w:hAnsi="ARIAL"/>
                                      <w:color w:val="1A3668"/>
                                      <w:sz w:val="18"/>
                                    </w:rPr>
                                    <w:t>Chief Executive Officer</w:t>
                                  </w:r>
                                </w:p>
                                <w:p>
                                  <w:pPr>
                                    <w:pStyle w:val="TableContents"/>
                                    <w:bidi w:val="0"/>
                                    <w:spacing w:before="0" w:after="20"/>
                                    <w:jc w:val="left"/>
                                    <w:rPr>
                                      <w:rFonts w:ascii="ARIAL" w:hAnsi="ARIAL"/>
                                      <w:color w:val="1A3668"/>
                                      <w:sz w:val="18"/>
                                    </w:rPr>
                                  </w:pPr>
                                  <w:r>
                                    <w:rPr>
                                      <w:rFonts w:ascii="ARIAL" w:hAnsi="ARIAL"/>
                                      <w:color w:val="1A3668"/>
                                      <w:sz w:val="18"/>
                                    </w:rPr>
                                    <w:t>Bath &amp; Body Works,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53.4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left"/>
                              <w:rPr>
                                <w:rFonts w:ascii="ARIAL" w:hAnsi="ARIAL"/>
                                <w:sz w:val="18"/>
                              </w:rPr>
                            </w:pPr>
                            <w:r>
                              <w:rPr>
                                <w:rFonts w:ascii="ARIAL" w:hAnsi="ARIAL"/>
                                <w:sz w:val="18"/>
                              </w:rPr>
                              <w:t xml:space="preserve">program. Our technology roadmap remains on track as we enhance our systems and implement foundational tools to enable more personalization and seamless customer engagement.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Delivering approximately $155 million in cost savings under our </w:t>
                            </w:r>
                            <w:r>
                              <w:rPr>
                                <w:i/>
                              </w:rPr>
                              <w:t>Fuel for Growth</w:t>
                            </w:r>
                            <w:r>
                              <w:rPr/>
                              <w:t xml:space="preserve"> cost optimization plan, bringing our two-year total to over $300 million in cost savings, and maintaining a continuous improvement mindset to manage cost and enhance operational efficiencies as we move forward. </w:t>
                            </w:r>
                          </w:p>
                        </w:tc>
                      </w:tr>
                    </w:tbl>
                    <w:p>
                      <w:pPr>
                        <w:pStyle w:val="TextBody"/>
                        <w:bidi w:val="0"/>
                        <w:spacing w:before="120" w:after="0"/>
                        <w:jc w:val="left"/>
                        <w:rPr>
                          <w:rFonts w:ascii="ARIAL" w:hAnsi="ARIAL"/>
                          <w:sz w:val="18"/>
                        </w:rPr>
                      </w:pPr>
                      <w:r>
                        <w:rPr>
                          <w:rFonts w:ascii="ARIAL" w:hAnsi="ARIAL"/>
                          <w:sz w:val="18"/>
                        </w:rPr>
                        <w:t xml:space="preserve">As a result, we closed out 2024 in a strong financial position. We generated $660 million in free cash flow and were disciplined in paying down debt, achieving our target debt leverage ratio of 2.5x, while returning approximately $577 million to investors through share repurchases and dividends. </w:t>
                      </w:r>
                    </w:p>
                    <w:p>
                      <w:pPr>
                        <w:pStyle w:val="TextBody"/>
                        <w:bidi w:val="0"/>
                        <w:spacing w:before="120" w:after="0"/>
                        <w:jc w:val="left"/>
                        <w:rPr>
                          <w:rFonts w:ascii="ARIAL" w:hAnsi="ARIAL"/>
                          <w:sz w:val="18"/>
                        </w:rPr>
                      </w:pPr>
                      <w:r>
                        <w:rPr>
                          <w:rFonts w:ascii="ARIAL" w:hAnsi="ARIAL"/>
                          <w:sz w:val="18"/>
                        </w:rPr>
                        <w:t xml:space="preserve">These achievements, combined with our strong financial position, demonstrate that our strategy is working. We are building momentum as we enter 2025, and we believe the Company is well positioned for continued growth. </w:t>
                      </w:r>
                    </w:p>
                    <w:p>
                      <w:pPr>
                        <w:pStyle w:val="TextBody"/>
                        <w:bidi w:val="0"/>
                        <w:spacing w:before="120" w:after="0"/>
                        <w:jc w:val="left"/>
                        <w:rPr>
                          <w:rFonts w:ascii="ARIAL" w:hAnsi="ARIAL"/>
                          <w:sz w:val="18"/>
                        </w:rPr>
                      </w:pPr>
                      <w:r>
                        <w:rPr>
                          <w:rFonts w:ascii="ARIAL" w:hAnsi="ARIAL"/>
                          <w:sz w:val="18"/>
                        </w:rPr>
                        <w:t xml:space="preserve">Above all else, our culture and our associates are integral to our success. They are the heart of our Company, fostering a sense of belonging in our stores, distribution and fulfillment centers, and offices. The dedication of our associates ensures we execute on our business strategy effectively. I am confident that our teams will continue to deliver excellence as we move forward. </w:t>
                      </w:r>
                    </w:p>
                    <w:p>
                      <w:pPr>
                        <w:pStyle w:val="TextBody"/>
                        <w:bidi w:val="0"/>
                        <w:spacing w:before="120" w:after="0"/>
                        <w:jc w:val="left"/>
                        <w:rPr>
                          <w:rFonts w:ascii="ARIAL" w:hAnsi="ARIAL"/>
                          <w:sz w:val="18"/>
                        </w:rPr>
                      </w:pPr>
                      <w:r>
                        <w:rPr>
                          <w:rFonts w:ascii="ARIAL" w:hAnsi="ARIAL"/>
                          <w:sz w:val="18"/>
                        </w:rPr>
                        <w:t xml:space="preserve">Looking ahead to 2025 and beyond, our fragrance leadership, innovation pipeline, investments in marketing and technology, dedicated teams, and thoughtful capital allocation strategy position us well to drive long-term sustainable growth and deliver shareholder value. </w:t>
                      </w:r>
                    </w:p>
                    <w:p>
                      <w:pPr>
                        <w:pStyle w:val="TextBody"/>
                        <w:bidi w:val="0"/>
                        <w:spacing w:before="120" w:after="0"/>
                        <w:jc w:val="left"/>
                        <w:rPr>
                          <w:rFonts w:ascii="ARIAL" w:hAnsi="ARIAL"/>
                          <w:sz w:val="18"/>
                        </w:rPr>
                      </w:pPr>
                      <w:r>
                        <w:rPr>
                          <w:rFonts w:ascii="ARIAL" w:hAnsi="ARIAL"/>
                          <w:sz w:val="18"/>
                        </w:rPr>
                        <w:t xml:space="preserve">Thank you for your investment and your continued support. </w:t>
                      </w:r>
                    </w:p>
                    <w:p>
                      <w:pPr>
                        <w:pStyle w:val="TextBody"/>
                        <w:bidi w:val="0"/>
                        <w:spacing w:before="0" w:after="0"/>
                        <w:jc w:val="left"/>
                        <w:rPr/>
                      </w:pPr>
                      <w:r>
                        <w:rPr/>
                        <w:t> </w:t>
                      </w:r>
                    </w:p>
                    <w:tbl>
                      <w:tblPr>
                        <w:tblW w:w="4674" w:type="dxa"/>
                        <w:jc w:val="left"/>
                        <w:tblInd w:w="0" w:type="dxa"/>
                        <w:tblLayout w:type="fixed"/>
                        <w:tblCellMar>
                          <w:top w:w="0" w:type="dxa"/>
                          <w:left w:w="0" w:type="dxa"/>
                          <w:bottom w:w="0" w:type="dxa"/>
                          <w:right w:w="0" w:type="dxa"/>
                        </w:tblCellMar>
                      </w:tblPr>
                      <w:tblGrid>
                        <w:gridCol w:w="2365"/>
                        <w:gridCol w:w="60"/>
                        <w:gridCol w:w="2249"/>
                      </w:tblGrid>
                      <w:tr>
                        <w:trPr/>
                        <w:tc>
                          <w:tcPr>
                            <w:tcW w:w="2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r>
                      <w:tr>
                        <w:trPr/>
                        <w:tc>
                          <w:tcPr>
                            <w:tcW w:w="2365" w:type="dxa"/>
                            <w:tcBorders/>
                            <w:vAlign w:val="center"/>
                          </w:tcPr>
                          <w:p>
                            <w:pPr>
                              <w:pStyle w:val="TableContents"/>
                              <w:bidi w:val="0"/>
                              <w:spacing w:before="0" w:after="283"/>
                              <w:jc w:val="left"/>
                              <w:rPr/>
                            </w:pPr>
                            <w:r>
                              <w:rPr/>
                              <w:drawing>
                                <wp:inline distT="0" distB="0" distL="0" distR="0">
                                  <wp:extent cx="1454150" cy="1791970"/>
                                  <wp:effectExtent l="0" t="0" r="0" b="0"/>
                                  <wp:docPr id="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descr=""/>
                                          <pic:cNvPicPr>
                                            <a:picLocks noChangeAspect="1" noChangeArrowheads="1"/>
                                          </pic:cNvPicPr>
                                        </pic:nvPicPr>
                                        <pic:blipFill>
                                          <a:blip r:embed="rId13"/>
                                          <a:stretch>
                                            <a:fillRect/>
                                          </a:stretch>
                                        </pic:blipFill>
                                        <pic:spPr bwMode="auto">
                                          <a:xfrm>
                                            <a:off x="0" y="0"/>
                                            <a:ext cx="1454150" cy="17919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249"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Sincerely,</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380490" cy="285750"/>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4"/>
                                          <a:stretch>
                                            <a:fillRect/>
                                          </a:stretch>
                                        </pic:blipFill>
                                        <pic:spPr bwMode="auto">
                                          <a:xfrm>
                                            <a:off x="0" y="0"/>
                                            <a:ext cx="1380490" cy="2857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1A3668"/>
                                <w:sz w:val="18"/>
                              </w:rPr>
                            </w:pPr>
                            <w:r>
                              <w:rPr>
                                <w:rFonts w:ascii="ARIAL" w:hAnsi="ARIAL"/>
                                <w:b/>
                                <w:color w:val="1A3668"/>
                                <w:sz w:val="18"/>
                              </w:rPr>
                              <w:t>Gina R. Boswell</w:t>
                            </w:r>
                          </w:p>
                          <w:p>
                            <w:pPr>
                              <w:pStyle w:val="TableContents"/>
                              <w:bidi w:val="0"/>
                              <w:spacing w:before="0" w:after="0"/>
                              <w:jc w:val="left"/>
                              <w:rPr>
                                <w:rFonts w:ascii="ARIAL" w:hAnsi="ARIAL"/>
                                <w:color w:val="1A3668"/>
                                <w:sz w:val="18"/>
                              </w:rPr>
                            </w:pPr>
                            <w:r>
                              <w:rPr>
                                <w:rFonts w:ascii="ARIAL" w:hAnsi="ARIAL"/>
                                <w:color w:val="1A3668"/>
                                <w:sz w:val="18"/>
                              </w:rPr>
                              <w:t>Chief Executive Officer</w:t>
                            </w:r>
                          </w:p>
                          <w:p>
                            <w:pPr>
                              <w:pStyle w:val="TableContents"/>
                              <w:bidi w:val="0"/>
                              <w:spacing w:before="0" w:after="20"/>
                              <w:jc w:val="left"/>
                              <w:rPr>
                                <w:rFonts w:ascii="ARIAL" w:hAnsi="ARIAL"/>
                                <w:color w:val="1A3668"/>
                                <w:sz w:val="18"/>
                              </w:rPr>
                            </w:pPr>
                            <w:r>
                              <w:rPr>
                                <w:rFonts w:ascii="ARIAL" w:hAnsi="ARIAL"/>
                                <w:color w:val="1A3668"/>
                                <w:sz w:val="18"/>
                              </w:rPr>
                              <w:t>Bath &amp; Body Works, Inc.</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3110230" cy="7795895"/>
                <wp:effectExtent l="0" t="0" r="0" b="0"/>
                <wp:wrapSquare wrapText="right"/>
                <wp:docPr id="17" name="Frame3"/>
                <a:graphic xmlns:a="http://schemas.openxmlformats.org/drawingml/2006/main">
                  <a:graphicData uri="http://schemas.microsoft.com/office/word/2010/wordprocessingShape">
                    <wps:wsp>
                      <wps:cNvSpPr txBox="1"/>
                      <wps:spPr>
                        <a:xfrm>
                          <a:off x="0" y="0"/>
                          <a:ext cx="3110230" cy="7795895"/>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At Bath &amp; Body Works, we help the world live more fully through the power of fragrance. After more than two years at Bath &amp; Body Works, I am proud of how we have brought that purpose to life for our customers and I am excited about the possibilities for the future. Everywhere I look across the Company, I see a steadfast commitment to delivering for our customers through innovation, strong execution and a culture that truly sets us apart. </w:t>
                            </w:r>
                          </w:p>
                          <w:p>
                            <w:pPr>
                              <w:pStyle w:val="TextBody"/>
                              <w:bidi w:val="0"/>
                              <w:spacing w:before="120" w:after="0"/>
                              <w:jc w:val="left"/>
                              <w:rPr>
                                <w:rFonts w:ascii="ARIAL" w:hAnsi="ARIAL"/>
                                <w:sz w:val="18"/>
                              </w:rPr>
                            </w:pPr>
                            <w:r>
                              <w:rPr>
                                <w:rFonts w:ascii="ARIAL" w:hAnsi="ARIAL"/>
                                <w:sz w:val="18"/>
                              </w:rPr>
                              <w:t xml:space="preserve">For Bath &amp; Body Works, 2024 was about building momentum toward long-term sustainable growth. Amid macroeconomic uncertainty and an evolving competitive landscape, we delivered strong results. Revenue growth accelerated sequentially every quarter in 2024, when adjusting for calendar impacts and holiday timing. We finished the year strong, exceeding our revenue and earnings guidance in our all-important fourth quarter. </w:t>
                            </w:r>
                          </w:p>
                          <w:p>
                            <w:pPr>
                              <w:pStyle w:val="TextBody"/>
                              <w:bidi w:val="0"/>
                              <w:spacing w:before="120" w:after="0"/>
                              <w:jc w:val="left"/>
                              <w:rPr>
                                <w:rFonts w:ascii="ARIAL" w:hAnsi="ARIAL"/>
                                <w:sz w:val="18"/>
                              </w:rPr>
                            </w:pPr>
                            <w:r>
                              <w:rPr>
                                <w:rFonts w:ascii="ARIAL" w:hAnsi="ARIAL"/>
                                <w:sz w:val="18"/>
                              </w:rPr>
                              <w:t xml:space="preserve">We attribute our progress this year to our associates’ exceptional execution of our strategy, which includes three priorities: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b/>
                                    </w:rPr>
                                    <w:t>Accelerating top-line growth</w:t>
                                  </w:r>
                                  <w:r>
                                    <w:rPr/>
                                    <w:t xml:space="preserve"> across our core categories through product innovation, marketing and technology, and extending our reach through adjacencies and international expansion.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b/>
                                    </w:rPr>
                                    <w:t>Enhancing operational excellence and efficiency</w:t>
                                  </w:r>
                                  <w:r>
                                    <w:rPr/>
                                    <w:t xml:space="preserve"> through disciplined cost management and a continuous-improvement mindset.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b/>
                                    </w:rPr>
                                    <w:t>Strengthening our financial position</w:t>
                                  </w:r>
                                  <w:r>
                                    <w:rPr/>
                                    <w:t xml:space="preserve"> through strong cash flow generation and disciplined capital allocation, ensuring we invest for growth while delivering returns to shareholders through dividends and share repurchases. </w:t>
                                  </w:r>
                                </w:p>
                              </w:tc>
                            </w:tr>
                          </w:tbl>
                          <w:p>
                            <w:pPr>
                              <w:pStyle w:val="TextBody"/>
                              <w:bidi w:val="0"/>
                              <w:spacing w:before="120" w:after="0"/>
                              <w:jc w:val="left"/>
                              <w:rPr>
                                <w:rFonts w:ascii="ARIAL" w:hAnsi="ARIAL"/>
                                <w:sz w:val="18"/>
                              </w:rPr>
                            </w:pPr>
                            <w:r>
                              <w:rPr>
                                <w:rFonts w:ascii="ARIAL" w:hAnsi="ARIAL"/>
                                <w:sz w:val="18"/>
                              </w:rPr>
                              <w:t xml:space="preserve">Our performance highlights in 2024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Maintaining category leadership and unit market share across our core categories which include Body Care, Home Fragrance, and Soaps and Sanitizers.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Launching exciting collaborations with companies like Netflix, including </w:t>
                                  </w:r>
                                  <w:r>
                                    <w:rPr>
                                      <w:i/>
                                    </w:rPr>
                                    <w:t>Bridgerton</w:t>
                                  </w:r>
                                  <w:r>
                                    <w:rPr/>
                                    <w:t xml:space="preserve">, </w:t>
                                  </w:r>
                                  <w:r>
                                    <w:rPr>
                                      <w:i/>
                                    </w:rPr>
                                    <w:t>Stranger Things</w:t>
                                  </w:r>
                                  <w:r>
                                    <w:rPr/>
                                    <w:t xml:space="preserve"> and </w:t>
                                  </w:r>
                                  <w:r>
                                    <w:rPr>
                                      <w:i/>
                                    </w:rPr>
                                    <w:t>Emily in Paris</w:t>
                                  </w:r>
                                  <w:r>
                                    <w:rPr/>
                                    <w:t xml:space="preserve">, and introducing new product innovations such as our prestige-inspired line of fine fragrance mists called </w:t>
                                  </w:r>
                                  <w:r>
                                    <w:rPr>
                                      <w:i/>
                                    </w:rPr>
                                    <w:t xml:space="preserve">Everyday Luxuries </w:t>
                                  </w:r>
                                  <w:r>
                                    <w:rPr/>
                                    <w:t>to deepen our connection with new and existing customers</w:t>
                                  </w:r>
                                  <w:r>
                                    <w:rPr>
                                      <w:i/>
                                    </w:rPr>
                                    <w:t xml:space="preserve">.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Expanding our reach in international markets and adjacencies such as Men’s, Laundry, Lip and Haircare. Adjacencies now represent approximately 10% of our business with the potential to become a larger percentage of our mix over time.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Investing in marketing, loyalty, and technology to improve the in-store and online customer experience. We grew our active loyalty membership by 6% year-over-year with approximately 80% of U.S. sales flowing through the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13.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At Bath &amp; Body Works, we help the world live more fully through the power of fragrance. After more than two years at Bath &amp; Body Works, I am proud of how we have brought that purpose to life for our customers and I am excited about the possibilities for the future. Everywhere I look across the Company, I see a steadfast commitment to delivering for our customers through innovation, strong execution and a culture that truly sets us apart. </w:t>
                      </w:r>
                    </w:p>
                    <w:p>
                      <w:pPr>
                        <w:pStyle w:val="TextBody"/>
                        <w:bidi w:val="0"/>
                        <w:spacing w:before="120" w:after="0"/>
                        <w:jc w:val="left"/>
                        <w:rPr>
                          <w:rFonts w:ascii="ARIAL" w:hAnsi="ARIAL"/>
                          <w:sz w:val="18"/>
                        </w:rPr>
                      </w:pPr>
                      <w:r>
                        <w:rPr>
                          <w:rFonts w:ascii="ARIAL" w:hAnsi="ARIAL"/>
                          <w:sz w:val="18"/>
                        </w:rPr>
                        <w:t xml:space="preserve">For Bath &amp; Body Works, 2024 was about building momentum toward long-term sustainable growth. Amid macroeconomic uncertainty and an evolving competitive landscape, we delivered strong results. Revenue growth accelerated sequentially every quarter in 2024, when adjusting for calendar impacts and holiday timing. We finished the year strong, exceeding our revenue and earnings guidance in our all-important fourth quarter. </w:t>
                      </w:r>
                    </w:p>
                    <w:p>
                      <w:pPr>
                        <w:pStyle w:val="TextBody"/>
                        <w:bidi w:val="0"/>
                        <w:spacing w:before="120" w:after="0"/>
                        <w:jc w:val="left"/>
                        <w:rPr>
                          <w:rFonts w:ascii="ARIAL" w:hAnsi="ARIAL"/>
                          <w:sz w:val="18"/>
                        </w:rPr>
                      </w:pPr>
                      <w:r>
                        <w:rPr>
                          <w:rFonts w:ascii="ARIAL" w:hAnsi="ARIAL"/>
                          <w:sz w:val="18"/>
                        </w:rPr>
                        <w:t xml:space="preserve">We attribute our progress this year to our associates’ exceptional execution of our strategy, which includes three priorities: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b/>
                              </w:rPr>
                              <w:t>Accelerating top-line growth</w:t>
                            </w:r>
                            <w:r>
                              <w:rPr/>
                              <w:t xml:space="preserve"> across our core categories through product innovation, marketing and technology, and extending our reach through adjacencies and international expansion.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b/>
                              </w:rPr>
                              <w:t>Enhancing operational excellence and efficiency</w:t>
                            </w:r>
                            <w:r>
                              <w:rPr/>
                              <w:t xml:space="preserve"> through disciplined cost management and a continuous-improvement mindset.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b/>
                              </w:rPr>
                              <w:t>Strengthening our financial position</w:t>
                            </w:r>
                            <w:r>
                              <w:rPr/>
                              <w:t xml:space="preserve"> through strong cash flow generation and disciplined capital allocation, ensuring we invest for growth while delivering returns to shareholders through dividends and share repurchases. </w:t>
                            </w:r>
                          </w:p>
                        </w:tc>
                      </w:tr>
                    </w:tbl>
                    <w:p>
                      <w:pPr>
                        <w:pStyle w:val="TextBody"/>
                        <w:bidi w:val="0"/>
                        <w:spacing w:before="120" w:after="0"/>
                        <w:jc w:val="left"/>
                        <w:rPr>
                          <w:rFonts w:ascii="ARIAL" w:hAnsi="ARIAL"/>
                          <w:sz w:val="18"/>
                        </w:rPr>
                      </w:pPr>
                      <w:r>
                        <w:rPr>
                          <w:rFonts w:ascii="ARIAL" w:hAnsi="ARIAL"/>
                          <w:sz w:val="18"/>
                        </w:rPr>
                        <w:t xml:space="preserve">Our performance highlights in 2024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Maintaining category leadership and unit market share across our core categories which include Body Care, Home Fragrance, and Soaps and Sanitizers.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Launching exciting collaborations with companies like Netflix, including </w:t>
                            </w:r>
                            <w:r>
                              <w:rPr>
                                <w:i/>
                              </w:rPr>
                              <w:t>Bridgerton</w:t>
                            </w:r>
                            <w:r>
                              <w:rPr/>
                              <w:t xml:space="preserve">, </w:t>
                            </w:r>
                            <w:r>
                              <w:rPr>
                                <w:i/>
                              </w:rPr>
                              <w:t>Stranger Things</w:t>
                            </w:r>
                            <w:r>
                              <w:rPr/>
                              <w:t xml:space="preserve"> and </w:t>
                            </w:r>
                            <w:r>
                              <w:rPr>
                                <w:i/>
                              </w:rPr>
                              <w:t>Emily in Paris</w:t>
                            </w:r>
                            <w:r>
                              <w:rPr/>
                              <w:t xml:space="preserve">, and introducing new product innovations such as our prestige-inspired line of fine fragrance mists called </w:t>
                            </w:r>
                            <w:r>
                              <w:rPr>
                                <w:i/>
                              </w:rPr>
                              <w:t xml:space="preserve">Everyday Luxuries </w:t>
                            </w:r>
                            <w:r>
                              <w:rPr/>
                              <w:t>to deepen our connection with new and existing customers</w:t>
                            </w:r>
                            <w:r>
                              <w:rPr>
                                <w:i/>
                              </w:rPr>
                              <w:t xml:space="preserve">.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Expanding our reach in international markets and adjacencies such as Men’s, Laundry, Lip and Haircare. Adjacencies now represent approximately 10% of our business with the potential to become a larger percentage of our mix over time.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Investing in marketing, loyalty, and technology to improve the in-store and online customer experience. We grew our active loyalty membership by 6% year-over-year with approximately 80% of U.S. sales flowing through the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shd w:fill="1A3668" w:val="clear"/>
        </w:rPr>
      </w:pPr>
      <w:r>
        <w:rPr>
          <w:shd w:fill="1A3668" w:val="clear"/>
        </w:rPr>
        <w:t> </w:t>
      </w:r>
    </w:p>
    <w:p>
      <w:pPr>
        <w:pStyle w:val="TextBody"/>
        <w:bidi w:val="0"/>
        <w:spacing w:before="0" w:after="0"/>
        <w:jc w:val="left"/>
        <w:rPr>
          <w:shd w:fill="1A3668" w:val="clear"/>
        </w:rPr>
      </w:pPr>
      <w:r>
        <w:rPr>
          <w:shd w:fill="1A3668" w:val="clear"/>
        </w:rPr>
        <w:t> </w:t>
      </w:r>
    </w:p>
    <w:p>
      <w:pPr>
        <w:pStyle w:val="TextBody"/>
        <w:bidi w:val="0"/>
        <w:spacing w:before="0" w:after="0"/>
        <w:jc w:val="center"/>
        <w:rPr>
          <w:shd w:fill="1A3668" w:val="clear"/>
        </w:rPr>
      </w:pPr>
      <w:r>
        <w:rPr>
          <w:shd w:fill="1A3668" w:val="clear"/>
        </w:rPr>
        <w:drawing>
          <wp:inline distT="0" distB="0" distL="0" distR="0">
            <wp:extent cx="2590800" cy="285750"/>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5"/>
                    <a:stretch>
                      <a:fillRect/>
                    </a:stretch>
                  </pic:blipFill>
                  <pic:spPr bwMode="auto">
                    <a:xfrm>
                      <a:off x="0" y="0"/>
                      <a:ext cx="2590800" cy="285750"/>
                    </a:xfrm>
                    <a:prstGeom prst="rect">
                      <a:avLst/>
                    </a:prstGeom>
                  </pic:spPr>
                </pic:pic>
              </a:graphicData>
            </a:graphic>
          </wp:inline>
        </w:drawing>
      </w:r>
      <w:r>
        <w:rPr>
          <w:shd w:fill="1A3668" w:val="clear"/>
        </w:rPr>
        <w:t xml:space="preserve"> </w:t>
      </w:r>
    </w:p>
    <w:p>
      <w:pPr>
        <w:pStyle w:val="TextBody"/>
        <w:bidi w:val="0"/>
        <w:spacing w:before="0" w:after="0"/>
        <w:jc w:val="left"/>
        <w:rPr>
          <w:shd w:fill="1A3668" w:val="clear"/>
        </w:rPr>
      </w:pPr>
      <w:r>
        <w:rPr>
          <w:shd w:fill="1A3668" w:val="clear"/>
        </w:rPr>
        <w:t> </w:t>
      </w:r>
    </w:p>
    <w:p>
      <w:pPr>
        <w:pStyle w:val="TextBody"/>
        <w:bidi w:val="0"/>
        <w:spacing w:before="0" w:after="0"/>
        <w:jc w:val="left"/>
        <w:rPr>
          <w:shd w:fill="1A3668" w:val="clear"/>
        </w:rPr>
      </w:pPr>
      <w:r>
        <w:rPr>
          <w:shd w:fill="1A3668"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3683000" cy="399415"/>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6"/>
                    <a:stretch>
                      <a:fillRect/>
                    </a:stretch>
                  </pic:blipFill>
                  <pic:spPr bwMode="auto">
                    <a:xfrm>
                      <a:off x="0" y="0"/>
                      <a:ext cx="3683000" cy="399415"/>
                    </a:xfrm>
                    <a:prstGeom prst="rect">
                      <a:avLst/>
                    </a:prstGeom>
                  </pic:spPr>
                </pic:pic>
              </a:graphicData>
            </a:graphic>
          </wp:inline>
        </w:drawing>
      </w:r>
      <w:r>
        <w:rPr/>
        <w:t xml:space="preserve"> </w:t>
      </w:r>
    </w:p>
    <w:p>
      <w:pPr>
        <w:pStyle w:val="TextBody"/>
        <w:bidi w:val="0"/>
        <w:spacing w:before="240" w:after="0"/>
        <w:jc w:val="center"/>
        <w:rPr>
          <w:rFonts w:ascii="ARIAL" w:hAnsi="ARIAL"/>
          <w:b/>
          <w:color w:val="1A3668"/>
          <w:sz w:val="40"/>
        </w:rPr>
      </w:pPr>
      <w:r>
        <w:rPr>
          <w:rFonts w:ascii="ARIAL" w:hAnsi="ARIAL"/>
          <w:b/>
          <w:color w:val="1A3668"/>
          <w:sz w:val="40"/>
        </w:rPr>
        <w:t xml:space="preserve">Notice of Annual Meeting of Shareholders </w:t>
      </w:r>
    </w:p>
    <w:p>
      <w:pPr>
        <w:pStyle w:val="TextBody"/>
        <w:bidi w:val="0"/>
        <w:spacing w:before="0" w:after="0"/>
        <w:jc w:val="center"/>
        <w:rPr>
          <w:rFonts w:ascii="ARIAL" w:hAnsi="ARIAL"/>
          <w:b/>
          <w:color w:val="1A3668"/>
          <w:sz w:val="20"/>
        </w:rPr>
      </w:pPr>
      <w:r>
        <w:rPr>
          <w:rFonts w:ascii="ARIAL" w:hAnsi="ARIAL"/>
          <w:b/>
          <w:color w:val="1A3668"/>
          <w:sz w:val="20"/>
        </w:rPr>
        <w:t xml:space="preserve">June 5, 2025 </w:t>
      </w:r>
    </w:p>
    <w:p>
      <w:pPr>
        <w:pStyle w:val="TextBody"/>
        <w:bidi w:val="0"/>
        <w:spacing w:before="0" w:after="0"/>
        <w:jc w:val="left"/>
        <w:rPr/>
      </w:pPr>
      <w:r>
        <w:rPr/>
        <w:t> </w:t>
      </w:r>
    </w:p>
    <w:p>
      <w:pPr>
        <w:pStyle w:val="TextBody"/>
        <w:bidi w:val="0"/>
        <w:spacing w:lineRule="atLeast" w:line="142" w:before="0" w:after="40"/>
        <w:jc w:val="left"/>
        <w:rPr>
          <w:bdr w:val="single" w:sz="16" w:space="1" w:color="B78538"/>
        </w:rPr>
      </w:pPr>
      <w:r>
        <w:rPr>
          <w:bdr w:val="single" w:sz="16" w:space="1" w:color="B78538"/>
        </w:rPr>
        <w:t> </w:t>
      </w:r>
    </w:p>
    <w:p>
      <w:pPr>
        <w:pStyle w:val="TextBody"/>
        <w:bidi w:val="0"/>
        <w:spacing w:before="0" w:after="0"/>
        <w:jc w:val="left"/>
        <w:rPr/>
      </w:pPr>
      <w:r>
        <w:rPr/>
        <w:t>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2915920" cy="6437630"/>
                <wp:effectExtent l="0" t="0" r="0" b="0"/>
                <wp:wrapSquare wrapText="right"/>
                <wp:docPr id="20" name="Frame6"/>
                <a:graphic xmlns:a="http://schemas.openxmlformats.org/drawingml/2006/main">
                  <a:graphicData uri="http://schemas.microsoft.com/office/word/2010/wordprocessingShape">
                    <wps:wsp>
                      <wps:cNvSpPr txBox="1"/>
                      <wps:spPr>
                        <a:xfrm>
                          <a:off x="0" y="0"/>
                          <a:ext cx="2915920" cy="643763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81"/>
                              <w:gridCol w:w="60"/>
                              <w:gridCol w:w="383"/>
                              <w:gridCol w:w="124"/>
                              <w:gridCol w:w="9014"/>
                              <w:gridCol w:w="60"/>
                              <w:gridCol w:w="283"/>
                            </w:tblGrid>
                            <w:tr>
                              <w:trPr/>
                              <w:tc>
                                <w:tcPr>
                                  <w:tcW w:w="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1" w:type="dxa"/>
                                  <w:gridSpan w:val="3"/>
                                  <w:tcBorders/>
                                  <w:vAlign w:val="center"/>
                                </w:tcPr>
                                <w:p>
                                  <w:pPr>
                                    <w:pStyle w:val="TableContents"/>
                                    <w:bidi w:val="0"/>
                                    <w:spacing w:before="0" w:after="0"/>
                                    <w:jc w:val="left"/>
                                    <w:rPr/>
                                  </w:pPr>
                                  <w:r>
                                    <w:rPr/>
                                    <w:t> </w:t>
                                  </w:r>
                                </w:p>
                                <w:p>
                                  <w:pPr>
                                    <w:pStyle w:val="TableContents"/>
                                    <w:bidi w:val="0"/>
                                    <w:spacing w:before="0" w:after="0"/>
                                    <w:jc w:val="center"/>
                                    <w:rPr>
                                      <w:rFonts w:ascii="ARIAL" w:hAnsi="ARIAL"/>
                                      <w:b/>
                                      <w:color w:val="1A3668"/>
                                      <w:sz w:val="20"/>
                                    </w:rPr>
                                  </w:pPr>
                                  <w:r>
                                    <w:rPr>
                                      <w:rFonts w:ascii="ARIAL" w:hAnsi="ARIAL"/>
                                      <w:b/>
                                      <w:color w:val="1A3668"/>
                                      <w:sz w:val="20"/>
                                    </w:rPr>
                                    <w:t>ITEMS OF BUSINESS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r>
                            <w:tr>
                              <w:trPr/>
                              <w:tc>
                                <w:tcPr>
                                  <w:tcW w:w="281"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383" w:type="dxa"/>
                                  <w:tcBorders>
                                    <w:top w:val="single" w:sz="6" w:space="0" w:color="1A3668"/>
                                  </w:tcBorders>
                                  <w:tcMar>
                                    <w:top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B78538"/>
                                      <w:sz w:val="30"/>
                                    </w:rPr>
                                  </w:pPr>
                                  <w:r>
                                    <w:rPr>
                                      <w:rFonts w:ascii="ARIAL" w:hAnsi="ARIAL"/>
                                      <w:b/>
                                      <w:color w:val="B78538"/>
                                      <w:sz w:val="30"/>
                                    </w:rPr>
                                    <w:t>1</w:t>
                                  </w:r>
                                </w:p>
                                <w:p>
                                  <w:pPr>
                                    <w:pStyle w:val="TableContents"/>
                                    <w:bidi w:val="0"/>
                                    <w:spacing w:before="0" w:after="20"/>
                                    <w:jc w:val="left"/>
                                    <w:rPr/>
                                  </w:pPr>
                                  <w:r>
                                    <w:rPr/>
                                    <w:t> </w:t>
                                  </w:r>
                                </w:p>
                              </w:tc>
                              <w:tc>
                                <w:tcPr>
                                  <w:tcW w:w="124" w:type="dxa"/>
                                  <w:tcBorders>
                                    <w:top w:val="single" w:sz="6" w:space="0" w:color="1A3668"/>
                                  </w:tcBorders>
                                  <w:tcMar>
                                    <w:top w:w="28" w:type="dxa"/>
                                  </w:tcMar>
                                  <w:vAlign w:val="center"/>
                                </w:tcPr>
                                <w:p>
                                  <w:pPr>
                                    <w:pStyle w:val="TableContents"/>
                                    <w:bidi w:val="0"/>
                                    <w:spacing w:before="0" w:after="283"/>
                                    <w:jc w:val="left"/>
                                    <w:rPr/>
                                  </w:pPr>
                                  <w:r>
                                    <w:rPr/>
                                    <w:t> </w:t>
                                  </w:r>
                                </w:p>
                              </w:tc>
                              <w:tc>
                                <w:tcPr>
                                  <w:tcW w:w="9014" w:type="dxa"/>
                                  <w:tcBorders>
                                    <w:top w:val="single" w:sz="6" w:space="0" w:color="1A3668"/>
                                  </w:tcBorders>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Elect the ten nominees proposed by the Board of Directors as directors.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r>
                            <w:tr>
                              <w:trPr/>
                              <w:tc>
                                <w:tcPr>
                                  <w:tcW w:w="281"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383" w:type="dxa"/>
                                  <w:tcBorders>
                                    <w:top w:val="single" w:sz="6" w:space="0" w:color="1A3668"/>
                                  </w:tcBorders>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B78538"/>
                                      <w:sz w:val="30"/>
                                    </w:rPr>
                                  </w:pPr>
                                  <w:r>
                                    <w:rPr>
                                      <w:rFonts w:ascii="ARIAL" w:hAnsi="ARIAL"/>
                                      <w:b/>
                                      <w:color w:val="B78538"/>
                                      <w:sz w:val="30"/>
                                    </w:rPr>
                                    <w:t>2</w:t>
                                  </w:r>
                                </w:p>
                              </w:tc>
                              <w:tc>
                                <w:tcPr>
                                  <w:tcW w:w="124" w:type="dxa"/>
                                  <w:tcBorders>
                                    <w:top w:val="single" w:sz="6" w:space="0" w:color="1A3668"/>
                                  </w:tcBorders>
                                  <w:tcMar>
                                    <w:top w:w="28" w:type="dxa"/>
                                  </w:tcMar>
                                  <w:vAlign w:val="center"/>
                                </w:tcPr>
                                <w:p>
                                  <w:pPr>
                                    <w:pStyle w:val="TableContents"/>
                                    <w:bidi w:val="0"/>
                                    <w:spacing w:before="0" w:after="283"/>
                                    <w:jc w:val="left"/>
                                    <w:rPr/>
                                  </w:pPr>
                                  <w:r>
                                    <w:rPr/>
                                    <w:t> </w:t>
                                  </w:r>
                                </w:p>
                              </w:tc>
                              <w:tc>
                                <w:tcPr>
                                  <w:tcW w:w="9014" w:type="dxa"/>
                                  <w:tcBorders>
                                    <w:top w:val="single" w:sz="6" w:space="0" w:color="1A3668"/>
                                  </w:tcBorders>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Ratify the appointment of our independent registered public accounting firm.</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r>
                            <w:tr>
                              <w:trPr/>
                              <w:tc>
                                <w:tcPr>
                                  <w:tcW w:w="281"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383" w:type="dxa"/>
                                  <w:tcBorders>
                                    <w:top w:val="single" w:sz="6" w:space="0" w:color="1A3668"/>
                                  </w:tcBorders>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B78538"/>
                                      <w:sz w:val="30"/>
                                    </w:rPr>
                                  </w:pPr>
                                  <w:r>
                                    <w:rPr>
                                      <w:rFonts w:ascii="ARIAL" w:hAnsi="ARIAL"/>
                                      <w:b/>
                                      <w:color w:val="B78538"/>
                                      <w:sz w:val="30"/>
                                    </w:rPr>
                                    <w:t>3</w:t>
                                  </w:r>
                                </w:p>
                              </w:tc>
                              <w:tc>
                                <w:tcPr>
                                  <w:tcW w:w="124" w:type="dxa"/>
                                  <w:tcBorders>
                                    <w:top w:val="single" w:sz="6" w:space="0" w:color="1A3668"/>
                                  </w:tcBorders>
                                  <w:tcMar>
                                    <w:top w:w="28" w:type="dxa"/>
                                  </w:tcMar>
                                  <w:vAlign w:val="center"/>
                                </w:tcPr>
                                <w:p>
                                  <w:pPr>
                                    <w:pStyle w:val="TableContents"/>
                                    <w:bidi w:val="0"/>
                                    <w:spacing w:before="0" w:after="283"/>
                                    <w:jc w:val="left"/>
                                    <w:rPr/>
                                  </w:pPr>
                                  <w:r>
                                    <w:rPr/>
                                    <w:t> </w:t>
                                  </w:r>
                                </w:p>
                              </w:tc>
                              <w:tc>
                                <w:tcPr>
                                  <w:tcW w:w="9014" w:type="dxa"/>
                                  <w:tcBorders>
                                    <w:top w:val="single" w:sz="6" w:space="0" w:color="1A3668"/>
                                  </w:tcBorders>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Hold an advisory vote to approve named executive officer compensation.</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r>
                            <w:tr>
                              <w:trPr/>
                              <w:tc>
                                <w:tcPr>
                                  <w:tcW w:w="281"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83" w:type="dxa"/>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B78538"/>
                                      <w:sz w:val="30"/>
                                    </w:rPr>
                                  </w:pPr>
                                  <w:r>
                                    <w:rPr>
                                      <w:rFonts w:ascii="ARIAL" w:hAnsi="ARIAL"/>
                                      <w:b/>
                                      <w:color w:val="B78538"/>
                                      <w:sz w:val="30"/>
                                    </w:rPr>
                                    <w:t>4</w:t>
                                  </w:r>
                                </w:p>
                              </w:tc>
                              <w:tc>
                                <w:tcPr>
                                  <w:tcW w:w="124"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9014" w:type="dxa"/>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Transact such other business as may properly come before the meeting.</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r>
                            <w:tr>
                              <w:trPr/>
                              <w:tc>
                                <w:tcPr>
                                  <w:tcW w:w="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21" w:type="dxa"/>
                                  <w:gridSpan w:val="3"/>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This proxy statement contains important information, including a description of the business that will be acted upon at the meeting. Shareholders will not be able to attend the meeting in person. Please see “Information About the Annual Meeting and Voting” on page 66 of this proxy statement for additional information regarding attendance at the meeting. Your vote is important. Shareholders of record can give proxies by calling a toll-free telephone number, by using the Internet or by mailing their signed proxy cards. Whether or not you plan to virtually attend the meeting, please vote by telephone or via the Internet or sign, date and return the enclosed proxy card in the envelope provided. Instructions are included on your proxy card. You may change your vote by submitting a later dated proxy (including a proxy via telephone or the Internet) or by attending the meeting and voting virtually.</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By Order of the Board of Directors,</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390650" cy="514350"/>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7"/>
                                                <a:stretch>
                                                  <a:fillRect/>
                                                </a:stretch>
                                              </pic:blipFill>
                                              <pic:spPr bwMode="auto">
                                                <a:xfrm>
                                                  <a:off x="0" y="0"/>
                                                  <a:ext cx="1390650" cy="5143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1A3668"/>
                                      <w:sz w:val="18"/>
                                    </w:rPr>
                                  </w:pPr>
                                  <w:r>
                                    <w:rPr>
                                      <w:rFonts w:ascii="ARIAL" w:hAnsi="ARIAL"/>
                                      <w:b/>
                                      <w:color w:val="1A3668"/>
                                      <w:sz w:val="18"/>
                                    </w:rPr>
                                    <w:t>Michael C. Wu</w:t>
                                  </w:r>
                                </w:p>
                                <w:p>
                                  <w:pPr>
                                    <w:pStyle w:val="TableContents"/>
                                    <w:bidi w:val="0"/>
                                    <w:spacing w:before="0" w:after="0"/>
                                    <w:jc w:val="left"/>
                                    <w:rPr>
                                      <w:rFonts w:ascii="ARIAL" w:hAnsi="ARIAL"/>
                                      <w:sz w:val="18"/>
                                    </w:rPr>
                                  </w:pPr>
                                  <w:r>
                                    <w:rPr>
                                      <w:rFonts w:ascii="ARIAL" w:hAnsi="ARIAL"/>
                                      <w:sz w:val="18"/>
                                    </w:rPr>
                                    <w:t>Chief Legal Officer</w:t>
                                  </w:r>
                                </w:p>
                                <w:p>
                                  <w:pPr>
                                    <w:pStyle w:val="TableContents"/>
                                    <w:bidi w:val="0"/>
                                    <w:spacing w:before="0" w:after="0"/>
                                    <w:jc w:val="left"/>
                                    <w:rPr>
                                      <w:rFonts w:ascii="ARIAL" w:hAnsi="ARIAL"/>
                                      <w:sz w:val="18"/>
                                    </w:rPr>
                                  </w:pPr>
                                  <w:r>
                                    <w:rPr>
                                      <w:rFonts w:ascii="ARIAL" w:hAnsi="ARIAL"/>
                                      <w:sz w:val="18"/>
                                    </w:rPr>
                                    <w:t>and Corporate Secretary</w:t>
                                  </w:r>
                                </w:p>
                                <w:p>
                                  <w:pPr>
                                    <w:pStyle w:val="TableContents"/>
                                    <w:bidi w:val="0"/>
                                    <w:spacing w:before="0" w:after="0"/>
                                    <w:jc w:val="left"/>
                                    <w:rPr>
                                      <w:rFonts w:ascii="ARIAL" w:hAnsi="ARIAL"/>
                                      <w:sz w:val="18"/>
                                    </w:rPr>
                                  </w:pPr>
                                  <w:r>
                                    <w:rPr>
                                      <w:rFonts w:ascii="ARIAL" w:hAnsi="ARIAL"/>
                                      <w:sz w:val="18"/>
                                    </w:rPr>
                                    <w:t>April 25, 2025</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xbxContent>
                      </wps:txbx>
                      <wps:bodyPr anchor="t" lIns="0" tIns="0" rIns="0" bIns="0">
                        <a:noAutofit/>
                      </wps:bodyPr>
                    </wps:wsp>
                  </a:graphicData>
                </a:graphic>
                <wp14:sizeRelH relativeFrom="margin">
                  <wp14:pctWidth>45000</wp14:pctWidth>
                </wp14:sizeRelH>
              </wp:anchor>
            </w:drawing>
          </mc:Choice>
          <mc:Fallback>
            <w:pict>
              <v:rect style="position:absolute;rotation:-0;width:229.6pt;height:506.9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281"/>
                        <w:gridCol w:w="60"/>
                        <w:gridCol w:w="383"/>
                        <w:gridCol w:w="124"/>
                        <w:gridCol w:w="9014"/>
                        <w:gridCol w:w="60"/>
                        <w:gridCol w:w="283"/>
                      </w:tblGrid>
                      <w:tr>
                        <w:trPr/>
                        <w:tc>
                          <w:tcPr>
                            <w:tcW w:w="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1" w:type="dxa"/>
                            <w:gridSpan w:val="3"/>
                            <w:tcBorders/>
                            <w:vAlign w:val="center"/>
                          </w:tcPr>
                          <w:p>
                            <w:pPr>
                              <w:pStyle w:val="TableContents"/>
                              <w:bidi w:val="0"/>
                              <w:spacing w:before="0" w:after="0"/>
                              <w:jc w:val="left"/>
                              <w:rPr/>
                            </w:pPr>
                            <w:r>
                              <w:rPr/>
                              <w:t> </w:t>
                            </w:r>
                          </w:p>
                          <w:p>
                            <w:pPr>
                              <w:pStyle w:val="TableContents"/>
                              <w:bidi w:val="0"/>
                              <w:spacing w:before="0" w:after="0"/>
                              <w:jc w:val="center"/>
                              <w:rPr>
                                <w:rFonts w:ascii="ARIAL" w:hAnsi="ARIAL"/>
                                <w:b/>
                                <w:color w:val="1A3668"/>
                                <w:sz w:val="20"/>
                              </w:rPr>
                            </w:pPr>
                            <w:r>
                              <w:rPr>
                                <w:rFonts w:ascii="ARIAL" w:hAnsi="ARIAL"/>
                                <w:b/>
                                <w:color w:val="1A3668"/>
                                <w:sz w:val="20"/>
                              </w:rPr>
                              <w:t>ITEMS OF BUSINESS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r>
                      <w:tr>
                        <w:trPr/>
                        <w:tc>
                          <w:tcPr>
                            <w:tcW w:w="281"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383" w:type="dxa"/>
                            <w:tcBorders>
                              <w:top w:val="single" w:sz="6" w:space="0" w:color="1A3668"/>
                            </w:tcBorders>
                            <w:tcMar>
                              <w:top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B78538"/>
                                <w:sz w:val="30"/>
                              </w:rPr>
                            </w:pPr>
                            <w:r>
                              <w:rPr>
                                <w:rFonts w:ascii="ARIAL" w:hAnsi="ARIAL"/>
                                <w:b/>
                                <w:color w:val="B78538"/>
                                <w:sz w:val="30"/>
                              </w:rPr>
                              <w:t>1</w:t>
                            </w:r>
                          </w:p>
                          <w:p>
                            <w:pPr>
                              <w:pStyle w:val="TableContents"/>
                              <w:bidi w:val="0"/>
                              <w:spacing w:before="0" w:after="20"/>
                              <w:jc w:val="left"/>
                              <w:rPr/>
                            </w:pPr>
                            <w:r>
                              <w:rPr/>
                              <w:t> </w:t>
                            </w:r>
                          </w:p>
                        </w:tc>
                        <w:tc>
                          <w:tcPr>
                            <w:tcW w:w="124" w:type="dxa"/>
                            <w:tcBorders>
                              <w:top w:val="single" w:sz="6" w:space="0" w:color="1A3668"/>
                            </w:tcBorders>
                            <w:tcMar>
                              <w:top w:w="28" w:type="dxa"/>
                            </w:tcMar>
                            <w:vAlign w:val="center"/>
                          </w:tcPr>
                          <w:p>
                            <w:pPr>
                              <w:pStyle w:val="TableContents"/>
                              <w:bidi w:val="0"/>
                              <w:spacing w:before="0" w:after="283"/>
                              <w:jc w:val="left"/>
                              <w:rPr/>
                            </w:pPr>
                            <w:r>
                              <w:rPr/>
                              <w:t> </w:t>
                            </w:r>
                          </w:p>
                        </w:tc>
                        <w:tc>
                          <w:tcPr>
                            <w:tcW w:w="9014" w:type="dxa"/>
                            <w:tcBorders>
                              <w:top w:val="single" w:sz="6" w:space="0" w:color="1A3668"/>
                            </w:tcBorders>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Elect the ten nominees proposed by the Board of Directors as directors.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r>
                      <w:tr>
                        <w:trPr/>
                        <w:tc>
                          <w:tcPr>
                            <w:tcW w:w="281"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383" w:type="dxa"/>
                            <w:tcBorders>
                              <w:top w:val="single" w:sz="6" w:space="0" w:color="1A3668"/>
                            </w:tcBorders>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B78538"/>
                                <w:sz w:val="30"/>
                              </w:rPr>
                            </w:pPr>
                            <w:r>
                              <w:rPr>
                                <w:rFonts w:ascii="ARIAL" w:hAnsi="ARIAL"/>
                                <w:b/>
                                <w:color w:val="B78538"/>
                                <w:sz w:val="30"/>
                              </w:rPr>
                              <w:t>2</w:t>
                            </w:r>
                          </w:p>
                        </w:tc>
                        <w:tc>
                          <w:tcPr>
                            <w:tcW w:w="124" w:type="dxa"/>
                            <w:tcBorders>
                              <w:top w:val="single" w:sz="6" w:space="0" w:color="1A3668"/>
                            </w:tcBorders>
                            <w:tcMar>
                              <w:top w:w="28" w:type="dxa"/>
                            </w:tcMar>
                            <w:vAlign w:val="center"/>
                          </w:tcPr>
                          <w:p>
                            <w:pPr>
                              <w:pStyle w:val="TableContents"/>
                              <w:bidi w:val="0"/>
                              <w:spacing w:before="0" w:after="283"/>
                              <w:jc w:val="left"/>
                              <w:rPr/>
                            </w:pPr>
                            <w:r>
                              <w:rPr/>
                              <w:t> </w:t>
                            </w:r>
                          </w:p>
                        </w:tc>
                        <w:tc>
                          <w:tcPr>
                            <w:tcW w:w="9014" w:type="dxa"/>
                            <w:tcBorders>
                              <w:top w:val="single" w:sz="6" w:space="0" w:color="1A3668"/>
                            </w:tcBorders>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Ratify the appointment of our independent registered public accounting firm.</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r>
                      <w:tr>
                        <w:trPr/>
                        <w:tc>
                          <w:tcPr>
                            <w:tcW w:w="281"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383" w:type="dxa"/>
                            <w:tcBorders>
                              <w:top w:val="single" w:sz="6" w:space="0" w:color="1A3668"/>
                            </w:tcBorders>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B78538"/>
                                <w:sz w:val="30"/>
                              </w:rPr>
                            </w:pPr>
                            <w:r>
                              <w:rPr>
                                <w:rFonts w:ascii="ARIAL" w:hAnsi="ARIAL"/>
                                <w:b/>
                                <w:color w:val="B78538"/>
                                <w:sz w:val="30"/>
                              </w:rPr>
                              <w:t>3</w:t>
                            </w:r>
                          </w:p>
                        </w:tc>
                        <w:tc>
                          <w:tcPr>
                            <w:tcW w:w="124" w:type="dxa"/>
                            <w:tcBorders>
                              <w:top w:val="single" w:sz="6" w:space="0" w:color="1A3668"/>
                            </w:tcBorders>
                            <w:tcMar>
                              <w:top w:w="28" w:type="dxa"/>
                            </w:tcMar>
                            <w:vAlign w:val="center"/>
                          </w:tcPr>
                          <w:p>
                            <w:pPr>
                              <w:pStyle w:val="TableContents"/>
                              <w:bidi w:val="0"/>
                              <w:spacing w:before="0" w:after="283"/>
                              <w:jc w:val="left"/>
                              <w:rPr/>
                            </w:pPr>
                            <w:r>
                              <w:rPr/>
                              <w:t> </w:t>
                            </w:r>
                          </w:p>
                        </w:tc>
                        <w:tc>
                          <w:tcPr>
                            <w:tcW w:w="9014" w:type="dxa"/>
                            <w:tcBorders>
                              <w:top w:val="single" w:sz="6" w:space="0" w:color="1A3668"/>
                            </w:tcBorders>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Hold an advisory vote to approve named executive officer compensation.</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r>
                      <w:tr>
                        <w:trPr/>
                        <w:tc>
                          <w:tcPr>
                            <w:tcW w:w="281"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83" w:type="dxa"/>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B78538"/>
                                <w:sz w:val="30"/>
                              </w:rPr>
                            </w:pPr>
                            <w:r>
                              <w:rPr>
                                <w:rFonts w:ascii="ARIAL" w:hAnsi="ARIAL"/>
                                <w:b/>
                                <w:color w:val="B78538"/>
                                <w:sz w:val="30"/>
                              </w:rPr>
                              <w:t>4</w:t>
                            </w:r>
                          </w:p>
                        </w:tc>
                        <w:tc>
                          <w:tcPr>
                            <w:tcW w:w="124"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9014" w:type="dxa"/>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Transact such other business as may properly come before the meeting.</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r>
                      <w:tr>
                        <w:trPr/>
                        <w:tc>
                          <w:tcPr>
                            <w:tcW w:w="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21" w:type="dxa"/>
                            <w:gridSpan w:val="3"/>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This proxy statement contains important information, including a description of the business that will be acted upon at the meeting. Shareholders will not be able to attend the meeting in person. Please see “Information About the Annual Meeting and Voting” on page 66 of this proxy statement for additional information regarding attendance at the meeting. Your vote is important. Shareholders of record can give proxies by calling a toll-free telephone number, by using the Internet or by mailing their signed proxy cards. Whether or not you plan to virtually attend the meeting, please vote by telephone or via the Internet or sign, date and return the enclosed proxy card in the envelope provided. Instructions are included on your proxy card. You may change your vote by submitting a later dated proxy (including a proxy via telephone or the Internet) or by attending the meeting and voting virtually.</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By Order of the Board of Directors,</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390650" cy="514350"/>
                                  <wp:effectExtent l="0" t="0" r="0" b="0"/>
                                  <wp:docPr id="2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5" descr=""/>
                                          <pic:cNvPicPr>
                                            <a:picLocks noChangeAspect="1" noChangeArrowheads="1"/>
                                          </pic:cNvPicPr>
                                        </pic:nvPicPr>
                                        <pic:blipFill>
                                          <a:blip r:embed="rId18"/>
                                          <a:stretch>
                                            <a:fillRect/>
                                          </a:stretch>
                                        </pic:blipFill>
                                        <pic:spPr bwMode="auto">
                                          <a:xfrm>
                                            <a:off x="0" y="0"/>
                                            <a:ext cx="1390650" cy="5143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1A3668"/>
                                <w:sz w:val="18"/>
                              </w:rPr>
                            </w:pPr>
                            <w:r>
                              <w:rPr>
                                <w:rFonts w:ascii="ARIAL" w:hAnsi="ARIAL"/>
                                <w:b/>
                                <w:color w:val="1A3668"/>
                                <w:sz w:val="18"/>
                              </w:rPr>
                              <w:t>Michael C. Wu</w:t>
                            </w:r>
                          </w:p>
                          <w:p>
                            <w:pPr>
                              <w:pStyle w:val="TableContents"/>
                              <w:bidi w:val="0"/>
                              <w:spacing w:before="0" w:after="0"/>
                              <w:jc w:val="left"/>
                              <w:rPr>
                                <w:rFonts w:ascii="ARIAL" w:hAnsi="ARIAL"/>
                                <w:sz w:val="18"/>
                              </w:rPr>
                            </w:pPr>
                            <w:r>
                              <w:rPr>
                                <w:rFonts w:ascii="ARIAL" w:hAnsi="ARIAL"/>
                                <w:sz w:val="18"/>
                              </w:rPr>
                              <w:t>Chief Legal Officer</w:t>
                            </w:r>
                          </w:p>
                          <w:p>
                            <w:pPr>
                              <w:pStyle w:val="TableContents"/>
                              <w:bidi w:val="0"/>
                              <w:spacing w:before="0" w:after="0"/>
                              <w:jc w:val="left"/>
                              <w:rPr>
                                <w:rFonts w:ascii="ARIAL" w:hAnsi="ARIAL"/>
                                <w:sz w:val="18"/>
                              </w:rPr>
                            </w:pPr>
                            <w:r>
                              <w:rPr>
                                <w:rFonts w:ascii="ARIAL" w:hAnsi="ARIAL"/>
                                <w:sz w:val="18"/>
                              </w:rPr>
                              <w:t>and Corporate Secretary</w:t>
                            </w:r>
                          </w:p>
                          <w:p>
                            <w:pPr>
                              <w:pStyle w:val="TableContents"/>
                              <w:bidi w:val="0"/>
                              <w:spacing w:before="0" w:after="0"/>
                              <w:jc w:val="left"/>
                              <w:rPr>
                                <w:rFonts w:ascii="ARIAL" w:hAnsi="ARIAL"/>
                                <w:sz w:val="18"/>
                              </w:rPr>
                            </w:pPr>
                            <w:r>
                              <w:rPr>
                                <w:rFonts w:ascii="ARIAL" w:hAnsi="ARIAL"/>
                                <w:sz w:val="18"/>
                              </w:rPr>
                              <w:t>April 25, 2025</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3369310" cy="5808980"/>
                <wp:effectExtent l="0" t="0" r="0" b="0"/>
                <wp:wrapSquare wrapText="right"/>
                <wp:docPr id="23" name="Frame5"/>
                <a:graphic xmlns:a="http://schemas.openxmlformats.org/drawingml/2006/main">
                  <a:graphicData uri="http://schemas.microsoft.com/office/word/2010/wordprocessingShape">
                    <wps:wsp>
                      <wps:cNvSpPr txBox="1"/>
                      <wps:spPr>
                        <a:xfrm>
                          <a:off x="0" y="0"/>
                          <a:ext cx="3369310" cy="5808980"/>
                        </a:xfrm>
                        <a:prstGeom prst="rect"/>
                        <a:solidFill>
                          <a:srgbClr val="FFFFFF"/>
                        </a:solidFill>
                      </wps:spPr>
                      <wps:txbx>
                        <w:txbxContent>
                          <w:p>
                            <w:pPr>
                              <w:pStyle w:val="TextBody"/>
                              <w:bidi w:val="0"/>
                              <w:spacing w:before="480" w:after="0"/>
                              <w:jc w:val="left"/>
                              <w:rPr>
                                <w:rFonts w:ascii="ARIAL" w:hAnsi="ARIAL"/>
                                <w:b/>
                                <w:color w:val="1A3668"/>
                                <w:sz w:val="20"/>
                              </w:rPr>
                            </w:pPr>
                            <w:r>
                              <w:rPr>
                                <w:rFonts w:ascii="ARIAL" w:hAnsi="ARIAL"/>
                                <w:b/>
                                <w:color w:val="1A3668"/>
                                <w:sz w:val="20"/>
                              </w:rPr>
                              <w:t xml:space="preserve">Who May Vote </w:t>
                            </w:r>
                          </w:p>
                          <w:p>
                            <w:pPr>
                              <w:pStyle w:val="TextBody"/>
                              <w:bidi w:val="0"/>
                              <w:spacing w:before="60" w:after="0"/>
                              <w:jc w:val="left"/>
                              <w:rPr>
                                <w:rFonts w:ascii="ARIAL" w:hAnsi="ARIAL"/>
                                <w:sz w:val="18"/>
                              </w:rPr>
                            </w:pPr>
                            <w:r>
                              <w:rPr>
                                <w:rFonts w:ascii="ARIAL" w:hAnsi="ARIAL"/>
                                <w:sz w:val="18"/>
                              </w:rPr>
                              <w:t xml:space="preserve">Shareholders of record at the close of business on April 8, 2025, may vote at the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93"/>
                              <w:gridCol w:w="60"/>
                              <w:gridCol w:w="1091"/>
                              <w:gridCol w:w="60"/>
                              <w:gridCol w:w="7901"/>
                            </w:tblGrid>
                            <w:tr>
                              <w:trPr/>
                              <w:tc>
                                <w:tcPr>
                                  <w:tcW w:w="10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01" w:type="dxa"/>
                                  <w:tcBorders/>
                                  <w:vAlign w:val="center"/>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412115" cy="45720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9"/>
                                                <a:stretch>
                                                  <a:fillRect/>
                                                </a:stretch>
                                              </pic:blipFill>
                                              <pic:spPr bwMode="auto">
                                                <a:xfrm>
                                                  <a:off x="0" y="0"/>
                                                  <a:ext cx="412115" cy="4572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ARIAL" w:hAnsi="ARIAL"/>
                                      <w:b/>
                                      <w:color w:val="B78538"/>
                                      <w:sz w:val="30"/>
                                    </w:rPr>
                                  </w:pPr>
                                  <w:r>
                                    <w:rPr>
                                      <w:rFonts w:ascii="ARIAL" w:hAnsi="ARIAL"/>
                                      <w:b/>
                                      <w:color w:val="B78538"/>
                                      <w:sz w:val="30"/>
                                    </w:rPr>
                                    <w:t>DATE:</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Thursday,</w:t>
                                  </w:r>
                                </w:p>
                                <w:p>
                                  <w:pPr>
                                    <w:pStyle w:val="TableContents"/>
                                    <w:bidi w:val="0"/>
                                    <w:spacing w:before="0" w:after="20"/>
                                    <w:jc w:val="center"/>
                                    <w:rPr>
                                      <w:rFonts w:ascii="ARIAL" w:hAnsi="ARIAL"/>
                                      <w:sz w:val="18"/>
                                    </w:rPr>
                                  </w:pPr>
                                  <w:r>
                                    <w:rPr>
                                      <w:rFonts w:ascii="ARIAL" w:hAnsi="ARIAL"/>
                                      <w:sz w:val="18"/>
                                    </w:rPr>
                                    <w:t>June 5, 2025</w:t>
                                  </w:r>
                                </w:p>
                              </w:tc>
                              <w:tc>
                                <w:tcPr>
                                  <w:tcW w:w="60" w:type="dxa"/>
                                  <w:tcBorders>
                                    <w:left w:val="single" w:sz="6" w:space="0" w:color="1A3668"/>
                                  </w:tcBorders>
                                  <w:tcMar>
                                    <w:left w:w="28" w:type="dxa"/>
                                  </w:tcMar>
                                  <w:vAlign w:val="center"/>
                                </w:tcPr>
                                <w:p>
                                  <w:pPr>
                                    <w:pStyle w:val="TableContents"/>
                                    <w:bidi w:val="0"/>
                                    <w:spacing w:before="0" w:after="283"/>
                                    <w:jc w:val="left"/>
                                    <w:rPr/>
                                  </w:pPr>
                                  <w:r>
                                    <w:rPr/>
                                    <w:t> </w:t>
                                  </w:r>
                                </w:p>
                              </w:tc>
                              <w:tc>
                                <w:tcPr>
                                  <w:tcW w:w="1091" w:type="dxa"/>
                                  <w:tcBorders>
                                    <w:right w:val="single" w:sz="6" w:space="0" w:color="1A3668"/>
                                  </w:tcBorders>
                                  <w:tcMar>
                                    <w:right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461645" cy="461645"/>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20"/>
                                                <a:stretch>
                                                  <a:fillRect/>
                                                </a:stretch>
                                              </pic:blipFill>
                                              <pic:spPr bwMode="auto">
                                                <a:xfrm>
                                                  <a:off x="0" y="0"/>
                                                  <a:ext cx="461645" cy="46164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ARIAL" w:hAnsi="ARIAL"/>
                                      <w:b/>
                                      <w:color w:val="B78538"/>
                                      <w:sz w:val="30"/>
                                    </w:rPr>
                                  </w:pPr>
                                  <w:r>
                                    <w:rPr>
                                      <w:rFonts w:ascii="ARIAL" w:hAnsi="ARIAL"/>
                                      <w:b/>
                                      <w:color w:val="B78538"/>
                                      <w:sz w:val="30"/>
                                    </w:rPr>
                                    <w:t>TIME:</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8:30 a.m.</w:t>
                                  </w:r>
                                </w:p>
                                <w:p>
                                  <w:pPr>
                                    <w:pStyle w:val="TableContents"/>
                                    <w:bidi w:val="0"/>
                                    <w:spacing w:before="0" w:after="20"/>
                                    <w:jc w:val="center"/>
                                    <w:rPr>
                                      <w:rFonts w:ascii="ARIAL" w:hAnsi="ARIAL"/>
                                      <w:sz w:val="18"/>
                                    </w:rPr>
                                  </w:pPr>
                                  <w:r>
                                    <w:rPr>
                                      <w:rFonts w:ascii="ARIAL" w:hAnsi="ARIAL"/>
                                      <w:sz w:val="18"/>
                                    </w:rPr>
                                    <w:t>Eastern Time</w:t>
                                  </w:r>
                                </w:p>
                              </w:tc>
                              <w:tc>
                                <w:tcPr>
                                  <w:tcW w:w="60" w:type="dxa"/>
                                  <w:tcBorders/>
                                  <w:vAlign w:val="center"/>
                                </w:tcPr>
                                <w:p>
                                  <w:pPr>
                                    <w:pStyle w:val="TableContents"/>
                                    <w:bidi w:val="0"/>
                                    <w:spacing w:before="0" w:after="283"/>
                                    <w:jc w:val="left"/>
                                    <w:rPr/>
                                  </w:pPr>
                                  <w:r>
                                    <w:rPr/>
                                    <w:t> </w:t>
                                  </w:r>
                                </w:p>
                              </w:tc>
                              <w:tc>
                                <w:tcPr>
                                  <w:tcW w:w="7901"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324485" cy="46990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21"/>
                                                <a:stretch>
                                                  <a:fillRect/>
                                                </a:stretch>
                                              </pic:blipFill>
                                              <pic:spPr bwMode="auto">
                                                <a:xfrm>
                                                  <a:off x="0" y="0"/>
                                                  <a:ext cx="324485" cy="4699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ARIAL" w:hAnsi="ARIAL"/>
                                      <w:b/>
                                      <w:color w:val="B78538"/>
                                      <w:sz w:val="30"/>
                                    </w:rPr>
                                  </w:pPr>
                                  <w:r>
                                    <w:rPr>
                                      <w:rFonts w:ascii="ARIAL" w:hAnsi="ARIAL"/>
                                      <w:b/>
                                      <w:color w:val="B78538"/>
                                      <w:sz w:val="30"/>
                                    </w:rPr>
                                    <w:t>PLACE:</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Meeting will be held virtually with a link to be provided by registering at https://proxydocs.com/BBWI</w:t>
                                  </w:r>
                                </w:p>
                                <w:p>
                                  <w:pPr>
                                    <w:pStyle w:val="TableContents"/>
                                    <w:bidi w:val="0"/>
                                    <w:spacing w:before="0" w:after="20"/>
                                    <w:jc w:val="left"/>
                                    <w:rPr/>
                                  </w:pPr>
                                  <w:r>
                                    <w:rPr/>
                                    <w:t> </w:t>
                                  </w:r>
                                </w:p>
                              </w:tc>
                            </w:tr>
                            <w:tr>
                              <w:trPr/>
                              <w:tc>
                                <w:tcPr>
                                  <w:tcW w:w="10205" w:type="dxa"/>
                                  <w:gridSpan w:val="5"/>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b/>
                                <w:color w:val="1A3668"/>
                                <w:sz w:val="20"/>
                              </w:rPr>
                            </w:pPr>
                            <w:r>
                              <w:rPr>
                                <w:rFonts w:ascii="ARIAL" w:hAnsi="ARIAL"/>
                                <w:b/>
                                <w:color w:val="1A3668"/>
                                <w:sz w:val="20"/>
                              </w:rPr>
                              <w:t xml:space="preserve">Date of Mailing </w:t>
                            </w:r>
                          </w:p>
                          <w:p>
                            <w:pPr>
                              <w:pStyle w:val="TextBody"/>
                              <w:bidi w:val="0"/>
                              <w:spacing w:before="40" w:after="0"/>
                              <w:jc w:val="left"/>
                              <w:rPr>
                                <w:rFonts w:ascii="ARIAL" w:hAnsi="ARIAL"/>
                                <w:sz w:val="18"/>
                              </w:rPr>
                            </w:pPr>
                            <w:r>
                              <w:rPr>
                                <w:rFonts w:ascii="ARIAL" w:hAnsi="ARIAL"/>
                                <w:sz w:val="18"/>
                              </w:rPr>
                              <w:t xml:space="preserve">A Notice of Internet Availability of Proxy Materials or this proxy statement and the enclosed proxy card is first being sent to shareholders on or about April 25, 2025. </w:t>
                            </w:r>
                          </w:p>
                          <w:p>
                            <w:pPr>
                              <w:pStyle w:val="TextBody"/>
                              <w:bidi w:val="0"/>
                              <w:spacing w:before="240" w:after="0"/>
                              <w:jc w:val="left"/>
                              <w:rPr>
                                <w:rFonts w:ascii="ARIAL" w:hAnsi="ARIAL"/>
                                <w:b/>
                                <w:color w:val="1A3668"/>
                                <w:sz w:val="20"/>
                              </w:rPr>
                            </w:pPr>
                            <w:r>
                              <w:rPr>
                                <w:rFonts w:ascii="ARIAL" w:hAnsi="ARIAL"/>
                                <w:b/>
                                <w:color w:val="1A3668"/>
                                <w:sz w:val="20"/>
                              </w:rPr>
                              <w:t xml:space="preserve">Internet Availability </w:t>
                            </w:r>
                          </w:p>
                          <w:p>
                            <w:pPr>
                              <w:pStyle w:val="TextBody"/>
                              <w:bidi w:val="0"/>
                              <w:spacing w:before="40" w:after="0"/>
                              <w:jc w:val="left"/>
                              <w:rPr>
                                <w:rFonts w:ascii="ARIAL" w:hAnsi="ARIAL"/>
                                <w:sz w:val="18"/>
                              </w:rPr>
                            </w:pPr>
                            <w:r>
                              <w:rPr>
                                <w:rFonts w:ascii="ARIAL" w:hAnsi="ARIAL"/>
                                <w:sz w:val="18"/>
                              </w:rPr>
                              <w:t xml:space="preserve">In accordance with Securities and Exchange Commission rules, we are using the Internet as our primary means of furnishing our proxy materials to most of our shareholders. Rather than sending those shareholders a paper copy of our proxy materials, we are sending them a Notice of Internet Availability of Proxy Materials with instructions for accessing the materials and voting via the Internet. We believe this method of distribution makes the proxy distribution process more efficient and less costly and limits our impact on the environment. This proxy statement and our Annual Report on Form 10-K for the fiscal year ended February 1, 2025, are available at </w:t>
                            </w:r>
                            <w:r>
                              <w:rPr>
                                <w:rFonts w:ascii="ARIAL" w:hAnsi="ARIAL"/>
                                <w:i/>
                                <w:sz w:val="18"/>
                              </w:rPr>
                              <w:t>www.bbwinc.com</w:t>
                            </w:r>
                            <w:r>
                              <w:rPr>
                                <w:rFonts w:ascii="ARIAL" w:hAnsi="ARIAL"/>
                                <w:sz w:val="18"/>
                              </w:rPr>
                              <w:t xml:space="preserve"> (see the “Investors” link followed by the “Annual Reports/Proxy” link). </w:t>
                            </w:r>
                          </w:p>
                        </w:txbxContent>
                      </wps:txbx>
                      <wps:bodyPr anchor="t" lIns="0" tIns="0" rIns="0" bIns="0">
                        <a:noAutofit/>
                      </wps:bodyPr>
                    </wps:wsp>
                  </a:graphicData>
                </a:graphic>
                <wp14:sizeRelH relativeFrom="margin">
                  <wp14:pctWidth>52000</wp14:pctWidth>
                </wp14:sizeRelH>
              </wp:anchor>
            </w:drawing>
          </mc:Choice>
          <mc:Fallback>
            <w:pict>
              <v:rect style="position:absolute;rotation:-0;width:265.3pt;height:457.4pt;mso-wrap-distance-left:0pt;mso-wrap-distance-right:0pt;mso-wrap-distance-top:0pt;mso-wrap-distance-bottom:0pt;margin-top:0pt;mso-position-vertical:top;mso-position-vertical-relative:text;margin-left:229.6pt;mso-position-horizontal:left;mso-position-horizontal-relative:text">
                <v:textbox inset="0in,0in,0in,0in">
                  <w:txbxContent>
                    <w:p>
                      <w:pPr>
                        <w:pStyle w:val="TextBody"/>
                        <w:bidi w:val="0"/>
                        <w:spacing w:before="480" w:after="0"/>
                        <w:jc w:val="left"/>
                        <w:rPr>
                          <w:rFonts w:ascii="ARIAL" w:hAnsi="ARIAL"/>
                          <w:b/>
                          <w:color w:val="1A3668"/>
                          <w:sz w:val="20"/>
                        </w:rPr>
                      </w:pPr>
                      <w:r>
                        <w:rPr>
                          <w:rFonts w:ascii="ARIAL" w:hAnsi="ARIAL"/>
                          <w:b/>
                          <w:color w:val="1A3668"/>
                          <w:sz w:val="20"/>
                        </w:rPr>
                        <w:t xml:space="preserve">Who May Vote </w:t>
                      </w:r>
                    </w:p>
                    <w:p>
                      <w:pPr>
                        <w:pStyle w:val="TextBody"/>
                        <w:bidi w:val="0"/>
                        <w:spacing w:before="60" w:after="0"/>
                        <w:jc w:val="left"/>
                        <w:rPr>
                          <w:rFonts w:ascii="ARIAL" w:hAnsi="ARIAL"/>
                          <w:sz w:val="18"/>
                        </w:rPr>
                      </w:pPr>
                      <w:r>
                        <w:rPr>
                          <w:rFonts w:ascii="ARIAL" w:hAnsi="ARIAL"/>
                          <w:sz w:val="18"/>
                        </w:rPr>
                        <w:t xml:space="preserve">Shareholders of record at the close of business on April 8, 2025, may vote at the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93"/>
                        <w:gridCol w:w="60"/>
                        <w:gridCol w:w="1091"/>
                        <w:gridCol w:w="60"/>
                        <w:gridCol w:w="7901"/>
                      </w:tblGrid>
                      <w:tr>
                        <w:trPr/>
                        <w:tc>
                          <w:tcPr>
                            <w:tcW w:w="10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01" w:type="dxa"/>
                            <w:tcBorders/>
                            <w:vAlign w:val="center"/>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412115" cy="457200"/>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22"/>
                                          <a:stretch>
                                            <a:fillRect/>
                                          </a:stretch>
                                        </pic:blipFill>
                                        <pic:spPr bwMode="auto">
                                          <a:xfrm>
                                            <a:off x="0" y="0"/>
                                            <a:ext cx="412115" cy="4572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ARIAL" w:hAnsi="ARIAL"/>
                                <w:b/>
                                <w:color w:val="B78538"/>
                                <w:sz w:val="30"/>
                              </w:rPr>
                            </w:pPr>
                            <w:r>
                              <w:rPr>
                                <w:rFonts w:ascii="ARIAL" w:hAnsi="ARIAL"/>
                                <w:b/>
                                <w:color w:val="B78538"/>
                                <w:sz w:val="30"/>
                              </w:rPr>
                              <w:t>DATE:</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Thursday,</w:t>
                            </w:r>
                          </w:p>
                          <w:p>
                            <w:pPr>
                              <w:pStyle w:val="TableContents"/>
                              <w:bidi w:val="0"/>
                              <w:spacing w:before="0" w:after="20"/>
                              <w:jc w:val="center"/>
                              <w:rPr>
                                <w:rFonts w:ascii="ARIAL" w:hAnsi="ARIAL"/>
                                <w:sz w:val="18"/>
                              </w:rPr>
                            </w:pPr>
                            <w:r>
                              <w:rPr>
                                <w:rFonts w:ascii="ARIAL" w:hAnsi="ARIAL"/>
                                <w:sz w:val="18"/>
                              </w:rPr>
                              <w:t>June 5, 2025</w:t>
                            </w:r>
                          </w:p>
                        </w:tc>
                        <w:tc>
                          <w:tcPr>
                            <w:tcW w:w="60" w:type="dxa"/>
                            <w:tcBorders>
                              <w:left w:val="single" w:sz="6" w:space="0" w:color="1A3668"/>
                            </w:tcBorders>
                            <w:tcMar>
                              <w:left w:w="28" w:type="dxa"/>
                            </w:tcMar>
                            <w:vAlign w:val="center"/>
                          </w:tcPr>
                          <w:p>
                            <w:pPr>
                              <w:pStyle w:val="TableContents"/>
                              <w:bidi w:val="0"/>
                              <w:spacing w:before="0" w:after="283"/>
                              <w:jc w:val="left"/>
                              <w:rPr/>
                            </w:pPr>
                            <w:r>
                              <w:rPr/>
                              <w:t> </w:t>
                            </w:r>
                          </w:p>
                        </w:tc>
                        <w:tc>
                          <w:tcPr>
                            <w:tcW w:w="1091" w:type="dxa"/>
                            <w:tcBorders>
                              <w:right w:val="single" w:sz="6" w:space="0" w:color="1A3668"/>
                            </w:tcBorders>
                            <w:tcMar>
                              <w:right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461645" cy="461645"/>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23"/>
                                          <a:stretch>
                                            <a:fillRect/>
                                          </a:stretch>
                                        </pic:blipFill>
                                        <pic:spPr bwMode="auto">
                                          <a:xfrm>
                                            <a:off x="0" y="0"/>
                                            <a:ext cx="461645" cy="46164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ARIAL" w:hAnsi="ARIAL"/>
                                <w:b/>
                                <w:color w:val="B78538"/>
                                <w:sz w:val="30"/>
                              </w:rPr>
                            </w:pPr>
                            <w:r>
                              <w:rPr>
                                <w:rFonts w:ascii="ARIAL" w:hAnsi="ARIAL"/>
                                <w:b/>
                                <w:color w:val="B78538"/>
                                <w:sz w:val="30"/>
                              </w:rPr>
                              <w:t>TIME:</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8:30 a.m.</w:t>
                            </w:r>
                          </w:p>
                          <w:p>
                            <w:pPr>
                              <w:pStyle w:val="TableContents"/>
                              <w:bidi w:val="0"/>
                              <w:spacing w:before="0" w:after="20"/>
                              <w:jc w:val="center"/>
                              <w:rPr>
                                <w:rFonts w:ascii="ARIAL" w:hAnsi="ARIAL"/>
                                <w:sz w:val="18"/>
                              </w:rPr>
                            </w:pPr>
                            <w:r>
                              <w:rPr>
                                <w:rFonts w:ascii="ARIAL" w:hAnsi="ARIAL"/>
                                <w:sz w:val="18"/>
                              </w:rPr>
                              <w:t>Eastern Time</w:t>
                            </w:r>
                          </w:p>
                        </w:tc>
                        <w:tc>
                          <w:tcPr>
                            <w:tcW w:w="60" w:type="dxa"/>
                            <w:tcBorders/>
                            <w:vAlign w:val="center"/>
                          </w:tcPr>
                          <w:p>
                            <w:pPr>
                              <w:pStyle w:val="TableContents"/>
                              <w:bidi w:val="0"/>
                              <w:spacing w:before="0" w:after="283"/>
                              <w:jc w:val="left"/>
                              <w:rPr/>
                            </w:pPr>
                            <w:r>
                              <w:rPr/>
                              <w:t> </w:t>
                            </w:r>
                          </w:p>
                        </w:tc>
                        <w:tc>
                          <w:tcPr>
                            <w:tcW w:w="7901"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324485" cy="469900"/>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24"/>
                                          <a:stretch>
                                            <a:fillRect/>
                                          </a:stretch>
                                        </pic:blipFill>
                                        <pic:spPr bwMode="auto">
                                          <a:xfrm>
                                            <a:off x="0" y="0"/>
                                            <a:ext cx="324485" cy="4699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ARIAL" w:hAnsi="ARIAL"/>
                                <w:b/>
                                <w:color w:val="B78538"/>
                                <w:sz w:val="30"/>
                              </w:rPr>
                            </w:pPr>
                            <w:r>
                              <w:rPr>
                                <w:rFonts w:ascii="ARIAL" w:hAnsi="ARIAL"/>
                                <w:b/>
                                <w:color w:val="B78538"/>
                                <w:sz w:val="30"/>
                              </w:rPr>
                              <w:t>PLACE:</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Meeting will be held virtually with a link to be provided by registering at https://proxydocs.com/BBWI</w:t>
                            </w:r>
                          </w:p>
                          <w:p>
                            <w:pPr>
                              <w:pStyle w:val="TableContents"/>
                              <w:bidi w:val="0"/>
                              <w:spacing w:before="0" w:after="20"/>
                              <w:jc w:val="left"/>
                              <w:rPr/>
                            </w:pPr>
                            <w:r>
                              <w:rPr/>
                              <w:t> </w:t>
                            </w:r>
                          </w:p>
                        </w:tc>
                      </w:tr>
                      <w:tr>
                        <w:trPr/>
                        <w:tc>
                          <w:tcPr>
                            <w:tcW w:w="10205" w:type="dxa"/>
                            <w:gridSpan w:val="5"/>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b/>
                          <w:color w:val="1A3668"/>
                          <w:sz w:val="20"/>
                        </w:rPr>
                      </w:pPr>
                      <w:r>
                        <w:rPr>
                          <w:rFonts w:ascii="ARIAL" w:hAnsi="ARIAL"/>
                          <w:b/>
                          <w:color w:val="1A3668"/>
                          <w:sz w:val="20"/>
                        </w:rPr>
                        <w:t xml:space="preserve">Date of Mailing </w:t>
                      </w:r>
                    </w:p>
                    <w:p>
                      <w:pPr>
                        <w:pStyle w:val="TextBody"/>
                        <w:bidi w:val="0"/>
                        <w:spacing w:before="40" w:after="0"/>
                        <w:jc w:val="left"/>
                        <w:rPr>
                          <w:rFonts w:ascii="ARIAL" w:hAnsi="ARIAL"/>
                          <w:sz w:val="18"/>
                        </w:rPr>
                      </w:pPr>
                      <w:r>
                        <w:rPr>
                          <w:rFonts w:ascii="ARIAL" w:hAnsi="ARIAL"/>
                          <w:sz w:val="18"/>
                        </w:rPr>
                        <w:t xml:space="preserve">A Notice of Internet Availability of Proxy Materials or this proxy statement and the enclosed proxy card is first being sent to shareholders on or about April 25, 2025. </w:t>
                      </w:r>
                    </w:p>
                    <w:p>
                      <w:pPr>
                        <w:pStyle w:val="TextBody"/>
                        <w:bidi w:val="0"/>
                        <w:spacing w:before="240" w:after="0"/>
                        <w:jc w:val="left"/>
                        <w:rPr>
                          <w:rFonts w:ascii="ARIAL" w:hAnsi="ARIAL"/>
                          <w:b/>
                          <w:color w:val="1A3668"/>
                          <w:sz w:val="20"/>
                        </w:rPr>
                      </w:pPr>
                      <w:r>
                        <w:rPr>
                          <w:rFonts w:ascii="ARIAL" w:hAnsi="ARIAL"/>
                          <w:b/>
                          <w:color w:val="1A3668"/>
                          <w:sz w:val="20"/>
                        </w:rPr>
                        <w:t xml:space="preserve">Internet Availability </w:t>
                      </w:r>
                    </w:p>
                    <w:p>
                      <w:pPr>
                        <w:pStyle w:val="TextBody"/>
                        <w:bidi w:val="0"/>
                        <w:spacing w:before="40" w:after="0"/>
                        <w:jc w:val="left"/>
                        <w:rPr>
                          <w:rFonts w:ascii="ARIAL" w:hAnsi="ARIAL"/>
                          <w:sz w:val="18"/>
                        </w:rPr>
                      </w:pPr>
                      <w:r>
                        <w:rPr>
                          <w:rFonts w:ascii="ARIAL" w:hAnsi="ARIAL"/>
                          <w:sz w:val="18"/>
                        </w:rPr>
                        <w:t xml:space="preserve">In accordance with Securities and Exchange Commission rules, we are using the Internet as our primary means of furnishing our proxy materials to most of our shareholders. Rather than sending those shareholders a paper copy of our proxy materials, we are sending them a Notice of Internet Availability of Proxy Materials with instructions for accessing the materials and voting via the Internet. We believe this method of distribution makes the proxy distribution process more efficient and less costly and limits our impact on the environment. This proxy statement and our Annual Report on Form 10-K for the fiscal year ended February 1, 2025, are available at </w:t>
                      </w:r>
                      <w:r>
                        <w:rPr>
                          <w:rFonts w:ascii="ARIAL" w:hAnsi="ARIAL"/>
                          <w:i/>
                          <w:sz w:val="18"/>
                        </w:rPr>
                        <w:t>www.bbwinc.com</w:t>
                      </w:r>
                      <w:r>
                        <w:rPr>
                          <w:rFonts w:ascii="ARIAL" w:hAnsi="ARIAL"/>
                          <w:sz w:val="18"/>
                        </w:rPr>
                        <w:t xml:space="preserve"> (see the “Investors” link followed by the “Annual Reports/Proxy” link). </w:t>
                      </w:r>
                    </w:p>
                  </w:txbxContent>
                </v:textbox>
                <w10:wrap type="square" side="right"/>
              </v:rect>
            </w:pict>
          </mc:Fallback>
        </mc:AlternateConten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40" w:after="0"/>
        <w:jc w:val="left"/>
        <w:rPr>
          <w:color w:val="1A3668"/>
        </w:rPr>
      </w:pPr>
      <w:r>
        <w:rPr>
          <w:color w:val="1A3668"/>
        </w:rPr>
        <w:t>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8001000" cy="431165"/>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25"/>
                    <a:stretch>
                      <a:fillRect/>
                    </a:stretch>
                  </pic:blipFill>
                  <pic:spPr bwMode="auto">
                    <a:xfrm>
                      <a:off x="0" y="0"/>
                      <a:ext cx="8001000" cy="43116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b/>
          <w:color w:val="1A3668"/>
          <w:sz w:val="40"/>
        </w:rPr>
      </w:pPr>
      <w:bookmarkStart w:id="2" w:name="toc"/>
      <w:bookmarkEnd w:id="2"/>
      <w:r>
        <w:rPr>
          <w:rFonts w:ascii="ARIAL" w:hAnsi="ARIAL"/>
          <w:b/>
          <w:color w:val="1A3668"/>
          <w:sz w:val="40"/>
        </w:rPr>
        <w:t xml:space="preserve">Table of Contents </w:t>
      </w:r>
    </w:p>
    <w:p>
      <w:pPr>
        <w:pStyle w:val="TextBody"/>
        <w:bidi w:val="0"/>
        <w:spacing w:before="0" w:after="0"/>
        <w:jc w:val="left"/>
        <w:rPr/>
      </w:pPr>
      <w:r>
        <w:rPr/>
        <w:t> </w:t>
      </w:r>
    </w:p>
    <w:p>
      <w:pPr>
        <w:pStyle w:val="TextBody"/>
        <w:bidi w:val="0"/>
        <w:spacing w:lineRule="atLeast" w:line="142" w:before="0" w:after="40"/>
        <w:jc w:val="left"/>
        <w:rPr>
          <w:bdr w:val="single" w:sz="16" w:space="1" w:color="B78538"/>
        </w:rPr>
      </w:pPr>
      <w:r>
        <w:rPr>
          <w:bdr w:val="single" w:sz="16" w:space="1" w:color="B78538"/>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3110230" cy="9972040"/>
                <wp:effectExtent l="0" t="0" r="0" b="0"/>
                <wp:wrapSquare wrapText="right"/>
                <wp:docPr id="31" name="Frame7"/>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8755" w:type="dxa"/>
                              <w:jc w:val="left"/>
                              <w:tblInd w:w="0" w:type="dxa"/>
                              <w:tblLayout w:type="fixed"/>
                              <w:tblCellMar>
                                <w:top w:w="0" w:type="dxa"/>
                                <w:left w:w="0" w:type="dxa"/>
                                <w:bottom w:w="0" w:type="dxa"/>
                                <w:right w:w="0" w:type="dxa"/>
                              </w:tblCellMar>
                            </w:tblPr>
                            <w:tblGrid>
                              <w:gridCol w:w="7925"/>
                              <w:gridCol w:w="60"/>
                              <w:gridCol w:w="130"/>
                              <w:gridCol w:w="565"/>
                              <w:gridCol w:w="75"/>
                            </w:tblGrid>
                            <w:tr>
                              <w:trPr/>
                              <w:tc>
                                <w:tcPr>
                                  <w:tcW w:w="7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925"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95" w:type="dxa"/>
                                  <w:gridSpan w:val="2"/>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PAGE</w:t>
                                  </w:r>
                                </w:p>
                              </w:tc>
                              <w:tc>
                                <w:tcPr>
                                  <w:tcW w:w="75" w:type="dxa"/>
                                  <w:tcBorders>
                                    <w:bottom w:val="single" w:sz="6" w:space="0" w:color="1A3668"/>
                                  </w:tcBorders>
                                  <w:tcMar>
                                    <w:bottom w:w="28" w:type="dxa"/>
                                  </w:tcMar>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pPr>
                                  <w:hyperlink w:anchor="toc825692_1">
                                    <w:r>
                                      <w:rPr>
                                        <w:rStyle w:val="InternetLink"/>
                                        <w:color w:val="1A3668"/>
                                      </w:rPr>
                                      <w:t>2025 Proxy Statement Summary</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1</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283"/>
                                    <w:jc w:val="left"/>
                                    <w:rPr/>
                                  </w:pPr>
                                  <w:hyperlink w:anchor="toc825692_2">
                                    <w:r>
                                      <w:rPr>
                                        <w:rStyle w:val="InternetLink"/>
                                        <w:color w:val="1A3668"/>
                                      </w:rPr>
                                      <w:t>Safe Harbor Statement Under the Private Securities Litigation Reform Act of 1995</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4</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283"/>
                                    <w:jc w:val="left"/>
                                    <w:rPr/>
                                  </w:pPr>
                                  <w:hyperlink w:anchor="toc825692_3">
                                    <w:r>
                                      <w:rPr>
                                        <w:rStyle w:val="InternetLink"/>
                                        <w:color w:val="1A3668"/>
                                      </w:rPr>
                                      <w:t>Election of Directors</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4</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4">
                                    <w:r>
                                      <w:rPr>
                                        <w:rStyle w:val="InternetLink"/>
                                        <w:rFonts w:ascii="ARIAL" w:hAnsi="ARIAL"/>
                                        <w:sz w:val="18"/>
                                      </w:rPr>
                                      <w:t>The Board’s 2025 Director Nominees</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5</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4a">
                                    <w:r>
                                      <w:rPr>
                                        <w:rStyle w:val="InternetLink"/>
                                        <w:rFonts w:ascii="ARIAL" w:hAnsi="ARIAL"/>
                                        <w:sz w:val="18"/>
                                      </w:rPr>
                                      <w:t xml:space="preserve">Qualifications and Skills </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6</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4b">
                                    <w:r>
                                      <w:rPr>
                                        <w:rStyle w:val="InternetLink"/>
                                        <w:rFonts w:ascii="ARIAL" w:hAnsi="ARIAL"/>
                                        <w:sz w:val="18"/>
                                      </w:rPr>
                                      <w:t xml:space="preserve">A Broadly Representative Board </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6</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4c">
                                    <w:r>
                                      <w:rPr>
                                        <w:rStyle w:val="InternetLink"/>
                                        <w:rFonts w:ascii="ARIAL" w:hAnsi="ARIAL"/>
                                        <w:sz w:val="18"/>
                                      </w:rPr>
                                      <w:t xml:space="preserve">Board Nominees </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7</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5">
                                    <w:r>
                                      <w:rPr>
                                        <w:rStyle w:val="InternetLink"/>
                                        <w:rFonts w:ascii="ARIAL" w:hAnsi="ARIAL"/>
                                        <w:sz w:val="18"/>
                                      </w:rPr>
                                      <w:t>Director Independence</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17</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6">
                                    <w:r>
                                      <w:rPr>
                                        <w:rStyle w:val="InternetLink"/>
                                        <w:rFonts w:ascii="ARIAL" w:hAnsi="ARIAL"/>
                                        <w:sz w:val="18"/>
                                      </w:rPr>
                                      <w:t>Board Refreshment and Selection of Director Nominees</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17</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283"/>
                                    <w:jc w:val="left"/>
                                    <w:rPr/>
                                  </w:pPr>
                                  <w:hyperlink w:anchor="toc825692_7">
                                    <w:r>
                                      <w:rPr>
                                        <w:rStyle w:val="InternetLink"/>
                                        <w:color w:val="1A3668"/>
                                      </w:rPr>
                                      <w:t>Corporate Governance</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18</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8">
                                    <w:r>
                                      <w:rPr>
                                        <w:rStyle w:val="InternetLink"/>
                                        <w:rFonts w:ascii="ARIAL" w:hAnsi="ARIAL"/>
                                        <w:sz w:val="18"/>
                                      </w:rPr>
                                      <w:t>Corporate Governance Highlights</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19</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9">
                                    <w:r>
                                      <w:rPr>
                                        <w:rStyle w:val="InternetLink"/>
                                        <w:rFonts w:ascii="ARIAL" w:hAnsi="ARIAL"/>
                                        <w:sz w:val="18"/>
                                      </w:rPr>
                                      <w:t>Board Leadership Structure</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20</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0">
                                    <w:r>
                                      <w:rPr>
                                        <w:rStyle w:val="InternetLink"/>
                                        <w:rFonts w:ascii="ARIAL" w:hAnsi="ARIAL"/>
                                        <w:sz w:val="18"/>
                                      </w:rPr>
                                      <w:t>Meeting Attendance</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20</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1">
                                    <w:r>
                                      <w:rPr>
                                        <w:rStyle w:val="InternetLink"/>
                                        <w:rFonts w:ascii="ARIAL" w:hAnsi="ARIAL"/>
                                        <w:sz w:val="18"/>
                                      </w:rPr>
                                      <w:t>Committees of the Board</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20</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2">
                                    <w:r>
                                      <w:rPr>
                                        <w:rStyle w:val="InternetLink"/>
                                        <w:rFonts w:ascii="ARIAL" w:hAnsi="ARIAL"/>
                                        <w:sz w:val="18"/>
                                      </w:rPr>
                                      <w:t>Board and Committee Evaluations</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22</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3">
                                    <w:r>
                                      <w:rPr>
                                        <w:rStyle w:val="InternetLink"/>
                                        <w:rFonts w:ascii="ARIAL" w:hAnsi="ARIAL"/>
                                        <w:sz w:val="18"/>
                                      </w:rPr>
                                      <w:t>Meetings of Independent Directors</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22</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4">
                                    <w:r>
                                      <w:rPr>
                                        <w:rStyle w:val="InternetLink"/>
                                        <w:rFonts w:ascii="ARIAL" w:hAnsi="ARIAL"/>
                                        <w:sz w:val="18"/>
                                      </w:rPr>
                                      <w:t>Board Role in Strategic Planning and Capital Structure</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22</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5">
                                    <w:r>
                                      <w:rPr>
                                        <w:rStyle w:val="InternetLink"/>
                                        <w:rFonts w:ascii="ARIAL" w:hAnsi="ARIAL"/>
                                        <w:sz w:val="18"/>
                                      </w:rPr>
                                      <w:t>Board Role in Risk Oversight</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23</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6">
                                    <w:r>
                                      <w:rPr>
                                        <w:rStyle w:val="InternetLink"/>
                                        <w:rFonts w:ascii="ARIAL" w:hAnsi="ARIAL"/>
                                        <w:sz w:val="18"/>
                                      </w:rPr>
                                      <w:t>Code of Conduct, Insider Trading, Governance Documents and Related Person Transactions</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23</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7">
                                    <w:r>
                                      <w:rPr>
                                        <w:rStyle w:val="InternetLink"/>
                                        <w:rFonts w:ascii="ARIAL" w:hAnsi="ARIAL"/>
                                        <w:sz w:val="18"/>
                                      </w:rPr>
                                      <w:t xml:space="preserve">Human Capital &amp; Compensation Committee Participation and Interlocks </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24</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8">
                                    <w:r>
                                      <w:rPr>
                                        <w:rStyle w:val="InternetLink"/>
                                        <w:rFonts w:ascii="ARIAL" w:hAnsi="ARIAL"/>
                                        <w:sz w:val="18"/>
                                      </w:rPr>
                                      <w:t>Director Stock Ownership Guidelines</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24</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9">
                                    <w:r>
                                      <w:rPr>
                                        <w:rStyle w:val="InternetLink"/>
                                        <w:rFonts w:ascii="ARIAL" w:hAnsi="ARIAL"/>
                                        <w:sz w:val="18"/>
                                      </w:rPr>
                                      <w:t>Contacting the Board</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24</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20">
                                    <w:r>
                                      <w:rPr>
                                        <w:rStyle w:val="InternetLink"/>
                                        <w:rFonts w:ascii="ARIAL" w:hAnsi="ARIAL"/>
                                        <w:sz w:val="18"/>
                                      </w:rPr>
                                      <w:t>Fiscal 2024 Director Compensation</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25</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283"/>
                                    <w:jc w:val="left"/>
                                    <w:rPr/>
                                  </w:pPr>
                                  <w:hyperlink w:anchor="toc825692_21">
                                    <w:r>
                                      <w:rPr>
                                        <w:rStyle w:val="InternetLink"/>
                                        <w:color w:val="1A3668"/>
                                      </w:rPr>
                                      <w:t>Ratification of the Appointment of Independent Registered Public Accounting Firm</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26</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8755" w:type="dxa"/>
                        <w:jc w:val="left"/>
                        <w:tblInd w:w="0" w:type="dxa"/>
                        <w:tblLayout w:type="fixed"/>
                        <w:tblCellMar>
                          <w:top w:w="0" w:type="dxa"/>
                          <w:left w:w="0" w:type="dxa"/>
                          <w:bottom w:w="0" w:type="dxa"/>
                          <w:right w:w="0" w:type="dxa"/>
                        </w:tblCellMar>
                      </w:tblPr>
                      <w:tblGrid>
                        <w:gridCol w:w="7925"/>
                        <w:gridCol w:w="60"/>
                        <w:gridCol w:w="130"/>
                        <w:gridCol w:w="565"/>
                        <w:gridCol w:w="75"/>
                      </w:tblGrid>
                      <w:tr>
                        <w:trPr/>
                        <w:tc>
                          <w:tcPr>
                            <w:tcW w:w="7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925"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95" w:type="dxa"/>
                            <w:gridSpan w:val="2"/>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PAGE</w:t>
                            </w:r>
                          </w:p>
                        </w:tc>
                        <w:tc>
                          <w:tcPr>
                            <w:tcW w:w="75" w:type="dxa"/>
                            <w:tcBorders>
                              <w:bottom w:val="single" w:sz="6" w:space="0" w:color="1A3668"/>
                            </w:tcBorders>
                            <w:tcMar>
                              <w:bottom w:w="28" w:type="dxa"/>
                            </w:tcMar>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pPr>
                            <w:hyperlink w:anchor="toc825692_1">
                              <w:r>
                                <w:rPr>
                                  <w:rStyle w:val="InternetLink"/>
                                  <w:color w:val="1A3668"/>
                                </w:rPr>
                                <w:t>2025 Proxy Statement Summary</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1</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283"/>
                              <w:jc w:val="left"/>
                              <w:rPr/>
                            </w:pPr>
                            <w:hyperlink w:anchor="toc825692_2">
                              <w:r>
                                <w:rPr>
                                  <w:rStyle w:val="InternetLink"/>
                                  <w:color w:val="1A3668"/>
                                </w:rPr>
                                <w:t>Safe Harbor Statement Under the Private Securities Litigation Reform Act of 1995</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4</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283"/>
                              <w:jc w:val="left"/>
                              <w:rPr/>
                            </w:pPr>
                            <w:hyperlink w:anchor="toc825692_3">
                              <w:r>
                                <w:rPr>
                                  <w:rStyle w:val="InternetLink"/>
                                  <w:color w:val="1A3668"/>
                                </w:rPr>
                                <w:t>Election of Directors</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4</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4">
                              <w:r>
                                <w:rPr>
                                  <w:rStyle w:val="InternetLink"/>
                                  <w:rFonts w:ascii="ARIAL" w:hAnsi="ARIAL"/>
                                  <w:sz w:val="18"/>
                                </w:rPr>
                                <w:t>The Board’s 2025 Director Nominees</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5</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4a">
                              <w:r>
                                <w:rPr>
                                  <w:rStyle w:val="InternetLink"/>
                                  <w:rFonts w:ascii="ARIAL" w:hAnsi="ARIAL"/>
                                  <w:sz w:val="18"/>
                                </w:rPr>
                                <w:t xml:space="preserve">Qualifications and Skills </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6</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4b">
                              <w:r>
                                <w:rPr>
                                  <w:rStyle w:val="InternetLink"/>
                                  <w:rFonts w:ascii="ARIAL" w:hAnsi="ARIAL"/>
                                  <w:sz w:val="18"/>
                                </w:rPr>
                                <w:t xml:space="preserve">A Broadly Representative Board </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6</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4c">
                              <w:r>
                                <w:rPr>
                                  <w:rStyle w:val="InternetLink"/>
                                  <w:rFonts w:ascii="ARIAL" w:hAnsi="ARIAL"/>
                                  <w:sz w:val="18"/>
                                </w:rPr>
                                <w:t xml:space="preserve">Board Nominees </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7</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5">
                              <w:r>
                                <w:rPr>
                                  <w:rStyle w:val="InternetLink"/>
                                  <w:rFonts w:ascii="ARIAL" w:hAnsi="ARIAL"/>
                                  <w:sz w:val="18"/>
                                </w:rPr>
                                <w:t>Director Independence</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17</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6">
                              <w:r>
                                <w:rPr>
                                  <w:rStyle w:val="InternetLink"/>
                                  <w:rFonts w:ascii="ARIAL" w:hAnsi="ARIAL"/>
                                  <w:sz w:val="18"/>
                                </w:rPr>
                                <w:t>Board Refreshment and Selection of Director Nominees</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17</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283"/>
                              <w:jc w:val="left"/>
                              <w:rPr/>
                            </w:pPr>
                            <w:hyperlink w:anchor="toc825692_7">
                              <w:r>
                                <w:rPr>
                                  <w:rStyle w:val="InternetLink"/>
                                  <w:color w:val="1A3668"/>
                                </w:rPr>
                                <w:t>Corporate Governance</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18</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8">
                              <w:r>
                                <w:rPr>
                                  <w:rStyle w:val="InternetLink"/>
                                  <w:rFonts w:ascii="ARIAL" w:hAnsi="ARIAL"/>
                                  <w:sz w:val="18"/>
                                </w:rPr>
                                <w:t>Corporate Governance Highlights</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19</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9">
                              <w:r>
                                <w:rPr>
                                  <w:rStyle w:val="InternetLink"/>
                                  <w:rFonts w:ascii="ARIAL" w:hAnsi="ARIAL"/>
                                  <w:sz w:val="18"/>
                                </w:rPr>
                                <w:t>Board Leadership Structure</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20</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0">
                              <w:r>
                                <w:rPr>
                                  <w:rStyle w:val="InternetLink"/>
                                  <w:rFonts w:ascii="ARIAL" w:hAnsi="ARIAL"/>
                                  <w:sz w:val="18"/>
                                </w:rPr>
                                <w:t>Meeting Attendance</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20</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1">
                              <w:r>
                                <w:rPr>
                                  <w:rStyle w:val="InternetLink"/>
                                  <w:rFonts w:ascii="ARIAL" w:hAnsi="ARIAL"/>
                                  <w:sz w:val="18"/>
                                </w:rPr>
                                <w:t>Committees of the Board</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20</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2">
                              <w:r>
                                <w:rPr>
                                  <w:rStyle w:val="InternetLink"/>
                                  <w:rFonts w:ascii="ARIAL" w:hAnsi="ARIAL"/>
                                  <w:sz w:val="18"/>
                                </w:rPr>
                                <w:t>Board and Committee Evaluations</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22</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3">
                              <w:r>
                                <w:rPr>
                                  <w:rStyle w:val="InternetLink"/>
                                  <w:rFonts w:ascii="ARIAL" w:hAnsi="ARIAL"/>
                                  <w:sz w:val="18"/>
                                </w:rPr>
                                <w:t>Meetings of Independent Directors</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22</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4">
                              <w:r>
                                <w:rPr>
                                  <w:rStyle w:val="InternetLink"/>
                                  <w:rFonts w:ascii="ARIAL" w:hAnsi="ARIAL"/>
                                  <w:sz w:val="18"/>
                                </w:rPr>
                                <w:t>Board Role in Strategic Planning and Capital Structure</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22</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5">
                              <w:r>
                                <w:rPr>
                                  <w:rStyle w:val="InternetLink"/>
                                  <w:rFonts w:ascii="ARIAL" w:hAnsi="ARIAL"/>
                                  <w:sz w:val="18"/>
                                </w:rPr>
                                <w:t>Board Role in Risk Oversight</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23</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6">
                              <w:r>
                                <w:rPr>
                                  <w:rStyle w:val="InternetLink"/>
                                  <w:rFonts w:ascii="ARIAL" w:hAnsi="ARIAL"/>
                                  <w:sz w:val="18"/>
                                </w:rPr>
                                <w:t>Code of Conduct, Insider Trading, Governance Documents and Related Person Transactions</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23</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7">
                              <w:r>
                                <w:rPr>
                                  <w:rStyle w:val="InternetLink"/>
                                  <w:rFonts w:ascii="ARIAL" w:hAnsi="ARIAL"/>
                                  <w:sz w:val="18"/>
                                </w:rPr>
                                <w:t xml:space="preserve">Human Capital &amp; Compensation Committee Participation and Interlocks </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24</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8">
                              <w:r>
                                <w:rPr>
                                  <w:rStyle w:val="InternetLink"/>
                                  <w:rFonts w:ascii="ARIAL" w:hAnsi="ARIAL"/>
                                  <w:sz w:val="18"/>
                                </w:rPr>
                                <w:t>Director Stock Ownership Guidelines</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24</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19">
                              <w:r>
                                <w:rPr>
                                  <w:rStyle w:val="InternetLink"/>
                                  <w:rFonts w:ascii="ARIAL" w:hAnsi="ARIAL"/>
                                  <w:sz w:val="18"/>
                                </w:rPr>
                                <w:t>Contacting the Board</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24</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825692_20">
                              <w:r>
                                <w:rPr>
                                  <w:rStyle w:val="InternetLink"/>
                                  <w:rFonts w:ascii="ARIAL" w:hAnsi="ARIAL"/>
                                  <w:sz w:val="18"/>
                                </w:rPr>
                                <w:t>Fiscal 2024 Director Compensation</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25</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283"/>
                              <w:jc w:val="left"/>
                              <w:rPr/>
                            </w:pPr>
                            <w:hyperlink w:anchor="toc825692_21">
                              <w:r>
                                <w:rPr>
                                  <w:rStyle w:val="InternetLink"/>
                                  <w:color w:val="1A3668"/>
                                </w:rPr>
                                <w:t>Ratification of the Appointment of Independent Registered Public Accounting Firm</w:t>
                              </w:r>
                            </w:hyperlink>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b/>
                              </w:rPr>
                            </w:pPr>
                            <w:r>
                              <w:rPr>
                                <w:b/>
                              </w:rPr>
                              <w:t>26</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3175000" cy="9972040"/>
                <wp:effectExtent l="0" t="0" r="0" b="0"/>
                <wp:wrapSquare wrapText="right"/>
                <wp:docPr id="32" name="Frame8"/>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7330" w:type="dxa"/>
                              <w:jc w:val="left"/>
                              <w:tblInd w:w="0" w:type="dxa"/>
                              <w:tblLayout w:type="fixed"/>
                              <w:tblCellMar>
                                <w:top w:w="0" w:type="dxa"/>
                                <w:left w:w="0" w:type="dxa"/>
                                <w:bottom w:w="0" w:type="dxa"/>
                                <w:right w:w="0" w:type="dxa"/>
                              </w:tblCellMar>
                            </w:tblPr>
                            <w:tblGrid>
                              <w:gridCol w:w="6500"/>
                              <w:gridCol w:w="60"/>
                              <w:gridCol w:w="124"/>
                              <w:gridCol w:w="571"/>
                              <w:gridCol w:w="75"/>
                            </w:tblGrid>
                            <w:tr>
                              <w:trPr/>
                              <w:tc>
                                <w:tcPr>
                                  <w:tcW w:w="6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50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95" w:type="dxa"/>
                                  <w:gridSpan w:val="2"/>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PAGE</w:t>
                                  </w:r>
                                </w:p>
                              </w:tc>
                              <w:tc>
                                <w:tcPr>
                                  <w:tcW w:w="75" w:type="dxa"/>
                                  <w:tcBorders>
                                    <w:bottom w:val="single" w:sz="6" w:space="0" w:color="1A3668"/>
                                  </w:tcBorders>
                                  <w:tcMar>
                                    <w:bottom w:w="28" w:type="dxa"/>
                                  </w:tcMar>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pPr>
                                  <w:hyperlink w:anchor="toc825692_22">
                                    <w:r>
                                      <w:rPr>
                                        <w:rStyle w:val="InternetLink"/>
                                        <w:color w:val="1A3668"/>
                                      </w:rPr>
                                      <w:t>Report of the Audit Committee</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27</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pPr>
                                  <w:hyperlink w:anchor="toc825692_23">
                                    <w:r>
                                      <w:rPr>
                                        <w:rStyle w:val="InternetLink"/>
                                        <w:color w:val="1A3668"/>
                                      </w:rPr>
                                      <w:t>Independent Registered Public Accounting Firm’s Fees</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28</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23a">
                                    <w:r>
                                      <w:rPr>
                                        <w:rStyle w:val="InternetLink"/>
                                        <w:rFonts w:ascii="ARIAL" w:hAnsi="ARIAL"/>
                                        <w:sz w:val="18"/>
                                      </w:rPr>
                                      <w:t xml:space="preserve">Audit and Other Fees </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28</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23b">
                                    <w:r>
                                      <w:rPr>
                                        <w:rStyle w:val="InternetLink"/>
                                        <w:rFonts w:ascii="ARIAL" w:hAnsi="ARIAL"/>
                                        <w:sz w:val="18"/>
                                      </w:rPr>
                                      <w:t xml:space="preserve">Pre-approval Policies and Procedures </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28</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pPr>
                                  <w:hyperlink w:anchor="toc825692_24">
                                    <w:r>
                                      <w:rPr>
                                        <w:rStyle w:val="InternetLink"/>
                                        <w:color w:val="1A3668"/>
                                      </w:rPr>
                                      <w:t>Information About Our Executive Officers</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29</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pPr>
                                  <w:hyperlink w:anchor="toc825692_25">
                                    <w:r>
                                      <w:rPr>
                                        <w:rStyle w:val="InternetLink"/>
                                        <w:color w:val="1A3668"/>
                                      </w:rPr>
                                      <w:t>Advisory Vote to Approve Named Executive Officer Compensation</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31</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pPr>
                                  <w:hyperlink w:anchor="toc825692_26">
                                    <w:r>
                                      <w:rPr>
                                        <w:rStyle w:val="InternetLink"/>
                                        <w:color w:val="1A3668"/>
                                      </w:rPr>
                                      <w:t>Compensation-related Matters</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32</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27">
                                    <w:r>
                                      <w:rPr>
                                        <w:rStyle w:val="InternetLink"/>
                                        <w:rFonts w:ascii="ARIAL" w:hAnsi="ARIAL"/>
                                        <w:sz w:val="18"/>
                                      </w:rPr>
                                      <w:t>Compensation Discussion and Analysis</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32</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29">
                                    <w:r>
                                      <w:rPr>
                                        <w:rStyle w:val="InternetLink"/>
                                        <w:rFonts w:ascii="ARIAL" w:hAnsi="ARIAL"/>
                                        <w:sz w:val="18"/>
                                      </w:rPr>
                                      <w:t>2024 Summary Compensation Table</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49</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30">
                                    <w:r>
                                      <w:rPr>
                                        <w:rStyle w:val="InternetLink"/>
                                        <w:rFonts w:ascii="ARIAL" w:hAnsi="ARIAL"/>
                                        <w:sz w:val="18"/>
                                      </w:rPr>
                                      <w:t>Grants of Plan-based Awards for Fiscal 2024</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51</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31">
                                    <w:r>
                                      <w:rPr>
                                        <w:rStyle w:val="InternetLink"/>
                                        <w:rFonts w:ascii="ARIAL" w:hAnsi="ARIAL"/>
                                        <w:sz w:val="18"/>
                                      </w:rPr>
                                      <w:t>Outstanding Equity Awards at Fiscal Year-end 2024</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52</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32">
                                    <w:r>
                                      <w:rPr>
                                        <w:rStyle w:val="InternetLink"/>
                                        <w:rFonts w:ascii="ARIAL" w:hAnsi="ARIAL"/>
                                        <w:sz w:val="18"/>
                                      </w:rPr>
                                      <w:t>Option Exercises and Stock Vested Information for Fiscal 2024</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53</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33">
                                    <w:r>
                                      <w:rPr>
                                        <w:rStyle w:val="InternetLink"/>
                                        <w:rFonts w:ascii="ARIAL" w:hAnsi="ARIAL"/>
                                        <w:sz w:val="18"/>
                                      </w:rPr>
                                      <w:t>Potential Payments Upon Termination or Change in Control</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54</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34">
                                    <w:r>
                                      <w:rPr>
                                        <w:rStyle w:val="InternetLink"/>
                                        <w:rFonts w:ascii="ARIAL" w:hAnsi="ARIAL"/>
                                        <w:sz w:val="18"/>
                                      </w:rPr>
                                      <w:t>2024 Pay Ratio Disclosure</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58</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35">
                                    <w:r>
                                      <w:rPr>
                                        <w:rStyle w:val="InternetLink"/>
                                        <w:rFonts w:ascii="ARIAL" w:hAnsi="ARIAL"/>
                                        <w:sz w:val="18"/>
                                      </w:rPr>
                                      <w:t>2024 Pay Versus Performance Disclosure</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59</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pPr>
                                  <w:hyperlink w:anchor="toc825692_36">
                                    <w:r>
                                      <w:rPr>
                                        <w:rStyle w:val="InternetLink"/>
                                        <w:color w:val="1A3668"/>
                                      </w:rPr>
                                      <w:t>Beneficial Ownership of Common Stock</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64</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pPr>
                                  <w:hyperlink w:anchor="toc825692_37">
                                    <w:r>
                                      <w:rPr>
                                        <w:rStyle w:val="InternetLink"/>
                                        <w:color w:val="1A3668"/>
                                      </w:rPr>
                                      <w:t>Information About the Annual Meeting and Voting</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66</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pPr>
                                  <w:hyperlink w:anchor="toc825692_38">
                                    <w:r>
                                      <w:rPr>
                                        <w:rStyle w:val="InternetLink"/>
                                        <w:color w:val="1A3668"/>
                                      </w:rPr>
                                      <w:t>General Matters</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69</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39">
                                    <w:r>
                                      <w:rPr>
                                        <w:rStyle w:val="InternetLink"/>
                                        <w:rFonts w:ascii="ARIAL" w:hAnsi="ARIAL"/>
                                        <w:sz w:val="18"/>
                                      </w:rPr>
                                      <w:t>Shareholder Proposals or Director Nominations for the 2026 Annual Meeting</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69</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40">
                                    <w:r>
                                      <w:rPr>
                                        <w:rStyle w:val="InternetLink"/>
                                        <w:rFonts w:ascii="ARIAL" w:hAnsi="ARIAL"/>
                                        <w:sz w:val="18"/>
                                      </w:rPr>
                                      <w:t>Other Proposed Actions</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69</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41">
                                    <w:r>
                                      <w:rPr>
                                        <w:rStyle w:val="InternetLink"/>
                                        <w:rFonts w:ascii="ARIAL" w:hAnsi="ARIAL"/>
                                        <w:sz w:val="18"/>
                                      </w:rPr>
                                      <w:t>Solicitation of Proxies</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69</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pPr>
                                  <w:hyperlink w:anchor="toc825692_42">
                                    <w:r>
                                      <w:rPr>
                                        <w:rStyle w:val="InternetLink"/>
                                        <w:color w:val="1A3668"/>
                                      </w:rPr>
                                      <w:t>Appendix A – Non-GAAP Financial Measures</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A-1</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7330" w:type="dxa"/>
                        <w:jc w:val="left"/>
                        <w:tblInd w:w="0" w:type="dxa"/>
                        <w:tblLayout w:type="fixed"/>
                        <w:tblCellMar>
                          <w:top w:w="0" w:type="dxa"/>
                          <w:left w:w="0" w:type="dxa"/>
                          <w:bottom w:w="0" w:type="dxa"/>
                          <w:right w:w="0" w:type="dxa"/>
                        </w:tblCellMar>
                      </w:tblPr>
                      <w:tblGrid>
                        <w:gridCol w:w="6500"/>
                        <w:gridCol w:w="60"/>
                        <w:gridCol w:w="124"/>
                        <w:gridCol w:w="571"/>
                        <w:gridCol w:w="75"/>
                      </w:tblGrid>
                      <w:tr>
                        <w:trPr/>
                        <w:tc>
                          <w:tcPr>
                            <w:tcW w:w="6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50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95" w:type="dxa"/>
                            <w:gridSpan w:val="2"/>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PAGE</w:t>
                            </w:r>
                          </w:p>
                        </w:tc>
                        <w:tc>
                          <w:tcPr>
                            <w:tcW w:w="75" w:type="dxa"/>
                            <w:tcBorders>
                              <w:bottom w:val="single" w:sz="6" w:space="0" w:color="1A3668"/>
                            </w:tcBorders>
                            <w:tcMar>
                              <w:bottom w:w="28" w:type="dxa"/>
                            </w:tcMar>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pPr>
                            <w:hyperlink w:anchor="toc825692_22">
                              <w:r>
                                <w:rPr>
                                  <w:rStyle w:val="InternetLink"/>
                                  <w:color w:val="1A3668"/>
                                </w:rPr>
                                <w:t>Report of the Audit Committee</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27</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pPr>
                            <w:hyperlink w:anchor="toc825692_23">
                              <w:r>
                                <w:rPr>
                                  <w:rStyle w:val="InternetLink"/>
                                  <w:color w:val="1A3668"/>
                                </w:rPr>
                                <w:t>Independent Registered Public Accounting Firm’s Fees</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28</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23a">
                              <w:r>
                                <w:rPr>
                                  <w:rStyle w:val="InternetLink"/>
                                  <w:rFonts w:ascii="ARIAL" w:hAnsi="ARIAL"/>
                                  <w:sz w:val="18"/>
                                </w:rPr>
                                <w:t xml:space="preserve">Audit and Other Fees </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28</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23b">
                              <w:r>
                                <w:rPr>
                                  <w:rStyle w:val="InternetLink"/>
                                  <w:rFonts w:ascii="ARIAL" w:hAnsi="ARIAL"/>
                                  <w:sz w:val="18"/>
                                </w:rPr>
                                <w:t xml:space="preserve">Pre-approval Policies and Procedures </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28</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pPr>
                            <w:hyperlink w:anchor="toc825692_24">
                              <w:r>
                                <w:rPr>
                                  <w:rStyle w:val="InternetLink"/>
                                  <w:color w:val="1A3668"/>
                                </w:rPr>
                                <w:t>Information About Our Executive Officers</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29</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pPr>
                            <w:hyperlink w:anchor="toc825692_25">
                              <w:r>
                                <w:rPr>
                                  <w:rStyle w:val="InternetLink"/>
                                  <w:color w:val="1A3668"/>
                                </w:rPr>
                                <w:t>Advisory Vote to Approve Named Executive Officer Compensation</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31</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pPr>
                            <w:hyperlink w:anchor="toc825692_26">
                              <w:r>
                                <w:rPr>
                                  <w:rStyle w:val="InternetLink"/>
                                  <w:color w:val="1A3668"/>
                                </w:rPr>
                                <w:t>Compensation-related Matters</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32</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27">
                              <w:r>
                                <w:rPr>
                                  <w:rStyle w:val="InternetLink"/>
                                  <w:rFonts w:ascii="ARIAL" w:hAnsi="ARIAL"/>
                                  <w:sz w:val="18"/>
                                </w:rPr>
                                <w:t>Compensation Discussion and Analysis</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32</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29">
                              <w:r>
                                <w:rPr>
                                  <w:rStyle w:val="InternetLink"/>
                                  <w:rFonts w:ascii="ARIAL" w:hAnsi="ARIAL"/>
                                  <w:sz w:val="18"/>
                                </w:rPr>
                                <w:t>2024 Summary Compensation Table</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49</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30">
                              <w:r>
                                <w:rPr>
                                  <w:rStyle w:val="InternetLink"/>
                                  <w:rFonts w:ascii="ARIAL" w:hAnsi="ARIAL"/>
                                  <w:sz w:val="18"/>
                                </w:rPr>
                                <w:t>Grants of Plan-based Awards for Fiscal 2024</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51</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31">
                              <w:r>
                                <w:rPr>
                                  <w:rStyle w:val="InternetLink"/>
                                  <w:rFonts w:ascii="ARIAL" w:hAnsi="ARIAL"/>
                                  <w:sz w:val="18"/>
                                </w:rPr>
                                <w:t>Outstanding Equity Awards at Fiscal Year-end 2024</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52</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32">
                              <w:r>
                                <w:rPr>
                                  <w:rStyle w:val="InternetLink"/>
                                  <w:rFonts w:ascii="ARIAL" w:hAnsi="ARIAL"/>
                                  <w:sz w:val="18"/>
                                </w:rPr>
                                <w:t>Option Exercises and Stock Vested Information for Fiscal 2024</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53</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33">
                              <w:r>
                                <w:rPr>
                                  <w:rStyle w:val="InternetLink"/>
                                  <w:rFonts w:ascii="ARIAL" w:hAnsi="ARIAL"/>
                                  <w:sz w:val="18"/>
                                </w:rPr>
                                <w:t>Potential Payments Upon Termination or Change in Control</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54</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34">
                              <w:r>
                                <w:rPr>
                                  <w:rStyle w:val="InternetLink"/>
                                  <w:rFonts w:ascii="ARIAL" w:hAnsi="ARIAL"/>
                                  <w:sz w:val="18"/>
                                </w:rPr>
                                <w:t>2024 Pay Ratio Disclosure</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58</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35">
                              <w:r>
                                <w:rPr>
                                  <w:rStyle w:val="InternetLink"/>
                                  <w:rFonts w:ascii="ARIAL" w:hAnsi="ARIAL"/>
                                  <w:sz w:val="18"/>
                                </w:rPr>
                                <w:t>2024 Pay Versus Performance Disclosure</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59</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pPr>
                            <w:hyperlink w:anchor="toc825692_36">
                              <w:r>
                                <w:rPr>
                                  <w:rStyle w:val="InternetLink"/>
                                  <w:color w:val="1A3668"/>
                                </w:rPr>
                                <w:t>Beneficial Ownership of Common Stock</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64</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pPr>
                            <w:hyperlink w:anchor="toc825692_37">
                              <w:r>
                                <w:rPr>
                                  <w:rStyle w:val="InternetLink"/>
                                  <w:color w:val="1A3668"/>
                                </w:rPr>
                                <w:t>Information About the Annual Meeting and Voting</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66</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pPr>
                            <w:hyperlink w:anchor="toc825692_38">
                              <w:r>
                                <w:rPr>
                                  <w:rStyle w:val="InternetLink"/>
                                  <w:color w:val="1A3668"/>
                                </w:rPr>
                                <w:t>General Matters</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69</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39">
                              <w:r>
                                <w:rPr>
                                  <w:rStyle w:val="InternetLink"/>
                                  <w:rFonts w:ascii="ARIAL" w:hAnsi="ARIAL"/>
                                  <w:sz w:val="18"/>
                                </w:rPr>
                                <w:t>Shareholder Proposals or Director Nominations for the 2026 Annual Meeting</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69</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40">
                              <w:r>
                                <w:rPr>
                                  <w:rStyle w:val="InternetLink"/>
                                  <w:rFonts w:ascii="ARIAL" w:hAnsi="ARIAL"/>
                                  <w:sz w:val="18"/>
                                </w:rPr>
                                <w:t>Other Proposed Actions</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69</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0"/>
                              <w:jc w:val="left"/>
                              <w:rPr/>
                            </w:pPr>
                            <w:hyperlink w:anchor="toc825692_41">
                              <w:r>
                                <w:rPr>
                                  <w:rStyle w:val="InternetLink"/>
                                  <w:rFonts w:ascii="ARIAL" w:hAnsi="ARIAL"/>
                                  <w:sz w:val="18"/>
                                </w:rPr>
                                <w:t>Solicitation of Proxies</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69</w:t>
                            </w:r>
                          </w:p>
                        </w:tc>
                        <w:tc>
                          <w:tcPr>
                            <w:tcW w:w="7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pPr>
                            <w:hyperlink w:anchor="toc825692_42">
                              <w:r>
                                <w:rPr>
                                  <w:rStyle w:val="InternetLink"/>
                                  <w:color w:val="1A3668"/>
                                </w:rPr>
                                <w:t>Appendix A – Non-GAAP Financial Measures</w:t>
                              </w:r>
                            </w:hyperlink>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b/>
                              </w:rPr>
                            </w:pPr>
                            <w:r>
                              <w:rPr>
                                <w:b/>
                              </w:rPr>
                              <w:t>A-1</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shd w:fill="1A3668" w:val="clear"/>
        </w:rPr>
      </w:pPr>
      <w:r>
        <w:rPr>
          <w:shd w:fill="1A3668" w:val="clear"/>
        </w:rPr>
        <w:t> </w:t>
      </w:r>
    </w:p>
    <w:p>
      <w:pPr>
        <w:pStyle w:val="TextBody"/>
        <w:bidi w:val="0"/>
        <w:spacing w:before="0" w:after="0"/>
        <w:jc w:val="left"/>
        <w:rPr>
          <w:shd w:fill="1A3668" w:val="clear"/>
        </w:rPr>
      </w:pPr>
      <w:r>
        <w:rPr>
          <w:shd w:fill="1A3668" w:val="clear"/>
        </w:rPr>
        <w:t> </w:t>
      </w:r>
    </w:p>
    <w:p>
      <w:pPr>
        <w:pStyle w:val="TextBody"/>
        <w:bidi w:val="0"/>
        <w:spacing w:before="0" w:after="0"/>
        <w:jc w:val="center"/>
        <w:rPr>
          <w:shd w:fill="1A3668" w:val="clear"/>
        </w:rPr>
      </w:pPr>
      <w:r>
        <w:rPr>
          <w:shd w:fill="1A3668" w:val="clear"/>
        </w:rPr>
        <w:drawing>
          <wp:inline distT="0" distB="0" distL="0" distR="0">
            <wp:extent cx="2590800" cy="285750"/>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26"/>
                    <a:stretch>
                      <a:fillRect/>
                    </a:stretch>
                  </pic:blipFill>
                  <pic:spPr bwMode="auto">
                    <a:xfrm>
                      <a:off x="0" y="0"/>
                      <a:ext cx="2590800" cy="285750"/>
                    </a:xfrm>
                    <a:prstGeom prst="rect">
                      <a:avLst/>
                    </a:prstGeom>
                  </pic:spPr>
                </pic:pic>
              </a:graphicData>
            </a:graphic>
          </wp:inline>
        </w:drawing>
      </w:r>
      <w:r>
        <w:rPr>
          <w:shd w:fill="1A3668" w:val="clear"/>
        </w:rPr>
        <w:t xml:space="preserve"> </w:t>
      </w:r>
    </w:p>
    <w:p>
      <w:pPr>
        <w:pStyle w:val="TextBody"/>
        <w:bidi w:val="0"/>
        <w:spacing w:before="0" w:after="0"/>
        <w:jc w:val="left"/>
        <w:rPr>
          <w:shd w:fill="1A3668" w:val="clear"/>
        </w:rPr>
      </w:pPr>
      <w:r>
        <w:rPr>
          <w:shd w:fill="1A3668" w:val="clear"/>
        </w:rPr>
        <w:t> </w:t>
      </w:r>
    </w:p>
    <w:p>
      <w:pPr>
        <w:pStyle w:val="TextBody"/>
        <w:bidi w:val="0"/>
        <w:spacing w:before="0" w:after="0"/>
        <w:jc w:val="left"/>
        <w:rPr>
          <w:shd w:fill="1A3668" w:val="clear"/>
        </w:rPr>
      </w:pPr>
      <w:r>
        <w:rPr>
          <w:shd w:fill="1A3668"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color w:val="1A3668"/>
          <w:sz w:val="40"/>
        </w:rPr>
      </w:pPr>
      <w:bookmarkStart w:id="3" w:name="toc825692_1"/>
      <w:bookmarkEnd w:id="3"/>
      <w:r>
        <w:rPr>
          <w:rFonts w:ascii="ARIAL" w:hAnsi="ARIAL"/>
          <w:b/>
          <w:color w:val="1A3668"/>
          <w:sz w:val="40"/>
        </w:rPr>
        <w:t xml:space="preserve">2025 Proxy Statement Summary </w:t>
      </w:r>
    </w:p>
    <w:p>
      <w:pPr>
        <w:pStyle w:val="TextBody"/>
        <w:bidi w:val="0"/>
        <w:spacing w:before="0" w:after="0"/>
        <w:jc w:val="left"/>
        <w:rPr/>
      </w:pPr>
      <w:r>
        <w:rPr/>
        <w:t> </w:t>
      </w:r>
    </w:p>
    <w:p>
      <w:pPr>
        <w:pStyle w:val="TextBody"/>
        <w:bidi w:val="0"/>
        <w:spacing w:lineRule="atLeast" w:line="142" w:before="0" w:after="40"/>
        <w:jc w:val="left"/>
        <w:rPr>
          <w:bdr w:val="single" w:sz="16" w:space="1" w:color="B78538"/>
        </w:rPr>
      </w:pPr>
      <w:r>
        <w:rPr>
          <w:bdr w:val="single" w:sz="16" w:space="1" w:color="B78538"/>
        </w:rPr>
        <w:t> </w:t>
      </w:r>
    </w:p>
    <w:p>
      <w:pPr>
        <w:pStyle w:val="TextBody"/>
        <w:bidi w:val="0"/>
        <w:spacing w:before="240" w:after="0"/>
        <w:jc w:val="left"/>
        <w:rPr>
          <w:rFonts w:ascii="ARIAL" w:hAnsi="ARIAL"/>
          <w:sz w:val="18"/>
        </w:rPr>
      </w:pPr>
      <w:r>
        <w:rPr>
          <w:rFonts w:ascii="ARIAL" w:hAnsi="ARIAL"/>
          <w:sz w:val="18"/>
        </w:rPr>
        <w:t xml:space="preserve">This summary highlights information about Bath &amp; Body Works, Inc. (referred to in this proxy statement as “we,” “us,” “our” and the “Company”) and our upcoming 2025 annual meeting of shareholders contained elsewhere in this proxy statement. This summary does not contain all of the information you should consider. Please carefully read the entire proxy statement before voting. </w:t>
      </w:r>
    </w:p>
    <w:p>
      <w:pPr>
        <w:pStyle w:val="TextBody"/>
        <w:bidi w:val="0"/>
        <w:spacing w:before="0" w:after="0"/>
        <w:jc w:val="left"/>
        <w:rPr/>
      </w:pPr>
      <w:r>
        <w:rPr/>
        <w:t> </w:t>
      </w:r>
    </w:p>
    <w:tbl>
      <w:tblPr>
        <w:tblW w:w="4560" w:type="dxa"/>
        <w:jc w:val="left"/>
        <w:tblInd w:w="0" w:type="dxa"/>
        <w:tblLayout w:type="fixed"/>
        <w:tblCellMar>
          <w:top w:w="0" w:type="dxa"/>
          <w:left w:w="0" w:type="dxa"/>
          <w:bottom w:w="0" w:type="dxa"/>
          <w:right w:w="0" w:type="dxa"/>
        </w:tblCellMar>
      </w:tblPr>
      <w:tblGrid>
        <w:gridCol w:w="755"/>
        <w:gridCol w:w="60"/>
        <w:gridCol w:w="2930"/>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930" w:type="dxa"/>
            <w:vMerge w:val="restart"/>
            <w:tcBorders/>
            <w:vAlign w:val="center"/>
          </w:tcPr>
          <w:p>
            <w:pPr>
              <w:pStyle w:val="TableContents"/>
              <w:bidi w:val="0"/>
              <w:spacing w:before="0" w:after="283"/>
              <w:jc w:val="center"/>
              <w:rPr>
                <w:color w:val="1A3668"/>
              </w:rPr>
            </w:pPr>
            <w:r>
              <w:rPr>
                <w:color w:val="1A3668"/>
              </w:rPr>
              <w:t> </w:t>
            </w:r>
            <w:r>
              <w:rPr>
                <w:b/>
                <w:color w:val="1A3668"/>
              </w:rPr>
              <w:t>Your Vote Is Important 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29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color w:val="1A3668"/>
          <w:sz w:val="20"/>
        </w:rPr>
      </w:pPr>
      <w:r>
        <w:rPr>
          <w:rFonts w:ascii="ARIAL" w:hAnsi="ARIAL"/>
          <w:b/>
          <w:color w:val="1A3668"/>
          <w:sz w:val="20"/>
        </w:rPr>
        <w:t xml:space="preserve">How to Vote Your Shares </w:t>
      </w:r>
      <w:r>
        <w:rPr>
          <w:rFonts w:ascii="ARIAL" w:hAnsi="ARIAL"/>
          <w:b/>
          <w:i/>
          <w:color w:val="1A3668"/>
          <w:sz w:val="20"/>
        </w:rPr>
        <w:t>(See Page 66)</w:t>
      </w:r>
      <w:r>
        <w:rPr>
          <w:rFonts w:ascii="ARIAL" w:hAnsi="ARIAL"/>
          <w:color w:val="1A3668"/>
          <w:sz w:val="20"/>
        </w:rPr>
        <w:t xml:space="preserve"> </w:t>
      </w:r>
    </w:p>
    <w:p>
      <w:pPr>
        <w:pStyle w:val="TextBody"/>
        <w:bidi w:val="0"/>
        <w:spacing w:before="60" w:after="0"/>
        <w:jc w:val="left"/>
        <w:rPr>
          <w:rFonts w:ascii="ARIAL" w:hAnsi="ARIAL"/>
          <w:sz w:val="18"/>
        </w:rPr>
      </w:pPr>
      <w:r>
        <w:rPr>
          <w:rFonts w:ascii="ARIAL" w:hAnsi="ARIAL"/>
          <w:sz w:val="18"/>
        </w:rPr>
        <w:t xml:space="preserve">You may vote if you were a Company shareholder of record as of the close of business on April 8,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4"/>
        <w:gridCol w:w="60"/>
        <w:gridCol w:w="4761"/>
        <w:gridCol w:w="60"/>
        <w:gridCol w:w="566"/>
        <w:gridCol w:w="60"/>
        <w:gridCol w:w="4014"/>
      </w:tblGrid>
      <w:tr>
        <w:trPr/>
        <w:tc>
          <w:tcPr>
            <w:tcW w:w="6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684" w:type="dxa"/>
            <w:tcBorders>
              <w:top w:val="single" w:sz="8" w:space="0" w:color="1A3668"/>
            </w:tcBorders>
            <w:tcMar>
              <w:top w:w="28" w:type="dxa"/>
            </w:tcMar>
            <w:vAlign w:val="center"/>
          </w:tcPr>
          <w:p>
            <w:pPr>
              <w:pStyle w:val="TableContents"/>
              <w:bidi w:val="0"/>
              <w:spacing w:before="0" w:after="283"/>
              <w:jc w:val="left"/>
              <w:rPr/>
            </w:pPr>
            <w:r>
              <w:rPr/>
              <w:t> </w:t>
            </w:r>
          </w:p>
        </w:tc>
        <w:tc>
          <w:tcPr>
            <w:tcW w:w="4821" w:type="dxa"/>
            <w:gridSpan w:val="2"/>
            <w:tcBorders>
              <w:top w:val="single" w:sz="8" w:space="0" w:color="1A3668"/>
            </w:tcBorders>
            <w:tcMar>
              <w:top w:w="28" w:type="dxa"/>
            </w:tcMar>
            <w:vAlign w:val="center"/>
          </w:tcPr>
          <w:p>
            <w:pPr>
              <w:pStyle w:val="TableContents"/>
              <w:bidi w:val="0"/>
              <w:spacing w:before="0" w:after="283"/>
              <w:jc w:val="left"/>
              <w:rPr/>
            </w:pPr>
            <w:r>
              <w:rPr/>
              <w:t> </w:t>
            </w:r>
          </w:p>
        </w:tc>
        <w:tc>
          <w:tcPr>
            <w:tcW w:w="626" w:type="dxa"/>
            <w:gridSpan w:val="2"/>
            <w:tcBorders>
              <w:top w:val="single" w:sz="8" w:space="0" w:color="1A3668"/>
            </w:tcBorders>
            <w:tcMar>
              <w:top w:w="28" w:type="dxa"/>
            </w:tcMar>
            <w:vAlign w:val="center"/>
          </w:tcPr>
          <w:p>
            <w:pPr>
              <w:pStyle w:val="TableContents"/>
              <w:bidi w:val="0"/>
              <w:spacing w:before="0" w:after="283"/>
              <w:jc w:val="left"/>
              <w:rPr/>
            </w:pPr>
            <w:r>
              <w:rPr/>
              <w:t> </w:t>
            </w:r>
          </w:p>
        </w:tc>
        <w:tc>
          <w:tcPr>
            <w:tcW w:w="4074" w:type="dxa"/>
            <w:gridSpan w:val="2"/>
            <w:tcBorders>
              <w:top w:val="single" w:sz="8" w:space="0" w:color="1A3668"/>
            </w:tcBorders>
            <w:tcMar>
              <w:top w:w="28" w:type="dxa"/>
            </w:tcMar>
            <w:vAlign w:val="center"/>
          </w:tcPr>
          <w:p>
            <w:pPr>
              <w:pStyle w:val="TableContents"/>
              <w:bidi w:val="0"/>
              <w:spacing w:before="0" w:after="283"/>
              <w:jc w:val="left"/>
              <w:rPr/>
            </w:pPr>
            <w:r>
              <w:rPr/>
              <w:t> </w:t>
            </w:r>
          </w:p>
        </w:tc>
      </w:tr>
      <w:tr>
        <w:trPr/>
        <w:tc>
          <w:tcPr>
            <w:tcW w:w="684" w:type="dxa"/>
            <w:tcBorders/>
            <w:vAlign w:val="center"/>
          </w:tcPr>
          <w:p>
            <w:pPr>
              <w:pStyle w:val="TableContents"/>
              <w:bidi w:val="0"/>
              <w:spacing w:before="0" w:after="283"/>
              <w:jc w:val="center"/>
              <w:rPr/>
            </w:pPr>
            <w:r>
              <w:rPr/>
              <w:drawing>
                <wp:inline distT="0" distB="0" distL="0" distR="0">
                  <wp:extent cx="407035" cy="285750"/>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27"/>
                          <a:stretch>
                            <a:fillRect/>
                          </a:stretch>
                        </pic:blipFill>
                        <pic:spPr bwMode="auto">
                          <a:xfrm>
                            <a:off x="0" y="0"/>
                            <a:ext cx="407035" cy="2857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761" w:type="dxa"/>
            <w:tcBorders/>
            <w:vAlign w:val="center"/>
          </w:tcPr>
          <w:p>
            <w:pPr>
              <w:pStyle w:val="TableContents"/>
              <w:bidi w:val="0"/>
              <w:spacing w:before="0" w:after="0"/>
              <w:jc w:val="left"/>
              <w:rPr>
                <w:rFonts w:ascii="ARIAL" w:hAnsi="ARIAL"/>
                <w:b/>
                <w:color w:val="1A3668"/>
                <w:sz w:val="20"/>
              </w:rPr>
            </w:pPr>
            <w:r>
              <w:rPr>
                <w:rFonts w:ascii="ARIAL" w:hAnsi="ARIAL"/>
                <w:b/>
                <w:color w:val="1A3668"/>
                <w:sz w:val="20"/>
              </w:rPr>
              <w:t>Online before the meeting</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Go to the website designated on the enclosed proxy card or to the website indicated on the materials provided by your broker</w:t>
            </w:r>
          </w:p>
        </w:tc>
        <w:tc>
          <w:tcPr>
            <w:tcW w:w="60" w:type="dxa"/>
            <w:tcBorders/>
            <w:vAlign w:val="center"/>
          </w:tcPr>
          <w:p>
            <w:pPr>
              <w:pStyle w:val="TableContents"/>
              <w:bidi w:val="0"/>
              <w:spacing w:before="0" w:after="283"/>
              <w:jc w:val="left"/>
              <w:rPr/>
            </w:pPr>
            <w:r>
              <w:rPr/>
              <w:t> </w:t>
            </w:r>
          </w:p>
        </w:tc>
        <w:tc>
          <w:tcPr>
            <w:tcW w:w="566" w:type="dxa"/>
            <w:tcBorders/>
            <w:vAlign w:val="center"/>
          </w:tcPr>
          <w:p>
            <w:pPr>
              <w:pStyle w:val="TableContents"/>
              <w:bidi w:val="0"/>
              <w:spacing w:before="0" w:after="283"/>
              <w:jc w:val="center"/>
              <w:rPr/>
            </w:pPr>
            <w:r>
              <w:rPr/>
              <w:drawing>
                <wp:inline distT="0" distB="0" distL="0" distR="0">
                  <wp:extent cx="203200" cy="373380"/>
                  <wp:effectExtent l="0" t="0" r="0" b="0"/>
                  <wp:docPr id="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9" descr=""/>
                          <pic:cNvPicPr>
                            <a:picLocks noChangeAspect="1" noChangeArrowheads="1"/>
                          </pic:cNvPicPr>
                        </pic:nvPicPr>
                        <pic:blipFill>
                          <a:blip r:embed="rId28"/>
                          <a:stretch>
                            <a:fillRect/>
                          </a:stretch>
                        </pic:blipFill>
                        <pic:spPr bwMode="auto">
                          <a:xfrm>
                            <a:off x="0" y="0"/>
                            <a:ext cx="203200" cy="3733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014" w:type="dxa"/>
            <w:tcBorders/>
            <w:vAlign w:val="center"/>
          </w:tcPr>
          <w:p>
            <w:pPr>
              <w:pStyle w:val="TableContents"/>
              <w:bidi w:val="0"/>
              <w:spacing w:before="0" w:after="0"/>
              <w:jc w:val="left"/>
              <w:rPr>
                <w:rFonts w:ascii="ARIAL" w:hAnsi="ARIAL"/>
                <w:b/>
                <w:color w:val="1A3668"/>
                <w:sz w:val="20"/>
              </w:rPr>
            </w:pPr>
            <w:r>
              <w:rPr>
                <w:rFonts w:ascii="ARIAL" w:hAnsi="ARIAL"/>
                <w:b/>
                <w:color w:val="1A3668"/>
                <w:sz w:val="20"/>
              </w:rPr>
              <w:t>By phone</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Call the phone number designated on the enclosed proxy card or the materials provided by your broker</w:t>
            </w:r>
          </w:p>
        </w:tc>
      </w:tr>
      <w:tr>
        <w:trPr/>
        <w:tc>
          <w:tcPr>
            <w:tcW w:w="684" w:type="dxa"/>
            <w:tcBorders>
              <w:top w:val="single" w:sz="6" w:space="0" w:color="000000"/>
            </w:tcBorders>
            <w:tcMar>
              <w:top w:w="28" w:type="dxa"/>
            </w:tcMar>
            <w:vAlign w:val="center"/>
          </w:tcPr>
          <w:p>
            <w:pPr>
              <w:pStyle w:val="TableContents"/>
              <w:bidi w:val="0"/>
              <w:spacing w:before="0" w:after="283"/>
              <w:jc w:val="left"/>
              <w:rPr/>
            </w:pPr>
            <w:r>
              <w:rPr/>
              <w:t> </w:t>
            </w:r>
          </w:p>
        </w:tc>
        <w:tc>
          <w:tcPr>
            <w:tcW w:w="4821"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626"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4074" w:type="dxa"/>
            <w:gridSpan w:val="2"/>
            <w:tcBorders>
              <w:top w:val="single" w:sz="6" w:space="0" w:color="000000"/>
            </w:tcBorders>
            <w:tcMar>
              <w:top w:w="28" w:type="dxa"/>
            </w:tcMar>
            <w:vAlign w:val="center"/>
          </w:tcPr>
          <w:p>
            <w:pPr>
              <w:pStyle w:val="TableContents"/>
              <w:bidi w:val="0"/>
              <w:spacing w:before="0" w:after="283"/>
              <w:jc w:val="left"/>
              <w:rPr/>
            </w:pPr>
            <w:r>
              <w:rPr/>
              <w:t> </w:t>
            </w:r>
          </w:p>
        </w:tc>
      </w:tr>
      <w:tr>
        <w:trPr/>
        <w:tc>
          <w:tcPr>
            <w:tcW w:w="684" w:type="dxa"/>
            <w:tcBorders>
              <w:bottom w:val="single" w:sz="8" w:space="0" w:color="1A3668"/>
            </w:tcBorders>
            <w:tcMar>
              <w:bottom w:w="28" w:type="dxa"/>
            </w:tcMar>
            <w:vAlign w:val="center"/>
          </w:tcPr>
          <w:p>
            <w:pPr>
              <w:pStyle w:val="TableContents"/>
              <w:bidi w:val="0"/>
              <w:spacing w:before="0" w:after="283"/>
              <w:jc w:val="center"/>
              <w:rPr/>
            </w:pPr>
            <w:r>
              <w:rPr/>
              <w:drawing>
                <wp:inline distT="0" distB="0" distL="0" distR="0">
                  <wp:extent cx="306705" cy="338455"/>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9"/>
                          <a:stretch>
                            <a:fillRect/>
                          </a:stretch>
                        </pic:blipFill>
                        <pic:spPr bwMode="auto">
                          <a:xfrm>
                            <a:off x="0" y="0"/>
                            <a:ext cx="306705" cy="338455"/>
                          </a:xfrm>
                          <a:prstGeom prst="rect">
                            <a:avLst/>
                          </a:prstGeom>
                        </pic:spPr>
                      </pic:pic>
                    </a:graphicData>
                  </a:graphic>
                </wp:inline>
              </w:drawing>
            </w:r>
            <w:r>
              <w:rPr/>
              <w:t xml:space="preserve"> </w:t>
            </w:r>
          </w:p>
        </w:tc>
        <w:tc>
          <w:tcPr>
            <w:tcW w:w="60" w:type="dxa"/>
            <w:tcBorders>
              <w:bottom w:val="single" w:sz="8" w:space="0" w:color="1A3668"/>
            </w:tcBorders>
            <w:tcMar>
              <w:bottom w:w="28" w:type="dxa"/>
            </w:tcMar>
            <w:vAlign w:val="center"/>
          </w:tcPr>
          <w:p>
            <w:pPr>
              <w:pStyle w:val="TableContents"/>
              <w:bidi w:val="0"/>
              <w:spacing w:before="0" w:after="283"/>
              <w:jc w:val="left"/>
              <w:rPr/>
            </w:pPr>
            <w:r>
              <w:rPr/>
              <w:t> </w:t>
            </w:r>
          </w:p>
        </w:tc>
        <w:tc>
          <w:tcPr>
            <w:tcW w:w="4761" w:type="dxa"/>
            <w:tcBorders>
              <w:bottom w:val="single" w:sz="8" w:space="0" w:color="1A3668"/>
            </w:tcBorders>
            <w:tcMar>
              <w:bottom w:w="28" w:type="dxa"/>
            </w:tcMar>
            <w:vAlign w:val="center"/>
          </w:tcPr>
          <w:p>
            <w:pPr>
              <w:pStyle w:val="TableContents"/>
              <w:bidi w:val="0"/>
              <w:spacing w:before="0" w:after="0"/>
              <w:jc w:val="left"/>
              <w:rPr>
                <w:rFonts w:ascii="ARIAL" w:hAnsi="ARIAL"/>
                <w:b/>
                <w:color w:val="1A3668"/>
                <w:sz w:val="20"/>
              </w:rPr>
            </w:pPr>
            <w:r>
              <w:rPr>
                <w:rFonts w:ascii="ARIAL" w:hAnsi="ARIAL"/>
                <w:b/>
                <w:color w:val="1A3668"/>
                <w:sz w:val="20"/>
              </w:rPr>
              <w:t>By mail</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Complete, sign and date the enclosed proxy card and return it promptly in the envelope provided</w:t>
            </w:r>
          </w:p>
        </w:tc>
        <w:tc>
          <w:tcPr>
            <w:tcW w:w="60" w:type="dxa"/>
            <w:tcBorders>
              <w:bottom w:val="single" w:sz="8" w:space="0" w:color="1A3668"/>
            </w:tcBorders>
            <w:tcMar>
              <w:bottom w:w="28" w:type="dxa"/>
            </w:tcMar>
            <w:vAlign w:val="center"/>
          </w:tcPr>
          <w:p>
            <w:pPr>
              <w:pStyle w:val="TableContents"/>
              <w:bidi w:val="0"/>
              <w:spacing w:before="0" w:after="283"/>
              <w:jc w:val="left"/>
              <w:rPr/>
            </w:pPr>
            <w:r>
              <w:rPr/>
              <w:t> </w:t>
            </w:r>
          </w:p>
        </w:tc>
        <w:tc>
          <w:tcPr>
            <w:tcW w:w="566" w:type="dxa"/>
            <w:tcBorders>
              <w:bottom w:val="single" w:sz="8" w:space="0" w:color="1A3668"/>
            </w:tcBorders>
            <w:tcMar>
              <w:bottom w:w="28" w:type="dxa"/>
            </w:tcMar>
            <w:vAlign w:val="center"/>
          </w:tcPr>
          <w:p>
            <w:pPr>
              <w:pStyle w:val="TableContents"/>
              <w:bidi w:val="0"/>
              <w:spacing w:before="0" w:after="283"/>
              <w:jc w:val="center"/>
              <w:rPr/>
            </w:pPr>
            <w:r>
              <w:rPr/>
              <w:drawing>
                <wp:inline distT="0" distB="0" distL="0" distR="0">
                  <wp:extent cx="341630" cy="228600"/>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30"/>
                          <a:stretch>
                            <a:fillRect/>
                          </a:stretch>
                        </pic:blipFill>
                        <pic:spPr bwMode="auto">
                          <a:xfrm>
                            <a:off x="0" y="0"/>
                            <a:ext cx="341630" cy="228600"/>
                          </a:xfrm>
                          <a:prstGeom prst="rect">
                            <a:avLst/>
                          </a:prstGeom>
                        </pic:spPr>
                      </pic:pic>
                    </a:graphicData>
                  </a:graphic>
                </wp:inline>
              </w:drawing>
            </w:r>
            <w:r>
              <w:rPr/>
              <w:t xml:space="preserve"> </w:t>
            </w:r>
          </w:p>
        </w:tc>
        <w:tc>
          <w:tcPr>
            <w:tcW w:w="60" w:type="dxa"/>
            <w:tcBorders>
              <w:bottom w:val="single" w:sz="8" w:space="0" w:color="1A3668"/>
            </w:tcBorders>
            <w:tcMar>
              <w:bottom w:w="28" w:type="dxa"/>
            </w:tcMar>
            <w:vAlign w:val="center"/>
          </w:tcPr>
          <w:p>
            <w:pPr>
              <w:pStyle w:val="TableContents"/>
              <w:bidi w:val="0"/>
              <w:spacing w:before="0" w:after="283"/>
              <w:jc w:val="left"/>
              <w:rPr/>
            </w:pPr>
            <w:r>
              <w:rPr/>
              <w:t> </w:t>
            </w:r>
          </w:p>
        </w:tc>
        <w:tc>
          <w:tcPr>
            <w:tcW w:w="4014" w:type="dxa"/>
            <w:tcBorders>
              <w:bottom w:val="single" w:sz="8" w:space="0" w:color="1A3668"/>
            </w:tcBorders>
            <w:tcMar>
              <w:bottom w:w="28" w:type="dxa"/>
            </w:tcMar>
            <w:vAlign w:val="center"/>
          </w:tcPr>
          <w:p>
            <w:pPr>
              <w:pStyle w:val="TableContents"/>
              <w:bidi w:val="0"/>
              <w:spacing w:before="0" w:after="0"/>
              <w:jc w:val="left"/>
              <w:rPr>
                <w:rFonts w:ascii="ARIAL" w:hAnsi="ARIAL"/>
                <w:b/>
                <w:color w:val="1A3668"/>
                <w:sz w:val="20"/>
              </w:rPr>
            </w:pPr>
            <w:r>
              <w:rPr>
                <w:rFonts w:ascii="ARIAL" w:hAnsi="ARIAL"/>
                <w:b/>
                <w:color w:val="1A3668"/>
                <w:sz w:val="20"/>
              </w:rPr>
              <w:t>Virtually during the annual meeting</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Submit your vote online at the annual meeting on June 5, 2025</w:t>
            </w:r>
          </w:p>
        </w:tc>
      </w:tr>
    </w:tbl>
    <w:p>
      <w:pPr>
        <w:pStyle w:val="TextBody"/>
        <w:bidi w:val="0"/>
        <w:spacing w:before="0" w:after="0"/>
        <w:jc w:val="left"/>
        <w:rPr/>
      </w:pPr>
      <w:r>
        <w:rPr/>
        <w:t> </w:t>
      </w:r>
    </w:p>
    <w:tbl>
      <w:tblPr>
        <w:tblW w:w="4860" w:type="dxa"/>
        <w:jc w:val="left"/>
        <w:tblInd w:w="0" w:type="dxa"/>
        <w:tblLayout w:type="fixed"/>
        <w:tblCellMar>
          <w:top w:w="0" w:type="dxa"/>
          <w:left w:w="0" w:type="dxa"/>
          <w:bottom w:w="0" w:type="dxa"/>
          <w:right w:w="0" w:type="dxa"/>
        </w:tblCellMar>
      </w:tblPr>
      <w:tblGrid>
        <w:gridCol w:w="755"/>
        <w:gridCol w:w="60"/>
        <w:gridCol w:w="3230"/>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3230" w:type="dxa"/>
            <w:vMerge w:val="restart"/>
            <w:tcBorders/>
            <w:vAlign w:val="center"/>
          </w:tcPr>
          <w:p>
            <w:pPr>
              <w:pStyle w:val="TableContents"/>
              <w:bidi w:val="0"/>
              <w:spacing w:before="0" w:after="283"/>
              <w:jc w:val="center"/>
              <w:rPr>
                <w:color w:val="1A3668"/>
              </w:rPr>
            </w:pPr>
            <w:r>
              <w:rPr>
                <w:color w:val="1A3668"/>
              </w:rPr>
              <w:t> </w:t>
            </w:r>
            <w:r>
              <w:rPr>
                <w:b/>
                <w:color w:val="1A3668"/>
              </w:rPr>
              <w:t>Roadmap for Voting Items 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32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82"/>
        <w:gridCol w:w="60"/>
        <w:gridCol w:w="3205"/>
        <w:gridCol w:w="60"/>
        <w:gridCol w:w="2916"/>
        <w:gridCol w:w="60"/>
        <w:gridCol w:w="90"/>
        <w:gridCol w:w="755"/>
        <w:gridCol w:w="77"/>
      </w:tblGrid>
      <w:tr>
        <w:trPr/>
        <w:tc>
          <w:tcPr>
            <w:tcW w:w="2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2982" w:type="dxa"/>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16"/>
              </w:rPr>
            </w:pPr>
            <w:r>
              <w:rPr>
                <w:rFonts w:ascii="ARIAL" w:hAnsi="ARIAL"/>
                <w:b/>
                <w:color w:val="1A3668"/>
                <w:sz w:val="16"/>
              </w:rPr>
              <w:t>ITEMS TO BE VOTED ON</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3205" w:type="dxa"/>
            <w:tcBorders>
              <w:bottom w:val="single" w:sz="6" w:space="0" w:color="1A3668"/>
            </w:tcBorders>
            <w:tcMar>
              <w:bottom w:w="80" w:type="dxa"/>
            </w:tcMar>
            <w:vAlign w:val="center"/>
          </w:tcPr>
          <w:p>
            <w:pPr>
              <w:pStyle w:val="TableContents"/>
              <w:bidi w:val="0"/>
              <w:spacing w:before="0" w:after="283"/>
              <w:jc w:val="left"/>
              <w:rPr>
                <w:b/>
                <w:color w:val="1A3668"/>
              </w:rPr>
            </w:pPr>
            <w:r>
              <w:rPr>
                <w:b/>
                <w:color w:val="1A3668"/>
              </w:rPr>
              <w:t>VOTE STANDARD</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916" w:type="dxa"/>
            <w:tcBorders>
              <w:bottom w:val="single" w:sz="6" w:space="0" w:color="1A3668"/>
            </w:tcBorders>
            <w:shd w:fill="E9F1F9" w:val="clear"/>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A3668"/>
                <w:sz w:val="16"/>
              </w:rPr>
            </w:pPr>
            <w:r>
              <w:rPr>
                <w:rFonts w:ascii="ARIAL" w:hAnsi="ARIAL"/>
                <w:b/>
                <w:color w:val="1A3668"/>
                <w:sz w:val="16"/>
              </w:rPr>
              <w:t>BOARD VOTE RECOMMENDATION  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45" w:type="dxa"/>
            <w:gridSpan w:val="2"/>
            <w:tcBorders>
              <w:bottom w:val="single" w:sz="6" w:space="0" w:color="1A3668"/>
            </w:tcBorders>
            <w:shd w:fill="E9F1F9" w:val="clear"/>
            <w:tcMar>
              <w:bottom w:w="80"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A3668"/>
                <w:sz w:val="16"/>
              </w:rPr>
            </w:pPr>
            <w:r>
              <w:rPr>
                <w:rFonts w:ascii="ARIAL" w:hAnsi="ARIAL"/>
                <w:b/>
                <w:color w:val="1A3668"/>
                <w:sz w:val="16"/>
              </w:rPr>
              <w:t>SEE PAGE</w:t>
            </w:r>
          </w:p>
        </w:tc>
        <w:tc>
          <w:tcPr>
            <w:tcW w:w="77"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r>
      <w:tr>
        <w:trPr/>
        <w:tc>
          <w:tcPr>
            <w:tcW w:w="2982" w:type="dxa"/>
            <w:tcBorders/>
            <w:vAlign w:val="center"/>
          </w:tcPr>
          <w:p>
            <w:pPr>
              <w:pStyle w:val="TableContents"/>
              <w:bidi w:val="0"/>
              <w:spacing w:before="0" w:after="283"/>
              <w:jc w:val="left"/>
              <w:rPr>
                <w:sz w:val="4"/>
                <w:szCs w:val="4"/>
              </w:rPr>
            </w:pPr>
            <w:r>
              <w:rPr>
                <w:sz w:val="4"/>
                <w:szCs w:val="4"/>
              </w:rPr>
            </w:r>
          </w:p>
        </w:tc>
        <w:tc>
          <w:tcPr>
            <w:tcW w:w="3265" w:type="dxa"/>
            <w:gridSpan w:val="2"/>
            <w:tcBorders/>
            <w:vAlign w:val="center"/>
          </w:tcPr>
          <w:p>
            <w:pPr>
              <w:pStyle w:val="TableContents"/>
              <w:bidi w:val="0"/>
              <w:spacing w:before="0" w:after="283"/>
              <w:jc w:val="left"/>
              <w:rPr>
                <w:sz w:val="4"/>
                <w:szCs w:val="4"/>
              </w:rPr>
            </w:pPr>
            <w:r>
              <w:rPr>
                <w:sz w:val="4"/>
                <w:szCs w:val="4"/>
              </w:rPr>
            </w:r>
          </w:p>
        </w:tc>
        <w:tc>
          <w:tcPr>
            <w:tcW w:w="2976" w:type="dxa"/>
            <w:gridSpan w:val="2"/>
            <w:tcBorders/>
            <w:shd w:fill="E9F1F9" w:val="clear"/>
            <w:vAlign w:val="center"/>
          </w:tcPr>
          <w:p>
            <w:pPr>
              <w:pStyle w:val="TableContents"/>
              <w:bidi w:val="0"/>
              <w:spacing w:before="0" w:after="283"/>
              <w:jc w:val="left"/>
              <w:rPr>
                <w:sz w:val="4"/>
                <w:szCs w:val="4"/>
              </w:rPr>
            </w:pPr>
            <w:r>
              <w:rPr>
                <w:sz w:val="4"/>
                <w:szCs w:val="4"/>
              </w:rPr>
            </w:r>
          </w:p>
        </w:tc>
        <w:tc>
          <w:tcPr>
            <w:tcW w:w="982" w:type="dxa"/>
            <w:gridSpan w:val="4"/>
            <w:tcBorders/>
            <w:shd w:fill="E9F1F9" w:val="clear"/>
            <w:vAlign w:val="center"/>
          </w:tcPr>
          <w:p>
            <w:pPr>
              <w:pStyle w:val="TableContents"/>
              <w:bidi w:val="0"/>
              <w:spacing w:before="0" w:after="283"/>
              <w:jc w:val="left"/>
              <w:rPr>
                <w:sz w:val="4"/>
                <w:szCs w:val="4"/>
              </w:rPr>
            </w:pPr>
            <w:r>
              <w:rPr>
                <w:sz w:val="4"/>
                <w:szCs w:val="4"/>
              </w:rPr>
            </w:r>
          </w:p>
        </w:tc>
      </w:tr>
      <w:tr>
        <w:trPr/>
        <w:tc>
          <w:tcPr>
            <w:tcW w:w="2982" w:type="dxa"/>
            <w:tcBorders/>
            <w:vAlign w:val="center"/>
          </w:tcPr>
          <w:p>
            <w:pPr>
              <w:pStyle w:val="TableContents"/>
              <w:bidi w:val="0"/>
              <w:spacing w:before="0" w:after="0"/>
              <w:jc w:val="left"/>
              <w:rPr>
                <w:rFonts w:ascii="ARIAL" w:hAnsi="ARIAL"/>
                <w:sz w:val="16"/>
              </w:rPr>
            </w:pPr>
            <w:r>
              <w:rPr>
                <w:rFonts w:ascii="ARIAL" w:hAnsi="ARIAL"/>
                <w:b/>
                <w:color w:val="1A3668"/>
                <w:sz w:val="16"/>
              </w:rPr>
              <w:t>Item 1.</w:t>
            </w:r>
            <w:r>
              <w:rPr>
                <w:rFonts w:ascii="ARIAL" w:hAnsi="ARIAL"/>
                <w:sz w:val="16"/>
              </w:rPr>
              <w:t xml:space="preserve"> Election of directors</w:t>
            </w:r>
          </w:p>
        </w:tc>
        <w:tc>
          <w:tcPr>
            <w:tcW w:w="60" w:type="dxa"/>
            <w:tcBorders/>
            <w:vAlign w:val="center"/>
          </w:tcPr>
          <w:p>
            <w:pPr>
              <w:pStyle w:val="TableContents"/>
              <w:bidi w:val="0"/>
              <w:spacing w:before="0" w:after="283"/>
              <w:jc w:val="left"/>
              <w:rPr/>
            </w:pPr>
            <w:r>
              <w:rPr/>
              <w:t> </w:t>
            </w:r>
          </w:p>
        </w:tc>
        <w:tc>
          <w:tcPr>
            <w:tcW w:w="3205" w:type="dxa"/>
            <w:tcBorders/>
            <w:vAlign w:val="center"/>
          </w:tcPr>
          <w:p>
            <w:pPr>
              <w:pStyle w:val="TableContents"/>
              <w:bidi w:val="0"/>
              <w:spacing w:before="0" w:after="283"/>
              <w:jc w:val="left"/>
              <w:rPr/>
            </w:pPr>
            <w:r>
              <w:rPr/>
              <w:t>Majority of votes cast</w:t>
            </w:r>
          </w:p>
        </w:tc>
        <w:tc>
          <w:tcPr>
            <w:tcW w:w="60" w:type="dxa"/>
            <w:tcBorders/>
            <w:shd w:fill="E9F1F9" w:val="clear"/>
            <w:vAlign w:val="center"/>
          </w:tcPr>
          <w:p>
            <w:pPr>
              <w:pStyle w:val="TableContents"/>
              <w:bidi w:val="0"/>
              <w:spacing w:before="0" w:after="283"/>
              <w:jc w:val="left"/>
              <w:rPr/>
            </w:pPr>
            <w:r>
              <w:rPr/>
              <w:t> </w:t>
            </w:r>
          </w:p>
        </w:tc>
        <w:tc>
          <w:tcPr>
            <w:tcW w:w="2916" w:type="dxa"/>
            <w:tcBorders/>
            <w:shd w:fill="E9F1F9" w:val="clear"/>
            <w:vAlign w:val="center"/>
          </w:tcPr>
          <w:p>
            <w:pPr>
              <w:pStyle w:val="TableContents"/>
              <w:bidi w:val="0"/>
              <w:spacing w:before="0" w:after="283"/>
              <w:jc w:val="left"/>
              <w:rPr/>
            </w:pPr>
            <w:r>
              <w:rPr/>
              <w:t xml:space="preserve">☑ </w:t>
            </w:r>
            <w:r>
              <w:rPr/>
              <w:t>FOR EACH NOMINEE</w:t>
            </w:r>
          </w:p>
        </w:tc>
        <w:tc>
          <w:tcPr>
            <w:tcW w:w="60" w:type="dxa"/>
            <w:tcBorders/>
            <w:shd w:fill="E9F1F9" w:val="clear"/>
            <w:vAlign w:val="center"/>
          </w:tcPr>
          <w:p>
            <w:pPr>
              <w:pStyle w:val="TableContents"/>
              <w:bidi w:val="0"/>
              <w:spacing w:before="0" w:after="283"/>
              <w:jc w:val="left"/>
              <w:rPr/>
            </w:pPr>
            <w:r>
              <w:rPr/>
              <w:t> </w:t>
            </w:r>
          </w:p>
        </w:tc>
        <w:tc>
          <w:tcPr>
            <w:tcW w:w="90" w:type="dxa"/>
            <w:tcBorders/>
            <w:shd w:fill="E9F1F9" w:val="clear"/>
            <w:vAlign w:val="center"/>
          </w:tcPr>
          <w:p>
            <w:pPr>
              <w:pStyle w:val="TableContents"/>
              <w:bidi w:val="0"/>
              <w:spacing w:before="0" w:after="283"/>
              <w:jc w:val="left"/>
              <w:rPr/>
            </w:pPr>
            <w:r>
              <w:rPr/>
              <w:t> </w:t>
            </w:r>
          </w:p>
        </w:tc>
        <w:tc>
          <w:tcPr>
            <w:tcW w:w="755" w:type="dxa"/>
            <w:tcBorders/>
            <w:shd w:fill="E9F1F9" w:val="clear"/>
            <w:vAlign w:val="center"/>
          </w:tcPr>
          <w:p>
            <w:pPr>
              <w:pStyle w:val="TableContents"/>
              <w:bidi w:val="0"/>
              <w:spacing w:before="0" w:after="283"/>
              <w:jc w:val="right"/>
              <w:rPr/>
            </w:pPr>
            <w:r>
              <w:rPr/>
              <w:t>4  </w:t>
            </w:r>
          </w:p>
        </w:tc>
        <w:tc>
          <w:tcPr>
            <w:tcW w:w="77" w:type="dxa"/>
            <w:tcBorders/>
            <w:shd w:fill="E9F1F9" w:val="clear"/>
            <w:vAlign w:val="center"/>
          </w:tcPr>
          <w:p>
            <w:pPr>
              <w:pStyle w:val="TableContents"/>
              <w:bidi w:val="0"/>
              <w:spacing w:before="0" w:after="283"/>
              <w:jc w:val="left"/>
              <w:rPr/>
            </w:pPr>
            <w:r>
              <w:rPr/>
              <w:t> </w:t>
            </w:r>
          </w:p>
        </w:tc>
      </w:tr>
      <w:tr>
        <w:trPr/>
        <w:tc>
          <w:tcPr>
            <w:tcW w:w="2982" w:type="dxa"/>
            <w:tcBorders>
              <w:top w:val="single" w:sz="6" w:space="0" w:color="000000"/>
            </w:tcBorders>
            <w:tcMar>
              <w:top w:w="28" w:type="dxa"/>
            </w:tcMar>
            <w:vAlign w:val="center"/>
          </w:tcPr>
          <w:p>
            <w:pPr>
              <w:pStyle w:val="TableContents"/>
              <w:bidi w:val="0"/>
              <w:spacing w:before="0" w:after="283"/>
              <w:jc w:val="left"/>
              <w:rPr/>
            </w:pPr>
            <w:r>
              <w:rPr/>
              <w:t> </w:t>
            </w:r>
          </w:p>
        </w:tc>
        <w:tc>
          <w:tcPr>
            <w:tcW w:w="326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2976"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982" w:type="dxa"/>
            <w:gridSpan w:val="4"/>
            <w:tcBorders>
              <w:top w:val="single" w:sz="6" w:space="0" w:color="000000"/>
            </w:tcBorders>
            <w:shd w:fill="E9F1F9" w:val="clear"/>
            <w:tcMar>
              <w:top w:w="28" w:type="dxa"/>
            </w:tcMar>
            <w:vAlign w:val="center"/>
          </w:tcPr>
          <w:p>
            <w:pPr>
              <w:pStyle w:val="TableContents"/>
              <w:bidi w:val="0"/>
              <w:spacing w:before="0" w:after="283"/>
              <w:jc w:val="left"/>
              <w:rPr/>
            </w:pPr>
            <w:r>
              <w:rPr/>
              <w:t> </w:t>
            </w:r>
          </w:p>
        </w:tc>
      </w:tr>
      <w:tr>
        <w:trPr/>
        <w:tc>
          <w:tcPr>
            <w:tcW w:w="2982" w:type="dxa"/>
            <w:tcBorders>
              <w:bottom w:val="single" w:sz="6" w:space="0" w:color="000000"/>
            </w:tcBorders>
            <w:tcMar>
              <w:bottom w:w="80" w:type="dxa"/>
            </w:tcMar>
            <w:vAlign w:val="center"/>
          </w:tcPr>
          <w:p>
            <w:pPr>
              <w:pStyle w:val="TableContents"/>
              <w:bidi w:val="0"/>
              <w:spacing w:before="0" w:after="0"/>
              <w:jc w:val="left"/>
              <w:rPr>
                <w:rFonts w:ascii="ARIAL" w:hAnsi="ARIAL"/>
                <w:sz w:val="16"/>
              </w:rPr>
            </w:pPr>
            <w:r>
              <w:rPr>
                <w:rFonts w:ascii="ARIAL" w:hAnsi="ARIAL"/>
                <w:b/>
                <w:color w:val="1A3668"/>
                <w:sz w:val="16"/>
              </w:rPr>
              <w:t>Item 2.</w:t>
            </w:r>
            <w:r>
              <w:rPr>
                <w:rFonts w:ascii="ARIAL" w:hAnsi="ARIAL"/>
                <w:sz w:val="16"/>
              </w:rPr>
              <w:t xml:space="preserve"> Ratification of the appointment of independent registered public accounting firm</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205" w:type="dxa"/>
            <w:tcBorders>
              <w:bottom w:val="single" w:sz="6" w:space="0" w:color="000000"/>
            </w:tcBorders>
            <w:tcMar>
              <w:bottom w:w="80" w:type="dxa"/>
            </w:tcMar>
            <w:vAlign w:val="center"/>
          </w:tcPr>
          <w:p>
            <w:pPr>
              <w:pStyle w:val="TableContents"/>
              <w:bidi w:val="0"/>
              <w:spacing w:before="0" w:after="283"/>
              <w:jc w:val="left"/>
              <w:rPr/>
            </w:pPr>
            <w:r>
              <w:rPr/>
              <w:t>Majority of votes present in person or by proxy and voting thereon</w:t>
            </w:r>
          </w:p>
        </w:tc>
        <w:tc>
          <w:tcPr>
            <w:tcW w:w="60" w:type="dxa"/>
            <w:tcBorders>
              <w:bottom w:val="single" w:sz="6" w:space="0" w:color="000000"/>
            </w:tcBorders>
            <w:shd w:fill="E9F1F9" w:val="clear"/>
            <w:tcMar>
              <w:bottom w:w="28" w:type="dxa"/>
            </w:tcMar>
            <w:vAlign w:val="center"/>
          </w:tcPr>
          <w:p>
            <w:pPr>
              <w:pStyle w:val="TableContents"/>
              <w:bidi w:val="0"/>
              <w:spacing w:before="0" w:after="283"/>
              <w:jc w:val="left"/>
              <w:rPr/>
            </w:pPr>
            <w:r>
              <w:rPr/>
              <w:t> </w:t>
            </w:r>
          </w:p>
        </w:tc>
        <w:tc>
          <w:tcPr>
            <w:tcW w:w="2916" w:type="dxa"/>
            <w:tcBorders>
              <w:bottom w:val="single" w:sz="6" w:space="0" w:color="000000"/>
            </w:tcBorders>
            <w:shd w:fill="E9F1F9" w:val="clear"/>
            <w:tcMar>
              <w:bottom w:w="80" w:type="dxa"/>
            </w:tcMar>
            <w:vAlign w:val="center"/>
          </w:tcPr>
          <w:p>
            <w:pPr>
              <w:pStyle w:val="TableContents"/>
              <w:bidi w:val="0"/>
              <w:spacing w:before="0" w:after="283"/>
              <w:jc w:val="left"/>
              <w:rPr/>
            </w:pPr>
            <w:r>
              <w:rPr/>
              <w:t xml:space="preserve">☑ </w:t>
            </w:r>
            <w:r>
              <w:rPr/>
              <w:t>FOR</w:t>
            </w:r>
          </w:p>
        </w:tc>
        <w:tc>
          <w:tcPr>
            <w:tcW w:w="60" w:type="dxa"/>
            <w:tcBorders>
              <w:bottom w:val="single" w:sz="6" w:space="0" w:color="000000"/>
            </w:tcBorders>
            <w:shd w:fill="E9F1F9" w:val="clear"/>
            <w:tcMar>
              <w:bottom w:w="28" w:type="dxa"/>
            </w:tcMar>
            <w:vAlign w:val="center"/>
          </w:tcPr>
          <w:p>
            <w:pPr>
              <w:pStyle w:val="TableContents"/>
              <w:bidi w:val="0"/>
              <w:spacing w:before="0" w:after="283"/>
              <w:jc w:val="left"/>
              <w:rPr/>
            </w:pPr>
            <w:r>
              <w:rPr/>
              <w:t> </w:t>
            </w:r>
          </w:p>
        </w:tc>
        <w:tc>
          <w:tcPr>
            <w:tcW w:w="90" w:type="dxa"/>
            <w:tcBorders>
              <w:bottom w:val="single" w:sz="6" w:space="0" w:color="000000"/>
            </w:tcBorders>
            <w:shd w:fill="E9F1F9" w:val="clear"/>
            <w:tcMar>
              <w:bottom w:w="80" w:type="dxa"/>
            </w:tcMar>
            <w:vAlign w:val="center"/>
          </w:tcPr>
          <w:p>
            <w:pPr>
              <w:pStyle w:val="TableContents"/>
              <w:bidi w:val="0"/>
              <w:spacing w:before="0" w:after="283"/>
              <w:jc w:val="left"/>
              <w:rPr/>
            </w:pPr>
            <w:r>
              <w:rPr/>
              <w:t> </w:t>
            </w:r>
          </w:p>
        </w:tc>
        <w:tc>
          <w:tcPr>
            <w:tcW w:w="755" w:type="dxa"/>
            <w:tcBorders>
              <w:bottom w:val="single" w:sz="6" w:space="0" w:color="000000"/>
            </w:tcBorders>
            <w:shd w:fill="E9F1F9" w:val="clear"/>
            <w:tcMar>
              <w:bottom w:w="80" w:type="dxa"/>
            </w:tcMar>
            <w:vAlign w:val="center"/>
          </w:tcPr>
          <w:p>
            <w:pPr>
              <w:pStyle w:val="TableContents"/>
              <w:bidi w:val="0"/>
              <w:spacing w:before="0" w:after="283"/>
              <w:jc w:val="right"/>
              <w:rPr/>
            </w:pPr>
            <w:r>
              <w:rPr/>
              <w:t>26  </w:t>
            </w:r>
          </w:p>
        </w:tc>
        <w:tc>
          <w:tcPr>
            <w:tcW w:w="77" w:type="dxa"/>
            <w:tcBorders>
              <w:bottom w:val="single" w:sz="6" w:space="0" w:color="000000"/>
            </w:tcBorders>
            <w:shd w:fill="E9F1F9" w:val="clear"/>
            <w:tcMar>
              <w:bottom w:w="80" w:type="dxa"/>
            </w:tcMar>
            <w:vAlign w:val="center"/>
          </w:tcPr>
          <w:p>
            <w:pPr>
              <w:pStyle w:val="TableContents"/>
              <w:bidi w:val="0"/>
              <w:spacing w:before="0" w:after="283"/>
              <w:jc w:val="left"/>
              <w:rPr/>
            </w:pPr>
            <w:r>
              <w:rPr/>
              <w:t> </w:t>
            </w:r>
          </w:p>
        </w:tc>
      </w:tr>
      <w:tr>
        <w:trPr/>
        <w:tc>
          <w:tcPr>
            <w:tcW w:w="2982" w:type="dxa"/>
            <w:tcBorders/>
            <w:vAlign w:val="center"/>
          </w:tcPr>
          <w:p>
            <w:pPr>
              <w:pStyle w:val="TableContents"/>
              <w:bidi w:val="0"/>
              <w:spacing w:before="0" w:after="283"/>
              <w:jc w:val="left"/>
              <w:rPr>
                <w:sz w:val="4"/>
                <w:szCs w:val="4"/>
              </w:rPr>
            </w:pPr>
            <w:r>
              <w:rPr>
                <w:sz w:val="4"/>
                <w:szCs w:val="4"/>
              </w:rPr>
            </w:r>
          </w:p>
        </w:tc>
        <w:tc>
          <w:tcPr>
            <w:tcW w:w="3265" w:type="dxa"/>
            <w:gridSpan w:val="2"/>
            <w:tcBorders/>
            <w:vAlign w:val="center"/>
          </w:tcPr>
          <w:p>
            <w:pPr>
              <w:pStyle w:val="TableContents"/>
              <w:bidi w:val="0"/>
              <w:spacing w:before="0" w:after="283"/>
              <w:jc w:val="left"/>
              <w:rPr>
                <w:sz w:val="4"/>
                <w:szCs w:val="4"/>
              </w:rPr>
            </w:pPr>
            <w:r>
              <w:rPr>
                <w:sz w:val="4"/>
                <w:szCs w:val="4"/>
              </w:rPr>
            </w:r>
          </w:p>
        </w:tc>
        <w:tc>
          <w:tcPr>
            <w:tcW w:w="2976" w:type="dxa"/>
            <w:gridSpan w:val="2"/>
            <w:tcBorders/>
            <w:shd w:fill="E9F1F9" w:val="clear"/>
            <w:vAlign w:val="center"/>
          </w:tcPr>
          <w:p>
            <w:pPr>
              <w:pStyle w:val="TableContents"/>
              <w:bidi w:val="0"/>
              <w:spacing w:before="0" w:after="283"/>
              <w:jc w:val="left"/>
              <w:rPr>
                <w:sz w:val="4"/>
                <w:szCs w:val="4"/>
              </w:rPr>
            </w:pPr>
            <w:r>
              <w:rPr>
                <w:sz w:val="4"/>
                <w:szCs w:val="4"/>
              </w:rPr>
            </w:r>
          </w:p>
        </w:tc>
        <w:tc>
          <w:tcPr>
            <w:tcW w:w="982" w:type="dxa"/>
            <w:gridSpan w:val="4"/>
            <w:tcBorders/>
            <w:shd w:fill="E9F1F9" w:val="clear"/>
            <w:vAlign w:val="center"/>
          </w:tcPr>
          <w:p>
            <w:pPr>
              <w:pStyle w:val="TableContents"/>
              <w:bidi w:val="0"/>
              <w:spacing w:before="0" w:after="283"/>
              <w:jc w:val="left"/>
              <w:rPr>
                <w:sz w:val="4"/>
                <w:szCs w:val="4"/>
              </w:rPr>
            </w:pPr>
            <w:r>
              <w:rPr>
                <w:sz w:val="4"/>
                <w:szCs w:val="4"/>
              </w:rPr>
            </w:r>
          </w:p>
        </w:tc>
      </w:tr>
      <w:tr>
        <w:trPr/>
        <w:tc>
          <w:tcPr>
            <w:tcW w:w="2982" w:type="dxa"/>
            <w:tcBorders>
              <w:bottom w:val="single" w:sz="6" w:space="0" w:color="1A3668"/>
            </w:tcBorders>
            <w:tcMar>
              <w:bottom w:w="80" w:type="dxa"/>
            </w:tcMar>
            <w:vAlign w:val="center"/>
          </w:tcPr>
          <w:p>
            <w:pPr>
              <w:pStyle w:val="TableContents"/>
              <w:bidi w:val="0"/>
              <w:spacing w:before="0" w:after="0"/>
              <w:jc w:val="left"/>
              <w:rPr>
                <w:rFonts w:ascii="ARIAL" w:hAnsi="ARIAL"/>
                <w:sz w:val="16"/>
              </w:rPr>
            </w:pPr>
            <w:r>
              <w:rPr>
                <w:rFonts w:ascii="ARIAL" w:hAnsi="ARIAL"/>
                <w:b/>
                <w:color w:val="1A3668"/>
                <w:sz w:val="16"/>
              </w:rPr>
              <w:t>Item 3.</w:t>
            </w:r>
            <w:r>
              <w:rPr>
                <w:rFonts w:ascii="ARIAL" w:hAnsi="ARIAL"/>
                <w:sz w:val="16"/>
              </w:rPr>
              <w:t xml:space="preserve"> Advisory vote to approve named executive officer compensation</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3205" w:type="dxa"/>
            <w:tcBorders>
              <w:bottom w:val="single" w:sz="6" w:space="0" w:color="1A3668"/>
            </w:tcBorders>
            <w:tcMar>
              <w:bottom w:w="80" w:type="dxa"/>
            </w:tcMar>
            <w:vAlign w:val="center"/>
          </w:tcPr>
          <w:p>
            <w:pPr>
              <w:pStyle w:val="TableContents"/>
              <w:bidi w:val="0"/>
              <w:spacing w:before="0" w:after="283"/>
              <w:jc w:val="left"/>
              <w:rPr/>
            </w:pPr>
            <w:r>
              <w:rPr/>
              <w:t>Majority of votes present in person or by proxy and voting thereon</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916" w:type="dxa"/>
            <w:tcBorders>
              <w:bottom w:val="single" w:sz="6" w:space="0" w:color="1A3668"/>
            </w:tcBorders>
            <w:shd w:fill="E9F1F9" w:val="clear"/>
            <w:tcMar>
              <w:bottom w:w="80" w:type="dxa"/>
            </w:tcMar>
            <w:vAlign w:val="center"/>
          </w:tcPr>
          <w:p>
            <w:pPr>
              <w:pStyle w:val="TableContents"/>
              <w:bidi w:val="0"/>
              <w:spacing w:before="0" w:after="283"/>
              <w:jc w:val="left"/>
              <w:rPr/>
            </w:pPr>
            <w:r>
              <w:rPr/>
              <w:t xml:space="preserve">☑ </w:t>
            </w:r>
            <w:r>
              <w:rPr/>
              <w:t>FOR</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9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755" w:type="dxa"/>
            <w:tcBorders>
              <w:bottom w:val="single" w:sz="6" w:space="0" w:color="1A3668"/>
            </w:tcBorders>
            <w:shd w:fill="E9F1F9" w:val="clear"/>
            <w:tcMar>
              <w:bottom w:w="80" w:type="dxa"/>
            </w:tcMar>
            <w:vAlign w:val="center"/>
          </w:tcPr>
          <w:p>
            <w:pPr>
              <w:pStyle w:val="TableContents"/>
              <w:bidi w:val="0"/>
              <w:spacing w:before="0" w:after="283"/>
              <w:jc w:val="right"/>
              <w:rPr/>
            </w:pPr>
            <w:r>
              <w:rPr/>
              <w:t>31  </w:t>
            </w:r>
          </w:p>
        </w:tc>
        <w:tc>
          <w:tcPr>
            <w:tcW w:w="77"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5805" w:type="dxa"/>
        <w:jc w:val="left"/>
        <w:tblInd w:w="0" w:type="dxa"/>
        <w:tblLayout w:type="fixed"/>
        <w:tblCellMar>
          <w:top w:w="0" w:type="dxa"/>
          <w:left w:w="0" w:type="dxa"/>
          <w:bottom w:w="0" w:type="dxa"/>
          <w:right w:w="0" w:type="dxa"/>
        </w:tblCellMar>
      </w:tblPr>
      <w:tblGrid>
        <w:gridCol w:w="755"/>
        <w:gridCol w:w="60"/>
        <w:gridCol w:w="417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4175" w:type="dxa"/>
            <w:vMerge w:val="restart"/>
            <w:tcBorders/>
            <w:vAlign w:val="center"/>
          </w:tcPr>
          <w:p>
            <w:pPr>
              <w:pStyle w:val="TableContents"/>
              <w:bidi w:val="0"/>
              <w:spacing w:before="0" w:after="283"/>
              <w:jc w:val="center"/>
              <w:rPr>
                <w:color w:val="1A3668"/>
              </w:rPr>
            </w:pPr>
            <w:r>
              <w:rPr>
                <w:color w:val="1A3668"/>
              </w:rPr>
              <w:t> </w:t>
            </w:r>
            <w:r>
              <w:rPr>
                <w:b/>
                <w:color w:val="1A3668"/>
              </w:rPr>
              <w:t>Our Director Nominees </w:t>
            </w:r>
            <w:r>
              <w:rPr>
                <w:b/>
                <w:i/>
                <w:color w:val="1A3668"/>
              </w:rPr>
              <w:t>(See Page 5)</w:t>
            </w:r>
            <w:r>
              <w:rPr>
                <w:color w:val="1A3668"/>
              </w:rPr>
              <w:t>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417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sz w:val="18"/>
        </w:rPr>
        <w:t xml:space="preserve">The following table provides summary information about the ten director nominees the Board of Directors (the “Board”) has nominated for election at our 2025 annual meeting of shareholders. Additional information about each nominee’s background and experience can be found beginning on page 7 of this proxy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58"/>
        <w:gridCol w:w="60"/>
        <w:gridCol w:w="545"/>
        <w:gridCol w:w="60"/>
        <w:gridCol w:w="1055"/>
        <w:gridCol w:w="60"/>
        <w:gridCol w:w="791"/>
        <w:gridCol w:w="60"/>
        <w:gridCol w:w="380"/>
        <w:gridCol w:w="60"/>
        <w:gridCol w:w="740"/>
        <w:gridCol w:w="60"/>
        <w:gridCol w:w="576"/>
      </w:tblGrid>
      <w:tr>
        <w:trPr/>
        <w:tc>
          <w:tcPr>
            <w:tcW w:w="57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5758" w:type="dxa"/>
            <w:tcBorders>
              <w:top w:val="single" w:sz="6" w:space="0" w:color="1A3668"/>
              <w:bottom w:val="single" w:sz="6" w:space="0" w:color="1A3668"/>
            </w:tcBorders>
            <w:tcMar>
              <w:top w:w="28" w:type="dxa"/>
              <w:bottom w:w="80" w:type="dxa"/>
            </w:tcMar>
            <w:vAlign w:val="center"/>
          </w:tcPr>
          <w:p>
            <w:pPr>
              <w:pStyle w:val="TableContents"/>
              <w:bidi w:val="0"/>
              <w:spacing w:before="0" w:after="283"/>
              <w:jc w:val="left"/>
              <w:rPr>
                <w:color w:val="1A3668"/>
              </w:rPr>
            </w:pPr>
            <w:r>
              <w:rPr>
                <w:color w:val="1A3668"/>
              </w:rPr>
              <w:t> </w:t>
            </w:r>
            <w:r>
              <w:rPr>
                <w:b/>
                <w:color w:val="1A3668"/>
              </w:rPr>
              <w:t>NAME AND PRINCIPAL OCCUPATION</w:t>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545" w:type="dxa"/>
            <w:tcBorders>
              <w:top w:val="single" w:sz="6" w:space="0" w:color="1A3668"/>
              <w:bottom w:val="single" w:sz="6" w:space="0" w:color="1A3668"/>
            </w:tcBorders>
            <w:tcMar>
              <w:top w:w="28" w:type="dxa"/>
              <w:bottom w:w="80" w:type="dxa"/>
            </w:tcMar>
            <w:vAlign w:val="center"/>
          </w:tcPr>
          <w:p>
            <w:pPr>
              <w:pStyle w:val="TableContents"/>
              <w:bidi w:val="0"/>
              <w:spacing w:before="0" w:after="283"/>
              <w:jc w:val="center"/>
              <w:rPr>
                <w:b/>
                <w:color w:val="1A3668"/>
              </w:rPr>
            </w:pPr>
            <w:r>
              <w:rPr>
                <w:b/>
                <w:color w:val="1A3668"/>
              </w:rPr>
              <w:t>AGE</w:t>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1055" w:type="dxa"/>
            <w:tcBorders>
              <w:top w:val="single" w:sz="6" w:space="0" w:color="1A3668"/>
              <w:bottom w:val="single" w:sz="6" w:space="0" w:color="1A3668"/>
            </w:tcBorders>
            <w:tcMar>
              <w:top w:w="28" w:type="dxa"/>
              <w:bottom w:w="80" w:type="dxa"/>
            </w:tcMar>
            <w:vAlign w:val="center"/>
          </w:tcPr>
          <w:p>
            <w:pPr>
              <w:pStyle w:val="TableContents"/>
              <w:bidi w:val="0"/>
              <w:spacing w:before="0" w:after="283"/>
              <w:jc w:val="center"/>
              <w:rPr>
                <w:b/>
                <w:color w:val="1A3668"/>
              </w:rPr>
            </w:pPr>
            <w:r>
              <w:rPr>
                <w:b/>
                <w:color w:val="1A3668"/>
              </w:rPr>
              <w:t>TENURE</w:t>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791" w:type="dxa"/>
            <w:tcBorders>
              <w:top w:val="single" w:sz="6" w:space="0" w:color="1A3668"/>
              <w:bottom w:val="single" w:sz="6" w:space="0" w:color="1A3668"/>
            </w:tcBorders>
            <w:tcMar>
              <w:top w:w="28" w:type="dxa"/>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INDEPEN-</w:t>
            </w:r>
          </w:p>
          <w:p>
            <w:pPr>
              <w:pStyle w:val="TableContents"/>
              <w:bidi w:val="0"/>
              <w:spacing w:before="0" w:after="20"/>
              <w:jc w:val="center"/>
              <w:rPr>
                <w:rFonts w:ascii="ARIAL" w:hAnsi="ARIAL"/>
                <w:b/>
                <w:color w:val="1A3668"/>
                <w:sz w:val="16"/>
              </w:rPr>
            </w:pPr>
            <w:r>
              <w:rPr>
                <w:rFonts w:ascii="ARIAL" w:hAnsi="ARIAL"/>
                <w:b/>
                <w:color w:val="1A3668"/>
                <w:sz w:val="16"/>
              </w:rPr>
              <w:t>DENT</w:t>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80" w:type="dxa"/>
            <w:tcBorders>
              <w:top w:val="single" w:sz="6" w:space="0" w:color="1A3668"/>
              <w:bottom w:val="single" w:sz="6" w:space="0" w:color="1A3668"/>
            </w:tcBorders>
            <w:tcMar>
              <w:top w:w="28" w:type="dxa"/>
              <w:bottom w:w="80" w:type="dxa"/>
            </w:tcMar>
            <w:vAlign w:val="center"/>
          </w:tcPr>
          <w:p>
            <w:pPr>
              <w:pStyle w:val="TableContents"/>
              <w:bidi w:val="0"/>
              <w:spacing w:before="0" w:after="283"/>
              <w:jc w:val="center"/>
              <w:rPr>
                <w:b/>
                <w:color w:val="1A3668"/>
              </w:rPr>
            </w:pPr>
            <w:r>
              <w:rPr>
                <w:b/>
                <w:color w:val="1A3668"/>
              </w:rPr>
              <w:t>AC</w:t>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740" w:type="dxa"/>
            <w:tcBorders>
              <w:top w:val="single" w:sz="6" w:space="0" w:color="1A3668"/>
              <w:bottom w:val="single" w:sz="6" w:space="0" w:color="1A3668"/>
            </w:tcBorders>
            <w:tcMar>
              <w:top w:w="28" w:type="dxa"/>
              <w:bottom w:w="80" w:type="dxa"/>
            </w:tcMar>
            <w:vAlign w:val="center"/>
          </w:tcPr>
          <w:p>
            <w:pPr>
              <w:pStyle w:val="TableContents"/>
              <w:bidi w:val="0"/>
              <w:spacing w:before="0" w:after="283"/>
              <w:jc w:val="center"/>
              <w:rPr>
                <w:b/>
                <w:color w:val="1A3668"/>
              </w:rPr>
            </w:pPr>
            <w:r>
              <w:rPr>
                <w:b/>
                <w:color w:val="1A3668"/>
              </w:rPr>
              <w:t>HCCC</w:t>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576" w:type="dxa"/>
            <w:tcBorders>
              <w:top w:val="single" w:sz="6" w:space="0" w:color="1A3668"/>
              <w:bottom w:val="single" w:sz="6" w:space="0" w:color="1A3668"/>
            </w:tcBorders>
            <w:tcMar>
              <w:top w:w="28" w:type="dxa"/>
              <w:bottom w:w="80" w:type="dxa"/>
            </w:tcMar>
            <w:vAlign w:val="center"/>
          </w:tcPr>
          <w:p>
            <w:pPr>
              <w:pStyle w:val="TableContents"/>
              <w:bidi w:val="0"/>
              <w:spacing w:before="0" w:after="283"/>
              <w:jc w:val="center"/>
              <w:rPr>
                <w:b/>
                <w:color w:val="1A3668"/>
              </w:rPr>
            </w:pPr>
            <w:r>
              <w:rPr>
                <w:b/>
                <w:color w:val="1A3668"/>
              </w:rPr>
              <w:t>NGC</w:t>
            </w:r>
          </w:p>
        </w:tc>
      </w:tr>
      <w:tr>
        <w:trPr/>
        <w:tc>
          <w:tcPr>
            <w:tcW w:w="5758" w:type="dxa"/>
            <w:tcBorders/>
            <w:shd w:fill="E9F1F9" w:val="clear"/>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851" w:type="dxa"/>
            <w:gridSpan w:val="2"/>
            <w:tcBorders/>
            <w:shd w:fill="E9F1F9" w:val="clear"/>
            <w:vAlign w:val="center"/>
          </w:tcPr>
          <w:p>
            <w:pPr>
              <w:pStyle w:val="TableContents"/>
              <w:bidi w:val="0"/>
              <w:spacing w:before="0" w:after="283"/>
              <w:jc w:val="left"/>
              <w:rPr>
                <w:sz w:val="4"/>
                <w:szCs w:val="4"/>
              </w:rPr>
            </w:pPr>
            <w:r>
              <w:rPr>
                <w:sz w:val="4"/>
                <w:szCs w:val="4"/>
              </w:rPr>
            </w:r>
          </w:p>
        </w:tc>
        <w:tc>
          <w:tcPr>
            <w:tcW w:w="440" w:type="dxa"/>
            <w:gridSpan w:val="2"/>
            <w:tcBorders/>
            <w:shd w:fill="E9F1F9" w:val="clear"/>
            <w:vAlign w:val="center"/>
          </w:tcPr>
          <w:p>
            <w:pPr>
              <w:pStyle w:val="TableContents"/>
              <w:bidi w:val="0"/>
              <w:spacing w:before="0" w:after="283"/>
              <w:jc w:val="left"/>
              <w:rPr>
                <w:sz w:val="4"/>
                <w:szCs w:val="4"/>
              </w:rPr>
            </w:pPr>
            <w:r>
              <w:rPr>
                <w:sz w:val="4"/>
                <w:szCs w:val="4"/>
              </w:rPr>
            </w:r>
          </w:p>
        </w:tc>
        <w:tc>
          <w:tcPr>
            <w:tcW w:w="800" w:type="dxa"/>
            <w:gridSpan w:val="2"/>
            <w:tcBorders/>
            <w:shd w:fill="E9F1F9" w:val="clear"/>
            <w:vAlign w:val="center"/>
          </w:tcPr>
          <w:p>
            <w:pPr>
              <w:pStyle w:val="TableContents"/>
              <w:bidi w:val="0"/>
              <w:spacing w:before="0" w:after="283"/>
              <w:jc w:val="left"/>
              <w:rPr>
                <w:sz w:val="4"/>
                <w:szCs w:val="4"/>
              </w:rPr>
            </w:pPr>
            <w:r>
              <w:rPr>
                <w:sz w:val="4"/>
                <w:szCs w:val="4"/>
              </w:rPr>
            </w:r>
          </w:p>
        </w:tc>
        <w:tc>
          <w:tcPr>
            <w:tcW w:w="636" w:type="dxa"/>
            <w:gridSpan w:val="2"/>
            <w:tcBorders/>
            <w:shd w:fill="E9F1F9" w:val="clear"/>
            <w:vAlign w:val="center"/>
          </w:tcPr>
          <w:p>
            <w:pPr>
              <w:pStyle w:val="TableContents"/>
              <w:bidi w:val="0"/>
              <w:spacing w:before="0" w:after="283"/>
              <w:jc w:val="left"/>
              <w:rPr>
                <w:sz w:val="4"/>
                <w:szCs w:val="4"/>
              </w:rPr>
            </w:pPr>
            <w:r>
              <w:rPr>
                <w:sz w:val="4"/>
                <w:szCs w:val="4"/>
              </w:rPr>
            </w:r>
          </w:p>
        </w:tc>
      </w:tr>
      <w:tr>
        <w:trPr/>
        <w:tc>
          <w:tcPr>
            <w:tcW w:w="5758" w:type="dxa"/>
            <w:tcBorders/>
            <w:shd w:fill="E9F1F9" w:val="clear"/>
            <w:vAlign w:val="center"/>
          </w:tcPr>
          <w:p>
            <w:pPr>
              <w:pStyle w:val="TableContents"/>
              <w:bidi w:val="0"/>
              <w:spacing w:before="0" w:after="0"/>
              <w:jc w:val="left"/>
              <w:rPr>
                <w:color w:val="E70095"/>
              </w:rPr>
            </w:pPr>
            <w:r>
              <w:rPr>
                <w:color w:val="E70095"/>
              </w:rPr>
              <w:t> </w:t>
            </w:r>
            <w:r>
              <w:rPr>
                <w:rFonts w:ascii="ARIAL" w:hAnsi="ARIAL"/>
                <w:b/>
                <w:color w:val="E70095"/>
                <w:sz w:val="16"/>
              </w:rPr>
              <w:t>Alessandro Bogliolo</w:t>
            </w:r>
          </w:p>
          <w:p>
            <w:pPr>
              <w:pStyle w:val="TableContents"/>
              <w:bidi w:val="0"/>
              <w:spacing w:before="0" w:after="20"/>
              <w:jc w:val="left"/>
              <w:rPr/>
            </w:pPr>
            <w:r>
              <w:rPr/>
              <w:t> </w:t>
            </w:r>
            <w:r>
              <w:rPr>
                <w:rFonts w:ascii="ARIAL" w:hAnsi="ARIAL"/>
                <w:sz w:val="16"/>
              </w:rPr>
              <w:t>Former CEO, Tiffany &amp; Co.</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60</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3.1</w:t>
            </w:r>
          </w:p>
        </w:tc>
        <w:tc>
          <w:tcPr>
            <w:tcW w:w="60" w:type="dxa"/>
            <w:tcBorders/>
            <w:shd w:fill="E9F1F9" w:val="clear"/>
            <w:vAlign w:val="center"/>
          </w:tcPr>
          <w:p>
            <w:pPr>
              <w:pStyle w:val="TableContents"/>
              <w:bidi w:val="0"/>
              <w:spacing w:before="0" w:after="283"/>
              <w:jc w:val="left"/>
              <w:rPr/>
            </w:pPr>
            <w:r>
              <w:rPr/>
              <w:t> </w:t>
            </w:r>
          </w:p>
        </w:tc>
        <w:tc>
          <w:tcPr>
            <w:tcW w:w="791"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center"/>
              <w:rPr>
                <w:color w:val="FFFFFF"/>
              </w:rPr>
            </w:pPr>
            <w:r>
              <w:rPr>
                <w:color w:val="FFFFFF"/>
              </w:rPr>
              <w:t>●</w:t>
            </w:r>
          </w:p>
        </w:tc>
        <w:tc>
          <w:tcPr>
            <w:tcW w:w="60" w:type="dxa"/>
            <w:tcBorders/>
            <w:shd w:fill="E9F1F9" w:val="clear"/>
            <w:vAlign w:val="center"/>
          </w:tcPr>
          <w:p>
            <w:pPr>
              <w:pStyle w:val="TableContents"/>
              <w:bidi w:val="0"/>
              <w:spacing w:before="0" w:after="283"/>
              <w:jc w:val="left"/>
              <w:rPr/>
            </w:pPr>
            <w:r>
              <w:rPr/>
              <w:t> </w:t>
            </w:r>
          </w:p>
        </w:tc>
        <w:tc>
          <w:tcPr>
            <w:tcW w:w="740"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576" w:type="dxa"/>
            <w:tcBorders/>
            <w:shd w:fill="E9F1F9" w:val="clear"/>
            <w:vAlign w:val="center"/>
          </w:tcPr>
          <w:p>
            <w:pPr>
              <w:pStyle w:val="TableContents"/>
              <w:bidi w:val="0"/>
              <w:spacing w:before="0" w:after="283"/>
              <w:jc w:val="center"/>
              <w:rPr>
                <w:color w:val="E70095"/>
              </w:rPr>
            </w:pPr>
            <w:r>
              <w:rPr>
                <w:color w:val="E70095"/>
              </w:rPr>
              <w:t>●</w:t>
            </w:r>
          </w:p>
        </w:tc>
      </w:tr>
      <w:tr>
        <w:trPr/>
        <w:tc>
          <w:tcPr>
            <w:tcW w:w="5758" w:type="dxa"/>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60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11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851"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440"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800"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636"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r>
      <w:tr>
        <w:trPr/>
        <w:tc>
          <w:tcPr>
            <w:tcW w:w="5758" w:type="dxa"/>
            <w:tcBorders/>
            <w:shd w:fill="E9F1F9" w:val="clear"/>
            <w:vAlign w:val="center"/>
          </w:tcPr>
          <w:p>
            <w:pPr>
              <w:pStyle w:val="TableContents"/>
              <w:bidi w:val="0"/>
              <w:spacing w:before="0" w:after="0"/>
              <w:jc w:val="left"/>
              <w:rPr>
                <w:color w:val="E70095"/>
              </w:rPr>
            </w:pPr>
            <w:r>
              <w:rPr>
                <w:color w:val="E70095"/>
              </w:rPr>
              <w:t> </w:t>
            </w:r>
            <w:r>
              <w:rPr>
                <w:rFonts w:ascii="ARIAL" w:hAnsi="ARIAL"/>
                <w:b/>
                <w:color w:val="E70095"/>
                <w:sz w:val="16"/>
              </w:rPr>
              <w:t>Gina Boswell</w:t>
            </w:r>
          </w:p>
          <w:p>
            <w:pPr>
              <w:pStyle w:val="TableContents"/>
              <w:bidi w:val="0"/>
              <w:spacing w:before="0" w:after="20"/>
              <w:jc w:val="left"/>
              <w:rPr/>
            </w:pPr>
            <w:r>
              <w:rPr/>
              <w:t> </w:t>
            </w:r>
            <w:r>
              <w:rPr>
                <w:rFonts w:ascii="ARIAL" w:hAnsi="ARIAL"/>
                <w:sz w:val="16"/>
              </w:rPr>
              <w:t>CEO, Bath &amp; Body Works, Inc.</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62</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2.3</w:t>
            </w:r>
          </w:p>
        </w:tc>
        <w:tc>
          <w:tcPr>
            <w:tcW w:w="60" w:type="dxa"/>
            <w:tcBorders/>
            <w:shd w:fill="E9F1F9" w:val="clear"/>
            <w:vAlign w:val="center"/>
          </w:tcPr>
          <w:p>
            <w:pPr>
              <w:pStyle w:val="TableContents"/>
              <w:bidi w:val="0"/>
              <w:spacing w:before="0" w:after="283"/>
              <w:jc w:val="left"/>
              <w:rPr/>
            </w:pPr>
            <w:r>
              <w:rPr/>
              <w:t> </w:t>
            </w:r>
          </w:p>
        </w:tc>
        <w:tc>
          <w:tcPr>
            <w:tcW w:w="791" w:type="dxa"/>
            <w:tcBorders/>
            <w:shd w:fill="E9F1F9" w:val="clear"/>
            <w:vAlign w:val="center"/>
          </w:tcPr>
          <w:p>
            <w:pPr>
              <w:pStyle w:val="TableContents"/>
              <w:bidi w:val="0"/>
              <w:spacing w:before="0" w:after="283"/>
              <w:jc w:val="center"/>
              <w:rPr>
                <w:color w:val="FFFFFF"/>
              </w:rPr>
            </w:pPr>
            <w:r>
              <w:rPr>
                <w:color w:val="FFFFFF"/>
              </w:rPr>
              <w:t>●</w:t>
            </w:r>
          </w:p>
        </w:tc>
        <w:tc>
          <w:tcPr>
            <w:tcW w:w="6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center"/>
              <w:rPr>
                <w:color w:val="FFFFFF"/>
              </w:rPr>
            </w:pPr>
            <w:r>
              <w:rPr>
                <w:color w:val="FFFFFF"/>
              </w:rPr>
              <w:t>●</w:t>
            </w:r>
          </w:p>
        </w:tc>
        <w:tc>
          <w:tcPr>
            <w:tcW w:w="60" w:type="dxa"/>
            <w:tcBorders/>
            <w:shd w:fill="E9F1F9" w:val="clear"/>
            <w:vAlign w:val="center"/>
          </w:tcPr>
          <w:p>
            <w:pPr>
              <w:pStyle w:val="TableContents"/>
              <w:bidi w:val="0"/>
              <w:spacing w:before="0" w:after="283"/>
              <w:jc w:val="left"/>
              <w:rPr/>
            </w:pPr>
            <w:r>
              <w:rPr/>
              <w:t> </w:t>
            </w:r>
          </w:p>
        </w:tc>
        <w:tc>
          <w:tcPr>
            <w:tcW w:w="740" w:type="dxa"/>
            <w:tcBorders/>
            <w:shd w:fill="E9F1F9" w:val="clear"/>
            <w:vAlign w:val="center"/>
          </w:tcPr>
          <w:p>
            <w:pPr>
              <w:pStyle w:val="TableContents"/>
              <w:bidi w:val="0"/>
              <w:spacing w:before="0" w:after="283"/>
              <w:jc w:val="center"/>
              <w:rPr>
                <w:color w:val="FFFFFF"/>
              </w:rPr>
            </w:pPr>
            <w:r>
              <w:rPr>
                <w:color w:val="FFFFFF"/>
              </w:rPr>
              <w:t>●</w:t>
            </w:r>
          </w:p>
        </w:tc>
        <w:tc>
          <w:tcPr>
            <w:tcW w:w="60" w:type="dxa"/>
            <w:tcBorders/>
            <w:shd w:fill="E9F1F9" w:val="clear"/>
            <w:vAlign w:val="center"/>
          </w:tcPr>
          <w:p>
            <w:pPr>
              <w:pStyle w:val="TableContents"/>
              <w:bidi w:val="0"/>
              <w:spacing w:before="0" w:after="283"/>
              <w:jc w:val="left"/>
              <w:rPr/>
            </w:pPr>
            <w:r>
              <w:rPr/>
              <w:t> </w:t>
            </w:r>
          </w:p>
        </w:tc>
        <w:tc>
          <w:tcPr>
            <w:tcW w:w="576" w:type="dxa"/>
            <w:tcBorders/>
            <w:shd w:fill="E9F1F9" w:val="clear"/>
            <w:vAlign w:val="center"/>
          </w:tcPr>
          <w:p>
            <w:pPr>
              <w:pStyle w:val="TableContents"/>
              <w:bidi w:val="0"/>
              <w:spacing w:before="0" w:after="283"/>
              <w:jc w:val="center"/>
              <w:rPr>
                <w:color w:val="FFFFFF"/>
              </w:rPr>
            </w:pPr>
            <w:r>
              <w:rPr>
                <w:color w:val="FFFFFF"/>
              </w:rPr>
              <w:t>●</w:t>
            </w:r>
          </w:p>
        </w:tc>
      </w:tr>
      <w:tr>
        <w:trPr/>
        <w:tc>
          <w:tcPr>
            <w:tcW w:w="5758" w:type="dxa"/>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60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11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851"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440"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800"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636"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r>
      <w:tr>
        <w:trPr/>
        <w:tc>
          <w:tcPr>
            <w:tcW w:w="5758" w:type="dxa"/>
            <w:tcBorders/>
            <w:shd w:fill="E9F1F9" w:val="clear"/>
            <w:vAlign w:val="center"/>
          </w:tcPr>
          <w:p>
            <w:pPr>
              <w:pStyle w:val="TableContents"/>
              <w:bidi w:val="0"/>
              <w:spacing w:before="0" w:after="0"/>
              <w:jc w:val="left"/>
              <w:rPr>
                <w:color w:val="E70095"/>
              </w:rPr>
            </w:pPr>
            <w:r>
              <w:rPr>
                <w:color w:val="E70095"/>
              </w:rPr>
              <w:t> </w:t>
            </w:r>
            <w:r>
              <w:rPr>
                <w:rFonts w:ascii="ARIAL" w:hAnsi="ARIAL"/>
                <w:b/>
                <w:color w:val="E70095"/>
                <w:sz w:val="16"/>
              </w:rPr>
              <w:t>Lucy Brady</w:t>
            </w:r>
          </w:p>
          <w:p>
            <w:pPr>
              <w:pStyle w:val="TableContents"/>
              <w:bidi w:val="0"/>
              <w:spacing w:before="0" w:after="20"/>
              <w:jc w:val="left"/>
              <w:rPr/>
            </w:pPr>
            <w:r>
              <w:rPr/>
              <w:t> </w:t>
            </w:r>
            <w:r>
              <w:rPr>
                <w:rFonts w:ascii="ARIAL" w:hAnsi="ARIAL"/>
                <w:sz w:val="16"/>
              </w:rPr>
              <w:t>Former President, Snacks &amp; Grocery, Conagra Brands, Inc.</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55</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2.2</w:t>
            </w:r>
          </w:p>
        </w:tc>
        <w:tc>
          <w:tcPr>
            <w:tcW w:w="60" w:type="dxa"/>
            <w:tcBorders/>
            <w:shd w:fill="E9F1F9" w:val="clear"/>
            <w:vAlign w:val="center"/>
          </w:tcPr>
          <w:p>
            <w:pPr>
              <w:pStyle w:val="TableContents"/>
              <w:bidi w:val="0"/>
              <w:spacing w:before="0" w:after="283"/>
              <w:jc w:val="left"/>
              <w:rPr/>
            </w:pPr>
            <w:r>
              <w:rPr/>
              <w:t> </w:t>
            </w:r>
          </w:p>
        </w:tc>
        <w:tc>
          <w:tcPr>
            <w:tcW w:w="791"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center"/>
              <w:rPr>
                <w:color w:val="FFFFFF"/>
              </w:rPr>
            </w:pPr>
            <w:r>
              <w:rPr>
                <w:color w:val="FFFFFF"/>
              </w:rPr>
              <w:t>●</w:t>
            </w:r>
          </w:p>
        </w:tc>
        <w:tc>
          <w:tcPr>
            <w:tcW w:w="60" w:type="dxa"/>
            <w:tcBorders/>
            <w:shd w:fill="E9F1F9" w:val="clear"/>
            <w:vAlign w:val="center"/>
          </w:tcPr>
          <w:p>
            <w:pPr>
              <w:pStyle w:val="TableContents"/>
              <w:bidi w:val="0"/>
              <w:spacing w:before="0" w:after="283"/>
              <w:jc w:val="left"/>
              <w:rPr/>
            </w:pPr>
            <w:r>
              <w:rPr/>
              <w:t> </w:t>
            </w:r>
          </w:p>
        </w:tc>
        <w:tc>
          <w:tcPr>
            <w:tcW w:w="740"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576" w:type="dxa"/>
            <w:tcBorders/>
            <w:shd w:fill="E9F1F9" w:val="clear"/>
            <w:vAlign w:val="center"/>
          </w:tcPr>
          <w:p>
            <w:pPr>
              <w:pStyle w:val="TableContents"/>
              <w:bidi w:val="0"/>
              <w:spacing w:before="0" w:after="283"/>
              <w:jc w:val="center"/>
              <w:rPr>
                <w:color w:val="E70095"/>
              </w:rPr>
            </w:pPr>
            <w:r>
              <w:rPr>
                <w:color w:val="E70095"/>
              </w:rPr>
              <w:t>●</w:t>
            </w:r>
          </w:p>
        </w:tc>
      </w:tr>
      <w:tr>
        <w:trPr/>
        <w:tc>
          <w:tcPr>
            <w:tcW w:w="5758" w:type="dxa"/>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60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11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851"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440"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800"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636"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r>
      <w:tr>
        <w:trPr/>
        <w:tc>
          <w:tcPr>
            <w:tcW w:w="5758" w:type="dxa"/>
            <w:tcBorders/>
            <w:shd w:fill="E9F1F9" w:val="clear"/>
            <w:vAlign w:val="center"/>
          </w:tcPr>
          <w:p>
            <w:pPr>
              <w:pStyle w:val="TableContents"/>
              <w:bidi w:val="0"/>
              <w:spacing w:before="0" w:after="0"/>
              <w:jc w:val="left"/>
              <w:rPr>
                <w:color w:val="E70095"/>
              </w:rPr>
            </w:pPr>
            <w:r>
              <w:rPr>
                <w:color w:val="E70095"/>
              </w:rPr>
              <w:t> </w:t>
            </w:r>
            <w:r>
              <w:rPr>
                <w:rFonts w:ascii="ARIAL" w:hAnsi="ARIAL"/>
                <w:b/>
                <w:color w:val="E70095"/>
                <w:sz w:val="16"/>
              </w:rPr>
              <w:t>Francis Hondal</w:t>
            </w:r>
          </w:p>
          <w:p>
            <w:pPr>
              <w:pStyle w:val="TableContents"/>
              <w:bidi w:val="0"/>
              <w:spacing w:before="0" w:after="20"/>
              <w:jc w:val="left"/>
              <w:rPr/>
            </w:pPr>
            <w:r>
              <w:rPr/>
              <w:t> </w:t>
            </w:r>
            <w:r>
              <w:rPr>
                <w:rFonts w:ascii="ARIAL" w:hAnsi="ARIAL"/>
                <w:sz w:val="16"/>
              </w:rPr>
              <w:t>Former President of Loyalty &amp; Engagement, Mastercard, Inc.</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60</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4.1</w:t>
            </w:r>
          </w:p>
        </w:tc>
        <w:tc>
          <w:tcPr>
            <w:tcW w:w="60" w:type="dxa"/>
            <w:tcBorders/>
            <w:shd w:fill="E9F1F9" w:val="clear"/>
            <w:vAlign w:val="center"/>
          </w:tcPr>
          <w:p>
            <w:pPr>
              <w:pStyle w:val="TableContents"/>
              <w:bidi w:val="0"/>
              <w:spacing w:before="0" w:after="283"/>
              <w:jc w:val="left"/>
              <w:rPr/>
            </w:pPr>
            <w:r>
              <w:rPr/>
              <w:t> </w:t>
            </w:r>
          </w:p>
        </w:tc>
        <w:tc>
          <w:tcPr>
            <w:tcW w:w="791"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740"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576" w:type="dxa"/>
            <w:tcBorders/>
            <w:shd w:fill="E9F1F9" w:val="clear"/>
            <w:vAlign w:val="center"/>
          </w:tcPr>
          <w:p>
            <w:pPr>
              <w:pStyle w:val="TableContents"/>
              <w:bidi w:val="0"/>
              <w:spacing w:before="0" w:after="283"/>
              <w:jc w:val="center"/>
              <w:rPr>
                <w:color w:val="FFFFFF"/>
              </w:rPr>
            </w:pPr>
            <w:r>
              <w:rPr>
                <w:color w:val="FFFFFF"/>
              </w:rPr>
              <w:t>●</w:t>
            </w:r>
          </w:p>
        </w:tc>
      </w:tr>
      <w:tr>
        <w:trPr/>
        <w:tc>
          <w:tcPr>
            <w:tcW w:w="5758" w:type="dxa"/>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60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11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851"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440"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800"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636"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r>
      <w:tr>
        <w:trPr/>
        <w:tc>
          <w:tcPr>
            <w:tcW w:w="5758" w:type="dxa"/>
            <w:tcBorders/>
            <w:shd w:fill="E9F1F9" w:val="clear"/>
            <w:vAlign w:val="center"/>
          </w:tcPr>
          <w:p>
            <w:pPr>
              <w:pStyle w:val="TableContents"/>
              <w:bidi w:val="0"/>
              <w:spacing w:before="0" w:after="0"/>
              <w:jc w:val="left"/>
              <w:rPr>
                <w:color w:val="E70095"/>
              </w:rPr>
            </w:pPr>
            <w:r>
              <w:rPr>
                <w:color w:val="E70095"/>
              </w:rPr>
              <w:t> </w:t>
            </w:r>
            <w:r>
              <w:rPr>
                <w:rFonts w:ascii="ARIAL" w:hAnsi="ARIAL"/>
                <w:b/>
                <w:color w:val="E70095"/>
                <w:sz w:val="16"/>
              </w:rPr>
              <w:t>Danielle Lee</w:t>
            </w:r>
          </w:p>
          <w:p>
            <w:pPr>
              <w:pStyle w:val="TableContents"/>
              <w:bidi w:val="0"/>
              <w:spacing w:before="0" w:after="20"/>
              <w:jc w:val="left"/>
              <w:rPr/>
            </w:pPr>
            <w:r>
              <w:rPr/>
              <w:t> </w:t>
            </w:r>
            <w:r>
              <w:rPr>
                <w:rFonts w:ascii="ARIAL" w:hAnsi="ARIAL"/>
                <w:sz w:val="16"/>
              </w:rPr>
              <w:t>Former President, Warner Music Artist &amp; Fan Experiences, Warner Music Group Corp.</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49</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4.1</w:t>
            </w:r>
          </w:p>
        </w:tc>
        <w:tc>
          <w:tcPr>
            <w:tcW w:w="60" w:type="dxa"/>
            <w:tcBorders/>
            <w:shd w:fill="E9F1F9" w:val="clear"/>
            <w:vAlign w:val="center"/>
          </w:tcPr>
          <w:p>
            <w:pPr>
              <w:pStyle w:val="TableContents"/>
              <w:bidi w:val="0"/>
              <w:spacing w:before="0" w:after="283"/>
              <w:jc w:val="left"/>
              <w:rPr/>
            </w:pPr>
            <w:r>
              <w:rPr/>
              <w:t> </w:t>
            </w:r>
          </w:p>
        </w:tc>
        <w:tc>
          <w:tcPr>
            <w:tcW w:w="791"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center"/>
              <w:rPr>
                <w:color w:val="FFFFFF"/>
              </w:rPr>
            </w:pPr>
            <w:r>
              <w:rPr>
                <w:color w:val="FFFFFF"/>
              </w:rPr>
              <w:t>●</w:t>
            </w:r>
          </w:p>
        </w:tc>
        <w:tc>
          <w:tcPr>
            <w:tcW w:w="60" w:type="dxa"/>
            <w:tcBorders/>
            <w:shd w:fill="E9F1F9" w:val="clear"/>
            <w:vAlign w:val="center"/>
          </w:tcPr>
          <w:p>
            <w:pPr>
              <w:pStyle w:val="TableContents"/>
              <w:bidi w:val="0"/>
              <w:spacing w:before="0" w:after="283"/>
              <w:jc w:val="left"/>
              <w:rPr/>
            </w:pPr>
            <w:r>
              <w:rPr/>
              <w:t> </w:t>
            </w:r>
          </w:p>
        </w:tc>
        <w:tc>
          <w:tcPr>
            <w:tcW w:w="740"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576" w:type="dxa"/>
            <w:tcBorders/>
            <w:shd w:fill="E9F1F9" w:val="clear"/>
            <w:vAlign w:val="center"/>
          </w:tcPr>
          <w:p>
            <w:pPr>
              <w:pStyle w:val="TableContents"/>
              <w:bidi w:val="0"/>
              <w:spacing w:before="0" w:after="283"/>
              <w:jc w:val="center"/>
              <w:rPr>
                <w:color w:val="E70095"/>
              </w:rPr>
            </w:pPr>
            <w:r>
              <w:rPr>
                <w:color w:val="E70095"/>
              </w:rPr>
              <w:t>●</w:t>
            </w:r>
          </w:p>
        </w:tc>
      </w:tr>
      <w:tr>
        <w:trPr/>
        <w:tc>
          <w:tcPr>
            <w:tcW w:w="5758" w:type="dxa"/>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60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11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851"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440"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800"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636"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r>
      <w:tr>
        <w:trPr/>
        <w:tc>
          <w:tcPr>
            <w:tcW w:w="5758" w:type="dxa"/>
            <w:tcBorders/>
            <w:shd w:fill="E9F1F9" w:val="clear"/>
            <w:vAlign w:val="center"/>
          </w:tcPr>
          <w:p>
            <w:pPr>
              <w:pStyle w:val="TableContents"/>
              <w:bidi w:val="0"/>
              <w:spacing w:before="0" w:after="0"/>
              <w:jc w:val="left"/>
              <w:rPr>
                <w:color w:val="E70095"/>
              </w:rPr>
            </w:pPr>
            <w:r>
              <w:rPr>
                <w:color w:val="E70095"/>
              </w:rPr>
              <w:t> </w:t>
            </w:r>
            <w:r>
              <w:rPr>
                <w:rFonts w:ascii="ARIAL" w:hAnsi="ARIAL"/>
                <w:b/>
                <w:color w:val="E70095"/>
                <w:sz w:val="16"/>
              </w:rPr>
              <w:t>Sarah Nash</w:t>
            </w:r>
          </w:p>
          <w:p>
            <w:pPr>
              <w:pStyle w:val="TableContents"/>
              <w:bidi w:val="0"/>
              <w:spacing w:before="0" w:after="20"/>
              <w:jc w:val="left"/>
              <w:rPr/>
            </w:pPr>
            <w:r>
              <w:rPr/>
              <w:t> </w:t>
            </w:r>
            <w:r>
              <w:rPr>
                <w:rFonts w:ascii="ARIAL" w:hAnsi="ARIAL"/>
                <w:sz w:val="16"/>
              </w:rPr>
              <w:t>Chair of the Company’s Board of Directors; CEO &amp; Owner of Novagard Solutions</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71</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5.9</w:t>
            </w:r>
          </w:p>
        </w:tc>
        <w:tc>
          <w:tcPr>
            <w:tcW w:w="60" w:type="dxa"/>
            <w:tcBorders/>
            <w:shd w:fill="E9F1F9" w:val="clear"/>
            <w:vAlign w:val="center"/>
          </w:tcPr>
          <w:p>
            <w:pPr>
              <w:pStyle w:val="TableContents"/>
              <w:bidi w:val="0"/>
              <w:spacing w:before="0" w:after="283"/>
              <w:jc w:val="left"/>
              <w:rPr/>
            </w:pPr>
            <w:r>
              <w:rPr/>
              <w:t> </w:t>
            </w:r>
          </w:p>
        </w:tc>
        <w:tc>
          <w:tcPr>
            <w:tcW w:w="791"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center"/>
              <w:rPr>
                <w:color w:val="FFFFFF"/>
              </w:rPr>
            </w:pPr>
            <w:r>
              <w:rPr>
                <w:color w:val="FFFFFF"/>
              </w:rPr>
              <w:t>●</w:t>
            </w:r>
          </w:p>
        </w:tc>
        <w:tc>
          <w:tcPr>
            <w:tcW w:w="60" w:type="dxa"/>
            <w:tcBorders/>
            <w:shd w:fill="E9F1F9" w:val="clear"/>
            <w:vAlign w:val="center"/>
          </w:tcPr>
          <w:p>
            <w:pPr>
              <w:pStyle w:val="TableContents"/>
              <w:bidi w:val="0"/>
              <w:spacing w:before="0" w:after="283"/>
              <w:jc w:val="left"/>
              <w:rPr/>
            </w:pPr>
            <w:r>
              <w:rPr/>
              <w:t> </w:t>
            </w:r>
          </w:p>
        </w:tc>
        <w:tc>
          <w:tcPr>
            <w:tcW w:w="740" w:type="dxa"/>
            <w:tcBorders/>
            <w:shd w:fill="E9F1F9" w:val="clear"/>
            <w:vAlign w:val="center"/>
          </w:tcPr>
          <w:p>
            <w:pPr>
              <w:pStyle w:val="TableContents"/>
              <w:bidi w:val="0"/>
              <w:spacing w:before="0" w:after="283"/>
              <w:jc w:val="center"/>
              <w:rPr>
                <w:color w:val="FFFFFF"/>
              </w:rPr>
            </w:pPr>
            <w:r>
              <w:rPr>
                <w:color w:val="FFFFFF"/>
              </w:rPr>
              <w:t>●</w:t>
            </w:r>
          </w:p>
        </w:tc>
        <w:tc>
          <w:tcPr>
            <w:tcW w:w="60" w:type="dxa"/>
            <w:tcBorders/>
            <w:shd w:fill="E9F1F9" w:val="clear"/>
            <w:vAlign w:val="center"/>
          </w:tcPr>
          <w:p>
            <w:pPr>
              <w:pStyle w:val="TableContents"/>
              <w:bidi w:val="0"/>
              <w:spacing w:before="0" w:after="283"/>
              <w:jc w:val="left"/>
              <w:rPr/>
            </w:pPr>
            <w:r>
              <w:rPr/>
              <w:t> </w:t>
            </w:r>
          </w:p>
        </w:tc>
        <w:tc>
          <w:tcPr>
            <w:tcW w:w="576" w:type="dxa"/>
            <w:tcBorders/>
            <w:shd w:fill="E9F1F9" w:val="clear"/>
            <w:vAlign w:val="center"/>
          </w:tcPr>
          <w:p>
            <w:pPr>
              <w:pStyle w:val="TableContents"/>
              <w:bidi w:val="0"/>
              <w:spacing w:before="0" w:after="283"/>
              <w:jc w:val="center"/>
              <w:rPr>
                <w:color w:val="FFFFFF"/>
              </w:rPr>
            </w:pPr>
            <w:r>
              <w:rPr>
                <w:color w:val="FFFFFF"/>
              </w:rPr>
              <w:t>●</w:t>
            </w:r>
          </w:p>
        </w:tc>
      </w:tr>
      <w:tr>
        <w:trPr/>
        <w:tc>
          <w:tcPr>
            <w:tcW w:w="5758" w:type="dxa"/>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60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11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851"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440"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800"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636"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r>
      <w:tr>
        <w:trPr/>
        <w:tc>
          <w:tcPr>
            <w:tcW w:w="5758" w:type="dxa"/>
            <w:tcBorders/>
            <w:shd w:fill="E9F1F9" w:val="clear"/>
            <w:vAlign w:val="center"/>
          </w:tcPr>
          <w:p>
            <w:pPr>
              <w:pStyle w:val="TableContents"/>
              <w:bidi w:val="0"/>
              <w:spacing w:before="0" w:after="0"/>
              <w:jc w:val="left"/>
              <w:rPr>
                <w:color w:val="E70095"/>
              </w:rPr>
            </w:pPr>
            <w:r>
              <w:rPr>
                <w:color w:val="E70095"/>
              </w:rPr>
              <w:t> </w:t>
            </w:r>
            <w:r>
              <w:rPr>
                <w:rFonts w:ascii="ARIAL" w:hAnsi="ARIAL"/>
                <w:b/>
                <w:color w:val="E70095"/>
                <w:sz w:val="16"/>
              </w:rPr>
              <w:t>Juan Rajlin</w:t>
            </w:r>
          </w:p>
          <w:p>
            <w:pPr>
              <w:pStyle w:val="TableContents"/>
              <w:bidi w:val="0"/>
              <w:spacing w:before="0" w:after="20"/>
              <w:jc w:val="left"/>
              <w:rPr/>
            </w:pPr>
            <w:r>
              <w:rPr/>
              <w:t> </w:t>
            </w:r>
            <w:r>
              <w:rPr>
                <w:rFonts w:ascii="ARIAL" w:hAnsi="ARIAL"/>
                <w:sz w:val="16"/>
              </w:rPr>
              <w:t>Vice President &amp; Treasurer, Alphabet Inc.</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50</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3.1</w:t>
            </w:r>
          </w:p>
        </w:tc>
        <w:tc>
          <w:tcPr>
            <w:tcW w:w="60" w:type="dxa"/>
            <w:tcBorders/>
            <w:shd w:fill="E9F1F9" w:val="clear"/>
            <w:vAlign w:val="center"/>
          </w:tcPr>
          <w:p>
            <w:pPr>
              <w:pStyle w:val="TableContents"/>
              <w:bidi w:val="0"/>
              <w:spacing w:before="0" w:after="283"/>
              <w:jc w:val="left"/>
              <w:rPr/>
            </w:pPr>
            <w:r>
              <w:rPr/>
              <w:t> </w:t>
            </w:r>
          </w:p>
        </w:tc>
        <w:tc>
          <w:tcPr>
            <w:tcW w:w="791"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740" w:type="dxa"/>
            <w:tcBorders/>
            <w:shd w:fill="E9F1F9" w:val="clear"/>
            <w:vAlign w:val="center"/>
          </w:tcPr>
          <w:p>
            <w:pPr>
              <w:pStyle w:val="TableContents"/>
              <w:bidi w:val="0"/>
              <w:spacing w:before="0" w:after="283"/>
              <w:jc w:val="center"/>
              <w:rPr>
                <w:color w:val="FFFFFF"/>
              </w:rPr>
            </w:pPr>
            <w:r>
              <w:rPr>
                <w:color w:val="FFFFFF"/>
              </w:rPr>
              <w:t>●</w:t>
            </w:r>
          </w:p>
        </w:tc>
        <w:tc>
          <w:tcPr>
            <w:tcW w:w="60" w:type="dxa"/>
            <w:tcBorders/>
            <w:shd w:fill="E9F1F9" w:val="clear"/>
            <w:vAlign w:val="center"/>
          </w:tcPr>
          <w:p>
            <w:pPr>
              <w:pStyle w:val="TableContents"/>
              <w:bidi w:val="0"/>
              <w:spacing w:before="0" w:after="283"/>
              <w:jc w:val="left"/>
              <w:rPr/>
            </w:pPr>
            <w:r>
              <w:rPr/>
              <w:t> </w:t>
            </w:r>
          </w:p>
        </w:tc>
        <w:tc>
          <w:tcPr>
            <w:tcW w:w="576" w:type="dxa"/>
            <w:tcBorders/>
            <w:shd w:fill="E9F1F9" w:val="clear"/>
            <w:vAlign w:val="center"/>
          </w:tcPr>
          <w:p>
            <w:pPr>
              <w:pStyle w:val="TableContents"/>
              <w:bidi w:val="0"/>
              <w:spacing w:before="0" w:after="283"/>
              <w:jc w:val="center"/>
              <w:rPr>
                <w:color w:val="E70095"/>
              </w:rPr>
            </w:pPr>
            <w:r>
              <w:rPr>
                <w:color w:val="E70095"/>
              </w:rPr>
              <w:t>●</w:t>
            </w:r>
          </w:p>
        </w:tc>
      </w:tr>
      <w:tr>
        <w:trPr/>
        <w:tc>
          <w:tcPr>
            <w:tcW w:w="5758" w:type="dxa"/>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60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11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851"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440"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800"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636"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r>
      <w:tr>
        <w:trPr/>
        <w:tc>
          <w:tcPr>
            <w:tcW w:w="5758" w:type="dxa"/>
            <w:tcBorders/>
            <w:shd w:fill="E9F1F9" w:val="clear"/>
            <w:vAlign w:val="center"/>
          </w:tcPr>
          <w:p>
            <w:pPr>
              <w:pStyle w:val="TableContents"/>
              <w:bidi w:val="0"/>
              <w:spacing w:before="0" w:after="0"/>
              <w:jc w:val="left"/>
              <w:rPr>
                <w:color w:val="E70095"/>
              </w:rPr>
            </w:pPr>
            <w:r>
              <w:rPr>
                <w:color w:val="E70095"/>
              </w:rPr>
              <w:t> </w:t>
            </w:r>
            <w:r>
              <w:rPr>
                <w:rFonts w:ascii="ARIAL" w:hAnsi="ARIAL"/>
                <w:b/>
                <w:color w:val="E70095"/>
                <w:sz w:val="16"/>
              </w:rPr>
              <w:t>Stephen Steinour</w:t>
            </w:r>
          </w:p>
          <w:p>
            <w:pPr>
              <w:pStyle w:val="TableContents"/>
              <w:bidi w:val="0"/>
              <w:spacing w:before="0" w:after="20"/>
              <w:jc w:val="left"/>
              <w:rPr/>
            </w:pPr>
            <w:r>
              <w:rPr/>
              <w:t> </w:t>
            </w:r>
            <w:r>
              <w:rPr>
                <w:rFonts w:ascii="ARIAL" w:hAnsi="ARIAL"/>
                <w:sz w:val="16"/>
              </w:rPr>
              <w:t>Chairman, President &amp; CEO, Huntington Bancshares Incorporated</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66</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11.2</w:t>
            </w:r>
          </w:p>
        </w:tc>
        <w:tc>
          <w:tcPr>
            <w:tcW w:w="60" w:type="dxa"/>
            <w:tcBorders/>
            <w:shd w:fill="E9F1F9" w:val="clear"/>
            <w:vAlign w:val="center"/>
          </w:tcPr>
          <w:p>
            <w:pPr>
              <w:pStyle w:val="TableContents"/>
              <w:bidi w:val="0"/>
              <w:spacing w:before="0" w:after="283"/>
              <w:jc w:val="left"/>
              <w:rPr/>
            </w:pPr>
            <w:r>
              <w:rPr/>
              <w:t> </w:t>
            </w:r>
          </w:p>
        </w:tc>
        <w:tc>
          <w:tcPr>
            <w:tcW w:w="791"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740"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576" w:type="dxa"/>
            <w:tcBorders/>
            <w:shd w:fill="E9F1F9" w:val="clear"/>
            <w:vAlign w:val="center"/>
          </w:tcPr>
          <w:p>
            <w:pPr>
              <w:pStyle w:val="TableContents"/>
              <w:bidi w:val="0"/>
              <w:spacing w:before="0" w:after="283"/>
              <w:jc w:val="center"/>
              <w:rPr>
                <w:color w:val="FFFFFF"/>
              </w:rPr>
            </w:pPr>
            <w:r>
              <w:rPr>
                <w:color w:val="FFFFFF"/>
              </w:rPr>
              <w:t>●</w:t>
            </w:r>
          </w:p>
        </w:tc>
      </w:tr>
      <w:tr>
        <w:trPr/>
        <w:tc>
          <w:tcPr>
            <w:tcW w:w="5758" w:type="dxa"/>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60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11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851"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440"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800"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636"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r>
      <w:tr>
        <w:trPr/>
        <w:tc>
          <w:tcPr>
            <w:tcW w:w="5758" w:type="dxa"/>
            <w:tcBorders/>
            <w:shd w:fill="E9F1F9" w:val="clear"/>
            <w:vAlign w:val="center"/>
          </w:tcPr>
          <w:p>
            <w:pPr>
              <w:pStyle w:val="TableContents"/>
              <w:bidi w:val="0"/>
              <w:spacing w:before="0" w:after="0"/>
              <w:jc w:val="left"/>
              <w:rPr>
                <w:color w:val="E70095"/>
              </w:rPr>
            </w:pPr>
            <w:r>
              <w:rPr>
                <w:color w:val="E70095"/>
              </w:rPr>
              <w:t> </w:t>
            </w:r>
            <w:r>
              <w:rPr>
                <w:rFonts w:ascii="ARIAL" w:hAnsi="ARIAL"/>
                <w:b/>
                <w:color w:val="E70095"/>
                <w:sz w:val="16"/>
              </w:rPr>
              <w:t>J.K. Symancyk</w:t>
            </w:r>
          </w:p>
          <w:p>
            <w:pPr>
              <w:pStyle w:val="TableContents"/>
              <w:bidi w:val="0"/>
              <w:spacing w:before="0" w:after="20"/>
              <w:jc w:val="left"/>
              <w:rPr/>
            </w:pPr>
            <w:r>
              <w:rPr/>
              <w:t> </w:t>
            </w:r>
            <w:r>
              <w:rPr>
                <w:rFonts w:ascii="ARIAL" w:hAnsi="ARIAL"/>
                <w:sz w:val="16"/>
              </w:rPr>
              <w:t>CEO, Signet Jewelers Limited</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53</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3.9</w:t>
            </w:r>
          </w:p>
        </w:tc>
        <w:tc>
          <w:tcPr>
            <w:tcW w:w="60" w:type="dxa"/>
            <w:tcBorders/>
            <w:shd w:fill="E9F1F9" w:val="clear"/>
            <w:vAlign w:val="center"/>
          </w:tcPr>
          <w:p>
            <w:pPr>
              <w:pStyle w:val="TableContents"/>
              <w:bidi w:val="0"/>
              <w:spacing w:before="0" w:after="283"/>
              <w:jc w:val="left"/>
              <w:rPr/>
            </w:pPr>
            <w:r>
              <w:rPr/>
              <w:t> </w:t>
            </w:r>
          </w:p>
        </w:tc>
        <w:tc>
          <w:tcPr>
            <w:tcW w:w="791"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740" w:type="dxa"/>
            <w:tcBorders/>
            <w:shd w:fill="E9F1F9" w:val="clear"/>
            <w:vAlign w:val="center"/>
          </w:tcPr>
          <w:p>
            <w:pPr>
              <w:pStyle w:val="TableContents"/>
              <w:bidi w:val="0"/>
              <w:spacing w:before="0" w:after="283"/>
              <w:jc w:val="center"/>
              <w:rPr>
                <w:color w:val="FFFFFF"/>
              </w:rPr>
            </w:pPr>
            <w:r>
              <w:rPr>
                <w:color w:val="FFFFFF"/>
              </w:rPr>
              <w:t>●</w:t>
            </w:r>
          </w:p>
        </w:tc>
        <w:tc>
          <w:tcPr>
            <w:tcW w:w="60" w:type="dxa"/>
            <w:tcBorders/>
            <w:shd w:fill="E9F1F9" w:val="clear"/>
            <w:vAlign w:val="center"/>
          </w:tcPr>
          <w:p>
            <w:pPr>
              <w:pStyle w:val="TableContents"/>
              <w:bidi w:val="0"/>
              <w:spacing w:before="0" w:after="283"/>
              <w:jc w:val="left"/>
              <w:rPr/>
            </w:pPr>
            <w:r>
              <w:rPr/>
              <w:t> </w:t>
            </w:r>
          </w:p>
        </w:tc>
        <w:tc>
          <w:tcPr>
            <w:tcW w:w="576" w:type="dxa"/>
            <w:tcBorders/>
            <w:shd w:fill="E9F1F9" w:val="clear"/>
            <w:vAlign w:val="center"/>
          </w:tcPr>
          <w:p>
            <w:pPr>
              <w:pStyle w:val="TableContents"/>
              <w:bidi w:val="0"/>
              <w:spacing w:before="0" w:after="283"/>
              <w:jc w:val="center"/>
              <w:rPr>
                <w:color w:val="E70095"/>
              </w:rPr>
            </w:pPr>
            <w:r>
              <w:rPr>
                <w:color w:val="E70095"/>
              </w:rPr>
              <w:t>●</w:t>
            </w:r>
          </w:p>
        </w:tc>
      </w:tr>
      <w:tr>
        <w:trPr/>
        <w:tc>
          <w:tcPr>
            <w:tcW w:w="5758" w:type="dxa"/>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60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11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851"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440"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800"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c>
          <w:tcPr>
            <w:tcW w:w="636" w:type="dxa"/>
            <w:gridSpan w:val="2"/>
            <w:tcBorders>
              <w:top w:val="single" w:sz="6" w:space="0" w:color="000000"/>
            </w:tcBorders>
            <w:shd w:fill="E9F1F9" w:val="clear"/>
            <w:tcMar>
              <w:top w:w="28" w:type="dxa"/>
            </w:tcMar>
            <w:vAlign w:val="center"/>
          </w:tcPr>
          <w:p>
            <w:pPr>
              <w:pStyle w:val="TableContents"/>
              <w:bidi w:val="0"/>
              <w:spacing w:before="0" w:after="283"/>
              <w:jc w:val="left"/>
              <w:rPr/>
            </w:pPr>
            <w:r>
              <w:rPr/>
              <w:t> </w:t>
            </w:r>
          </w:p>
        </w:tc>
      </w:tr>
      <w:tr>
        <w:trPr/>
        <w:tc>
          <w:tcPr>
            <w:tcW w:w="5758" w:type="dxa"/>
            <w:tcBorders/>
            <w:shd w:fill="E9F1F9" w:val="clear"/>
            <w:vAlign w:val="center"/>
          </w:tcPr>
          <w:p>
            <w:pPr>
              <w:pStyle w:val="TableContents"/>
              <w:bidi w:val="0"/>
              <w:spacing w:before="0" w:after="0"/>
              <w:jc w:val="left"/>
              <w:rPr>
                <w:color w:val="E70095"/>
              </w:rPr>
            </w:pPr>
            <w:r>
              <w:rPr>
                <w:color w:val="E70095"/>
              </w:rPr>
              <w:t> </w:t>
            </w:r>
            <w:r>
              <w:rPr>
                <w:rFonts w:ascii="ARIAL" w:hAnsi="ARIAL"/>
                <w:b/>
                <w:color w:val="E70095"/>
                <w:sz w:val="16"/>
              </w:rPr>
              <w:t>Steven Voskuil</w:t>
            </w:r>
          </w:p>
          <w:p>
            <w:pPr>
              <w:pStyle w:val="TableContents"/>
              <w:bidi w:val="0"/>
              <w:spacing w:before="0" w:after="20"/>
              <w:jc w:val="left"/>
              <w:rPr/>
            </w:pPr>
            <w:r>
              <w:rPr/>
              <w:t> </w:t>
            </w:r>
            <w:r>
              <w:rPr>
                <w:rFonts w:ascii="ARIAL" w:hAnsi="ARIAL"/>
                <w:sz w:val="16"/>
              </w:rPr>
              <w:t>Senior Vice President &amp; CFO, The Hershey Company</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56</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2.2</w:t>
            </w:r>
          </w:p>
        </w:tc>
        <w:tc>
          <w:tcPr>
            <w:tcW w:w="60" w:type="dxa"/>
            <w:tcBorders/>
            <w:shd w:fill="E9F1F9" w:val="clear"/>
            <w:vAlign w:val="center"/>
          </w:tcPr>
          <w:p>
            <w:pPr>
              <w:pStyle w:val="TableContents"/>
              <w:bidi w:val="0"/>
              <w:spacing w:before="0" w:after="283"/>
              <w:jc w:val="left"/>
              <w:rPr/>
            </w:pPr>
            <w:r>
              <w:rPr/>
              <w:t> </w:t>
            </w:r>
          </w:p>
        </w:tc>
        <w:tc>
          <w:tcPr>
            <w:tcW w:w="791"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740" w:type="dxa"/>
            <w:tcBorders/>
            <w:shd w:fill="E9F1F9" w:val="clear"/>
            <w:vAlign w:val="center"/>
          </w:tcPr>
          <w:p>
            <w:pPr>
              <w:pStyle w:val="TableContents"/>
              <w:bidi w:val="0"/>
              <w:spacing w:before="0" w:after="283"/>
              <w:jc w:val="center"/>
              <w:rPr>
                <w:color w:val="E70095"/>
              </w:rPr>
            </w:pPr>
            <w:r>
              <w:rPr>
                <w:color w:val="E70095"/>
              </w:rPr>
              <w:t>●</w:t>
            </w:r>
          </w:p>
        </w:tc>
        <w:tc>
          <w:tcPr>
            <w:tcW w:w="60" w:type="dxa"/>
            <w:tcBorders/>
            <w:shd w:fill="E9F1F9" w:val="clear"/>
            <w:vAlign w:val="center"/>
          </w:tcPr>
          <w:p>
            <w:pPr>
              <w:pStyle w:val="TableContents"/>
              <w:bidi w:val="0"/>
              <w:spacing w:before="0" w:after="283"/>
              <w:jc w:val="left"/>
              <w:rPr/>
            </w:pPr>
            <w:r>
              <w:rPr/>
              <w:t> </w:t>
            </w:r>
          </w:p>
        </w:tc>
        <w:tc>
          <w:tcPr>
            <w:tcW w:w="576" w:type="dxa"/>
            <w:tcBorders/>
            <w:shd w:fill="E9F1F9" w:val="clear"/>
            <w:vAlign w:val="center"/>
          </w:tcPr>
          <w:p>
            <w:pPr>
              <w:pStyle w:val="TableContents"/>
              <w:bidi w:val="0"/>
              <w:spacing w:before="0" w:after="283"/>
              <w:jc w:val="center"/>
              <w:rPr>
                <w:color w:val="FFFFFF"/>
              </w:rPr>
            </w:pPr>
            <w:r>
              <w:rPr>
                <w:color w:val="FFFFFF"/>
              </w:rPr>
              <w:t>●</w:t>
            </w:r>
          </w:p>
        </w:tc>
      </w:tr>
      <w:tr>
        <w:trPr/>
        <w:tc>
          <w:tcPr>
            <w:tcW w:w="10205" w:type="dxa"/>
            <w:gridSpan w:val="13"/>
            <w:tcBorders>
              <w:top w:val="single" w:sz="6" w:space="0" w:color="000000"/>
            </w:tcBorders>
            <w:tcMar>
              <w:top w:w="28" w:type="dxa"/>
            </w:tcMar>
            <w:vAlign w:val="center"/>
          </w:tcPr>
          <w:p>
            <w:pPr>
              <w:pStyle w:val="TableContents"/>
              <w:bidi w:val="0"/>
              <w:spacing w:before="0" w:after="283"/>
              <w:jc w:val="left"/>
              <w:rPr/>
            </w:pPr>
            <w:r>
              <w:rPr/>
              <w:t> </w:t>
            </w:r>
          </w:p>
        </w:tc>
      </w:tr>
      <w:tr>
        <w:trPr/>
        <w:tc>
          <w:tcPr>
            <w:tcW w:w="10205" w:type="dxa"/>
            <w:gridSpan w:val="13"/>
            <w:tcBorders>
              <w:bottom w:val="single" w:sz="6" w:space="0" w:color="000000"/>
            </w:tcBorders>
            <w:tcMar>
              <w:bottom w:w="60" w:type="dxa"/>
            </w:tcMar>
            <w:vAlign w:val="center"/>
          </w:tcPr>
          <w:p>
            <w:pPr>
              <w:pStyle w:val="TableContents"/>
              <w:bidi w:val="0"/>
              <w:spacing w:before="0" w:after="283"/>
              <w:jc w:val="center"/>
              <w:rPr>
                <w:color w:val="1A3668"/>
                <w:sz w:val="16"/>
              </w:rPr>
            </w:pPr>
            <w:r>
              <w:rPr>
                <w:i/>
                <w:color w:val="1A3668"/>
                <w:sz w:val="16"/>
              </w:rPr>
              <w:t>AC</w:t>
            </w:r>
            <w:r>
              <w:rPr>
                <w:color w:val="1A3668"/>
                <w:sz w:val="16"/>
              </w:rPr>
              <w:t xml:space="preserve"> </w:t>
            </w:r>
            <w:r>
              <w:rPr>
                <w:b/>
                <w:color w:val="1A3668"/>
                <w:sz w:val="16"/>
              </w:rPr>
              <w:t>Audit        </w:t>
            </w:r>
            <w:r>
              <w:rPr>
                <w:i/>
                <w:color w:val="1A3668"/>
                <w:sz w:val="16"/>
              </w:rPr>
              <w:t>HCCC</w:t>
            </w:r>
            <w:r>
              <w:rPr>
                <w:color w:val="1A3668"/>
                <w:sz w:val="16"/>
              </w:rPr>
              <w:t xml:space="preserve"> </w:t>
            </w:r>
            <w:r>
              <w:rPr>
                <w:b/>
                <w:color w:val="1A3668"/>
                <w:sz w:val="16"/>
              </w:rPr>
              <w:t>Human Capital &amp; Compensation        </w:t>
            </w:r>
            <w:r>
              <w:rPr>
                <w:i/>
                <w:color w:val="1A3668"/>
                <w:sz w:val="16"/>
              </w:rPr>
              <w:t>NGC</w:t>
            </w:r>
            <w:r>
              <w:rPr>
                <w:color w:val="1A3668"/>
                <w:sz w:val="16"/>
              </w:rPr>
              <w:t xml:space="preserve"> </w:t>
            </w:r>
            <w:r>
              <w:rPr>
                <w:b/>
                <w:color w:val="1A3668"/>
                <w:sz w:val="16"/>
              </w:rPr>
              <w:t>Nominating &amp; Governance        </w:t>
            </w:r>
            <w:r>
              <w:rPr>
                <w:b/>
                <w:color w:val="E70095"/>
                <w:sz w:val="16"/>
              </w:rPr>
              <w:t>●</w:t>
            </w:r>
            <w:r>
              <w:rPr>
                <w:b/>
                <w:color w:val="1A3668"/>
                <w:sz w:val="16"/>
              </w:rPr>
              <w:t xml:space="preserve"> Committee Member</w:t>
            </w:r>
          </w:p>
        </w:tc>
      </w:tr>
    </w:tbl>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755"/>
        <w:gridCol w:w="60"/>
        <w:gridCol w:w="3410"/>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3410" w:type="dxa"/>
            <w:vMerge w:val="restart"/>
            <w:tcBorders/>
            <w:vAlign w:val="center"/>
          </w:tcPr>
          <w:p>
            <w:pPr>
              <w:pStyle w:val="TableContents"/>
              <w:bidi w:val="0"/>
              <w:spacing w:before="0" w:after="283"/>
              <w:jc w:val="center"/>
              <w:rPr>
                <w:color w:val="1A3668"/>
              </w:rPr>
            </w:pPr>
            <w:r>
              <w:rPr>
                <w:color w:val="1A3668"/>
              </w:rPr>
              <w:t> </w:t>
            </w:r>
            <w:r>
              <w:rPr>
                <w:b/>
                <w:color w:val="1A3668"/>
              </w:rPr>
              <w:t>Director Nominee Highlights 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341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945" w:type="dxa"/>
        <w:jc w:val="left"/>
        <w:tblInd w:w="0" w:type="dxa"/>
        <w:tblLayout w:type="fixed"/>
        <w:tblCellMar>
          <w:top w:w="0" w:type="dxa"/>
          <w:left w:w="0" w:type="dxa"/>
          <w:bottom w:w="0" w:type="dxa"/>
          <w:right w:w="0" w:type="dxa"/>
        </w:tblCellMar>
      </w:tblPr>
      <w:tblGrid>
        <w:gridCol w:w="1625"/>
        <w:gridCol w:w="120"/>
        <w:gridCol w:w="1295"/>
        <w:gridCol w:w="120"/>
        <w:gridCol w:w="785"/>
      </w:tblGrid>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0"/>
              <w:jc w:val="center"/>
              <w:rPr>
                <w:rFonts w:ascii="ARIAL" w:hAnsi="ARIAL"/>
                <w:b/>
                <w:color w:val="1A3668"/>
                <w:sz w:val="28"/>
              </w:rPr>
            </w:pPr>
            <w:r>
              <w:rPr>
                <w:rFonts w:ascii="ARIAL" w:hAnsi="ARIAL"/>
                <w:b/>
                <w:color w:val="1A3668"/>
                <w:sz w:val="28"/>
              </w:rPr>
              <w:t>90% of the</w:t>
              <w:br/>
              <w:t>Nominees</w:t>
            </w:r>
          </w:p>
          <w:p>
            <w:pPr>
              <w:pStyle w:val="TableContents"/>
              <w:bidi w:val="0"/>
              <w:spacing w:before="0" w:after="20"/>
              <w:jc w:val="center"/>
              <w:rPr>
                <w:rFonts w:ascii="ARIAL" w:hAnsi="ARIAL"/>
                <w:b/>
                <w:sz w:val="20"/>
              </w:rPr>
            </w:pPr>
            <w:r>
              <w:rPr>
                <w:rFonts w:ascii="ARIAL" w:hAnsi="ARIAL"/>
                <w:b/>
                <w:sz w:val="20"/>
              </w:rPr>
              <w:t>Joined the Board</w:t>
              <w:br/>
              <w:t>in 2019 or Later</w:t>
            </w:r>
          </w:p>
        </w:tc>
        <w:tc>
          <w:tcPr>
            <w:tcW w:w="12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center"/>
              <w:rPr>
                <w:rFonts w:ascii="ARIAL" w:hAnsi="ARIAL"/>
                <w:b/>
                <w:color w:val="1A3668"/>
                <w:sz w:val="28"/>
              </w:rPr>
            </w:pPr>
            <w:r>
              <w:rPr>
                <w:rFonts w:ascii="ARIAL" w:hAnsi="ARIAL"/>
                <w:b/>
                <w:color w:val="1A3668"/>
                <w:sz w:val="28"/>
              </w:rPr>
              <w:t>4.2 Years</w:t>
            </w:r>
          </w:p>
          <w:p>
            <w:pPr>
              <w:pStyle w:val="TableContents"/>
              <w:bidi w:val="0"/>
              <w:spacing w:before="0" w:after="0"/>
              <w:jc w:val="center"/>
              <w:rPr>
                <w:rFonts w:ascii="ARIAL" w:hAnsi="ARIAL"/>
                <w:b/>
                <w:sz w:val="20"/>
              </w:rPr>
            </w:pPr>
            <w:r>
              <w:rPr>
                <w:rFonts w:ascii="ARIAL" w:hAnsi="ARIAL"/>
                <w:b/>
                <w:sz w:val="20"/>
              </w:rPr>
              <w:t>Average</w:t>
            </w:r>
          </w:p>
          <w:p>
            <w:pPr>
              <w:pStyle w:val="TableContents"/>
              <w:bidi w:val="0"/>
              <w:spacing w:before="0" w:after="20"/>
              <w:jc w:val="center"/>
              <w:rPr>
                <w:rFonts w:ascii="ARIAL" w:hAnsi="ARIAL"/>
                <w:b/>
                <w:sz w:val="20"/>
              </w:rPr>
            </w:pPr>
            <w:r>
              <w:rPr>
                <w:rFonts w:ascii="ARIAL" w:hAnsi="ARIAL"/>
                <w:b/>
                <w:sz w:val="20"/>
              </w:rPr>
              <w:t>Tenure</w:t>
            </w:r>
          </w:p>
        </w:tc>
        <w:tc>
          <w:tcPr>
            <w:tcW w:w="12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center"/>
              <w:rPr>
                <w:rFonts w:ascii="ARIAL" w:hAnsi="ARIAL"/>
                <w:b/>
                <w:color w:val="1A3668"/>
                <w:sz w:val="28"/>
              </w:rPr>
            </w:pPr>
            <w:r>
              <w:rPr>
                <w:rFonts w:ascii="ARIAL" w:hAnsi="ARIAL"/>
                <w:b/>
                <w:color w:val="1A3668"/>
                <w:sz w:val="28"/>
              </w:rPr>
              <w:t>58</w:t>
            </w:r>
          </w:p>
          <w:p>
            <w:pPr>
              <w:pStyle w:val="TableContents"/>
              <w:bidi w:val="0"/>
              <w:spacing w:before="0" w:after="0"/>
              <w:jc w:val="center"/>
              <w:rPr>
                <w:rFonts w:ascii="ARIAL" w:hAnsi="ARIAL"/>
                <w:b/>
                <w:sz w:val="20"/>
              </w:rPr>
            </w:pPr>
            <w:r>
              <w:rPr>
                <w:rFonts w:ascii="ARIAL" w:hAnsi="ARIAL"/>
                <w:b/>
                <w:sz w:val="20"/>
              </w:rPr>
              <w:t>Average</w:t>
            </w:r>
          </w:p>
          <w:p>
            <w:pPr>
              <w:pStyle w:val="TableContents"/>
              <w:bidi w:val="0"/>
              <w:spacing w:before="0" w:after="20"/>
              <w:jc w:val="center"/>
              <w:rPr>
                <w:rFonts w:ascii="ARIAL" w:hAnsi="ARIAL"/>
                <w:b/>
                <w:sz w:val="20"/>
              </w:rPr>
            </w:pPr>
            <w:r>
              <w:rPr>
                <w:rFonts w:ascii="ARIAL" w:hAnsi="ARIAL"/>
                <w:b/>
                <w:sz w:val="20"/>
              </w:rPr>
              <w:t>Age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2  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6855" w:type="dxa"/>
        <w:jc w:val="left"/>
        <w:tblInd w:w="0" w:type="dxa"/>
        <w:tblLayout w:type="fixed"/>
        <w:tblCellMar>
          <w:top w:w="0" w:type="dxa"/>
          <w:left w:w="0" w:type="dxa"/>
          <w:bottom w:w="0" w:type="dxa"/>
          <w:right w:w="0" w:type="dxa"/>
        </w:tblCellMar>
      </w:tblPr>
      <w:tblGrid>
        <w:gridCol w:w="755"/>
        <w:gridCol w:w="60"/>
        <w:gridCol w:w="522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5225" w:type="dxa"/>
            <w:vMerge w:val="restart"/>
            <w:tcBorders/>
            <w:vAlign w:val="center"/>
          </w:tcPr>
          <w:p>
            <w:pPr>
              <w:pStyle w:val="TableContents"/>
              <w:bidi w:val="0"/>
              <w:spacing w:before="0" w:after="283"/>
              <w:jc w:val="center"/>
              <w:rPr>
                <w:color w:val="1A3668"/>
              </w:rPr>
            </w:pPr>
            <w:r>
              <w:rPr>
                <w:color w:val="1A3668"/>
              </w:rPr>
              <w:t> </w:t>
            </w:r>
            <w:r>
              <w:rPr>
                <w:b/>
                <w:color w:val="1A3668"/>
              </w:rPr>
              <w:t>Relevant Qualifications, Skills and Experience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522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sz w:val="18"/>
        </w:rPr>
        <w:t xml:space="preserve">We believe that our director nominees, as a whole, possess the optimal mix of qualifications, skills and experience that, taken together, provide us with the variety and depth of knowledge, judgment and vision necessary to provide effective oversight of the Company, including: </w:t>
      </w:r>
    </w:p>
    <w:p>
      <w:pPr>
        <w:pStyle w:val="TextBody"/>
        <w:bidi w:val="0"/>
        <w:spacing w:before="0" w:after="0"/>
        <w:jc w:val="left"/>
        <w:rPr/>
      </w:pPr>
      <w:r>
        <w:rPr/>
        <w:t> </w:t>
      </w:r>
    </w:p>
    <w:p>
      <w:pPr>
        <w:pStyle w:val="TextBody"/>
        <w:pBdr>
          <w:bottom w:val="single" w:sz="2" w:space="1" w:color="1A3668"/>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3175000" cy="8854440"/>
                <wp:effectExtent l="0" t="0" r="0" b="0"/>
                <wp:wrapSquare wrapText="right"/>
                <wp:docPr id="38" name="Frame10"/>
                <a:graphic xmlns:a="http://schemas.openxmlformats.org/drawingml/2006/main">
                  <a:graphicData uri="http://schemas.microsoft.com/office/word/2010/wordprocessingShape">
                    <wps:wsp>
                      <wps:cNvSpPr txBox="1"/>
                      <wps:spPr>
                        <a:xfrm>
                          <a:off x="0" y="0"/>
                          <a:ext cx="3175000" cy="8854440"/>
                        </a:xfrm>
                        <a:prstGeom prst="rect"/>
                        <a:solidFill>
                          <a:srgbClr val="FFFFFF"/>
                        </a:solidFill>
                      </wps:spPr>
                      <wps:txbx>
                        <w:txbxContent>
                          <w:tbl>
                            <w:tblPr>
                              <w:tblW w:w="2933" w:type="dxa"/>
                              <w:jc w:val="left"/>
                              <w:tblInd w:w="0" w:type="dxa"/>
                              <w:tblLayout w:type="fixed"/>
                              <w:tblCellMar>
                                <w:top w:w="0" w:type="dxa"/>
                                <w:left w:w="0" w:type="dxa"/>
                                <w:bottom w:w="0" w:type="dxa"/>
                                <w:right w:w="0" w:type="dxa"/>
                              </w:tblCellMar>
                            </w:tblPr>
                            <w:tblGrid>
                              <w:gridCol w:w="711"/>
                              <w:gridCol w:w="65"/>
                              <w:gridCol w:w="25"/>
                              <w:gridCol w:w="65"/>
                              <w:gridCol w:w="25"/>
                              <w:gridCol w:w="65"/>
                              <w:gridCol w:w="25"/>
                              <w:gridCol w:w="65"/>
                              <w:gridCol w:w="25"/>
                              <w:gridCol w:w="65"/>
                              <w:gridCol w:w="25"/>
                              <w:gridCol w:w="65"/>
                              <w:gridCol w:w="25"/>
                              <w:gridCol w:w="65"/>
                              <w:gridCol w:w="25"/>
                              <w:gridCol w:w="65"/>
                              <w:gridCol w:w="25"/>
                              <w:gridCol w:w="65"/>
                              <w:gridCol w:w="25"/>
                              <w:gridCol w:w="65"/>
                              <w:gridCol w:w="25"/>
                              <w:gridCol w:w="65"/>
                              <w:gridCol w:w="284"/>
                              <w:gridCol w:w="65"/>
                              <w:gridCol w:w="908"/>
                            </w:tblGrid>
                            <w:tr>
                              <w:trPr/>
                              <w:tc>
                                <w:tcPr>
                                  <w:tcW w:w="71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EXECUTIVE BUSINESS EXPERIENCE</w:t>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349" w:type="dxa"/>
                                  <w:gridSpan w:val="2"/>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76225"/>
                                        <wp:effectExtent l="0" t="0" r="0" b="0"/>
                                        <wp:docPr id="3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7" descr=""/>
                                                <pic:cNvPicPr>
                                                  <a:picLocks noChangeAspect="1" noChangeArrowheads="1"/>
                                                </pic:cNvPicPr>
                                              </pic:nvPicPr>
                                              <pic:blipFill>
                                                <a:blip r:embed="rId31"/>
                                                <a:stretch>
                                                  <a:fillRect/>
                                                </a:stretch>
                                              </pic:blipFill>
                                              <pic:spPr bwMode="auto">
                                                <a:xfrm>
                                                  <a:off x="0" y="0"/>
                                                  <a:ext cx="276225" cy="276225"/>
                                                </a:xfrm>
                                                <a:prstGeom prst="rect">
                                                  <a:avLst/>
                                                </a:prstGeom>
                                              </pic:spPr>
                                            </pic:pic>
                                          </a:graphicData>
                                        </a:graphic>
                                      </wp:inline>
                                    </w:drawing>
                                  </w:r>
                                  <w:r>
                                    <w:rPr/>
                                    <w:t xml:space="preserve">  </w:t>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color w:val="1A3668"/>
                                    </w:rPr>
                                  </w:pPr>
                                  <w:r>
                                    <w:rPr>
                                      <w:color w:val="1A3668"/>
                                    </w:rPr>
                                    <w:t> </w:t>
                                  </w:r>
                                </w:p>
                              </w:tc>
                              <w:tc>
                                <w:tcPr>
                                  <w:tcW w:w="65"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b/>
                                      <w:color w:val="1A3668"/>
                                    </w:rPr>
                                  </w:pPr>
                                  <w:r>
                                    <w:rPr>
                                      <w:b/>
                                      <w:color w:val="1A3668"/>
                                    </w:rPr>
                                    <w:t>10 of 10</w:t>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GOVERNANCE</w:t>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349" w:type="dxa"/>
                                  <w:gridSpan w:val="2"/>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76225"/>
                                        <wp:effectExtent l="0" t="0" r="0" b="0"/>
                                        <wp:docPr id="4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8" descr=""/>
                                                <pic:cNvPicPr>
                                                  <a:picLocks noChangeAspect="1" noChangeArrowheads="1"/>
                                                </pic:cNvPicPr>
                                              </pic:nvPicPr>
                                              <pic:blipFill>
                                                <a:blip r:embed="rId32"/>
                                                <a:stretch>
                                                  <a:fillRect/>
                                                </a:stretch>
                                              </pic:blipFill>
                                              <pic:spPr bwMode="auto">
                                                <a:xfrm>
                                                  <a:off x="0" y="0"/>
                                                  <a:ext cx="276225" cy="276225"/>
                                                </a:xfrm>
                                                <a:prstGeom prst="rect">
                                                  <a:avLst/>
                                                </a:prstGeom>
                                              </pic:spPr>
                                            </pic:pic>
                                          </a:graphicData>
                                        </a:graphic>
                                      </wp:inline>
                                    </w:drawing>
                                  </w:r>
                                  <w:r>
                                    <w:rPr/>
                                    <w:t xml:space="preserve">  </w:t>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b/>
                                      <w:color w:val="1A3668"/>
                                    </w:rPr>
                                  </w:pPr>
                                  <w:r>
                                    <w:rPr>
                                      <w:b/>
                                      <w:color w:val="1A3668"/>
                                    </w:rPr>
                                    <w:t>10 of 10</w:t>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OPERATIONS / SUPPLY CHAIN</w:t>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349" w:type="dxa"/>
                                  <w:gridSpan w:val="2"/>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76225"/>
                                        <wp:effectExtent l="0" t="0" r="0" b="0"/>
                                        <wp:docPr id="4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9" descr=""/>
                                                <pic:cNvPicPr>
                                                  <a:picLocks noChangeAspect="1" noChangeArrowheads="1"/>
                                                </pic:cNvPicPr>
                                              </pic:nvPicPr>
                                              <pic:blipFill>
                                                <a:blip r:embed="rId33"/>
                                                <a:stretch>
                                                  <a:fillRect/>
                                                </a:stretch>
                                              </pic:blipFill>
                                              <pic:spPr bwMode="auto">
                                                <a:xfrm>
                                                  <a:off x="0" y="0"/>
                                                  <a:ext cx="276225" cy="276225"/>
                                                </a:xfrm>
                                                <a:prstGeom prst="rect">
                                                  <a:avLst/>
                                                </a:prstGeom>
                                              </pic:spPr>
                                            </pic:pic>
                                          </a:graphicData>
                                        </a:graphic>
                                      </wp:inline>
                                    </w:drawing>
                                  </w:r>
                                  <w:r>
                                    <w:rPr/>
                                    <w:t xml:space="preserve">  </w:t>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color w:val="1A3668"/>
                                    </w:rPr>
                                  </w:pPr>
                                  <w:r>
                                    <w:rPr>
                                      <w:color w:val="1A3668"/>
                                    </w:rPr>
                                    <w:t> </w:t>
                                  </w:r>
                                  <w:r>
                                    <w:rPr>
                                      <w:b/>
                                      <w:color w:val="1A3668"/>
                                    </w:rPr>
                                    <w:t>4 of 10</w:t>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OMNICHANNEL RETAIL</w:t>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349" w:type="dxa"/>
                                  <w:gridSpan w:val="2"/>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76225"/>
                                        <wp:effectExtent l="0" t="0" r="0" b="0"/>
                                        <wp:docPr id="4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0" descr=""/>
                                                <pic:cNvPicPr>
                                                  <a:picLocks noChangeAspect="1" noChangeArrowheads="1"/>
                                                </pic:cNvPicPr>
                                              </pic:nvPicPr>
                                              <pic:blipFill>
                                                <a:blip r:embed="rId34"/>
                                                <a:stretch>
                                                  <a:fillRect/>
                                                </a:stretch>
                                              </pic:blipFill>
                                              <pic:spPr bwMode="auto">
                                                <a:xfrm>
                                                  <a:off x="0" y="0"/>
                                                  <a:ext cx="276225" cy="276225"/>
                                                </a:xfrm>
                                                <a:prstGeom prst="rect">
                                                  <a:avLst/>
                                                </a:prstGeom>
                                              </pic:spPr>
                                            </pic:pic>
                                          </a:graphicData>
                                        </a:graphic>
                                      </wp:inline>
                                    </w:drawing>
                                  </w:r>
                                  <w:r>
                                    <w:rPr/>
                                    <w:t xml:space="preserve">  </w:t>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color w:val="1A3668"/>
                                    </w:rPr>
                                  </w:pPr>
                                  <w:r>
                                    <w:rPr>
                                      <w:color w:val="1A3668"/>
                                    </w:rPr>
                                    <w:t> </w:t>
                                  </w:r>
                                  <w:r>
                                    <w:rPr>
                                      <w:b/>
                                      <w:color w:val="1A3668"/>
                                    </w:rPr>
                                    <w:t>7 of 10</w:t>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SUSTAINABILITY</w:t>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349" w:type="dxa"/>
                                  <w:gridSpan w:val="2"/>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76225"/>
                                        <wp:effectExtent l="0" t="0" r="0" b="0"/>
                                        <wp:docPr id="4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1" descr=""/>
                                                <pic:cNvPicPr>
                                                  <a:picLocks noChangeAspect="1" noChangeArrowheads="1"/>
                                                </pic:cNvPicPr>
                                              </pic:nvPicPr>
                                              <pic:blipFill>
                                                <a:blip r:embed="rId35"/>
                                                <a:stretch>
                                                  <a:fillRect/>
                                                </a:stretch>
                                              </pic:blipFill>
                                              <pic:spPr bwMode="auto">
                                                <a:xfrm>
                                                  <a:off x="0" y="0"/>
                                                  <a:ext cx="276225" cy="276225"/>
                                                </a:xfrm>
                                                <a:prstGeom prst="rect">
                                                  <a:avLst/>
                                                </a:prstGeom>
                                              </pic:spPr>
                                            </pic:pic>
                                          </a:graphicData>
                                        </a:graphic>
                                      </wp:inline>
                                    </w:drawing>
                                  </w:r>
                                  <w:r>
                                    <w:rPr/>
                                    <w:t xml:space="preserve">  </w:t>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color w:val="1A3668"/>
                                    </w:rPr>
                                  </w:pPr>
                                  <w:r>
                                    <w:rPr>
                                      <w:color w:val="1A3668"/>
                                    </w:rPr>
                                    <w:t> </w:t>
                                  </w:r>
                                  <w:r>
                                    <w:rPr>
                                      <w:b/>
                                      <w:color w:val="1A3668"/>
                                    </w:rPr>
                                    <w:t>8 of 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97.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2933" w:type="dxa"/>
                        <w:jc w:val="left"/>
                        <w:tblInd w:w="0" w:type="dxa"/>
                        <w:tblLayout w:type="fixed"/>
                        <w:tblCellMar>
                          <w:top w:w="0" w:type="dxa"/>
                          <w:left w:w="0" w:type="dxa"/>
                          <w:bottom w:w="0" w:type="dxa"/>
                          <w:right w:w="0" w:type="dxa"/>
                        </w:tblCellMar>
                      </w:tblPr>
                      <w:tblGrid>
                        <w:gridCol w:w="711"/>
                        <w:gridCol w:w="65"/>
                        <w:gridCol w:w="25"/>
                        <w:gridCol w:w="65"/>
                        <w:gridCol w:w="25"/>
                        <w:gridCol w:w="65"/>
                        <w:gridCol w:w="25"/>
                        <w:gridCol w:w="65"/>
                        <w:gridCol w:w="25"/>
                        <w:gridCol w:w="65"/>
                        <w:gridCol w:w="25"/>
                        <w:gridCol w:w="65"/>
                        <w:gridCol w:w="25"/>
                        <w:gridCol w:w="65"/>
                        <w:gridCol w:w="25"/>
                        <w:gridCol w:w="65"/>
                        <w:gridCol w:w="25"/>
                        <w:gridCol w:w="65"/>
                        <w:gridCol w:w="25"/>
                        <w:gridCol w:w="65"/>
                        <w:gridCol w:w="25"/>
                        <w:gridCol w:w="65"/>
                        <w:gridCol w:w="284"/>
                        <w:gridCol w:w="65"/>
                        <w:gridCol w:w="908"/>
                      </w:tblGrid>
                      <w:tr>
                        <w:trPr/>
                        <w:tc>
                          <w:tcPr>
                            <w:tcW w:w="71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EXECUTIVE BUSINESS EXPERIENCE</w:t>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349" w:type="dxa"/>
                            <w:gridSpan w:val="2"/>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76225"/>
                                  <wp:effectExtent l="0" t="0" r="0" b="0"/>
                                  <wp:docPr id="4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7" descr=""/>
                                          <pic:cNvPicPr>
                                            <a:picLocks noChangeAspect="1" noChangeArrowheads="1"/>
                                          </pic:cNvPicPr>
                                        </pic:nvPicPr>
                                        <pic:blipFill>
                                          <a:blip r:embed="rId36"/>
                                          <a:stretch>
                                            <a:fillRect/>
                                          </a:stretch>
                                        </pic:blipFill>
                                        <pic:spPr bwMode="auto">
                                          <a:xfrm>
                                            <a:off x="0" y="0"/>
                                            <a:ext cx="276225" cy="276225"/>
                                          </a:xfrm>
                                          <a:prstGeom prst="rect">
                                            <a:avLst/>
                                          </a:prstGeom>
                                        </pic:spPr>
                                      </pic:pic>
                                    </a:graphicData>
                                  </a:graphic>
                                </wp:inline>
                              </w:drawing>
                            </w:r>
                            <w:r>
                              <w:rPr/>
                              <w:t xml:space="preserve">  </w:t>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color w:val="1A3668"/>
                              </w:rPr>
                            </w:pPr>
                            <w:r>
                              <w:rPr>
                                <w:color w:val="1A3668"/>
                              </w:rPr>
                              <w:t> </w:t>
                            </w:r>
                          </w:p>
                        </w:tc>
                        <w:tc>
                          <w:tcPr>
                            <w:tcW w:w="65"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b/>
                                <w:color w:val="1A3668"/>
                              </w:rPr>
                            </w:pPr>
                            <w:r>
                              <w:rPr>
                                <w:b/>
                                <w:color w:val="1A3668"/>
                              </w:rPr>
                              <w:t>10 of 10</w:t>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GOVERNANCE</w:t>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349" w:type="dxa"/>
                            <w:gridSpan w:val="2"/>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76225"/>
                                  <wp:effectExtent l="0" t="0" r="0" b="0"/>
                                  <wp:docPr id="4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8" descr=""/>
                                          <pic:cNvPicPr>
                                            <a:picLocks noChangeAspect="1" noChangeArrowheads="1"/>
                                          </pic:cNvPicPr>
                                        </pic:nvPicPr>
                                        <pic:blipFill>
                                          <a:blip r:embed="rId37"/>
                                          <a:stretch>
                                            <a:fillRect/>
                                          </a:stretch>
                                        </pic:blipFill>
                                        <pic:spPr bwMode="auto">
                                          <a:xfrm>
                                            <a:off x="0" y="0"/>
                                            <a:ext cx="276225" cy="276225"/>
                                          </a:xfrm>
                                          <a:prstGeom prst="rect">
                                            <a:avLst/>
                                          </a:prstGeom>
                                        </pic:spPr>
                                      </pic:pic>
                                    </a:graphicData>
                                  </a:graphic>
                                </wp:inline>
                              </w:drawing>
                            </w:r>
                            <w:r>
                              <w:rPr/>
                              <w:t xml:space="preserve">  </w:t>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b/>
                                <w:color w:val="1A3668"/>
                              </w:rPr>
                            </w:pPr>
                            <w:r>
                              <w:rPr>
                                <w:b/>
                                <w:color w:val="1A3668"/>
                              </w:rPr>
                              <w:t>10 of 10</w:t>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OPERATIONS / SUPPLY CHAIN</w:t>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349" w:type="dxa"/>
                            <w:gridSpan w:val="2"/>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76225"/>
                                  <wp:effectExtent l="0" t="0" r="0" b="0"/>
                                  <wp:docPr id="4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9" descr=""/>
                                          <pic:cNvPicPr>
                                            <a:picLocks noChangeAspect="1" noChangeArrowheads="1"/>
                                          </pic:cNvPicPr>
                                        </pic:nvPicPr>
                                        <pic:blipFill>
                                          <a:blip r:embed="rId38"/>
                                          <a:stretch>
                                            <a:fillRect/>
                                          </a:stretch>
                                        </pic:blipFill>
                                        <pic:spPr bwMode="auto">
                                          <a:xfrm>
                                            <a:off x="0" y="0"/>
                                            <a:ext cx="276225" cy="276225"/>
                                          </a:xfrm>
                                          <a:prstGeom prst="rect">
                                            <a:avLst/>
                                          </a:prstGeom>
                                        </pic:spPr>
                                      </pic:pic>
                                    </a:graphicData>
                                  </a:graphic>
                                </wp:inline>
                              </w:drawing>
                            </w:r>
                            <w:r>
                              <w:rPr/>
                              <w:t xml:space="preserve">  </w:t>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color w:val="1A3668"/>
                              </w:rPr>
                            </w:pPr>
                            <w:r>
                              <w:rPr>
                                <w:color w:val="1A3668"/>
                              </w:rPr>
                              <w:t> </w:t>
                            </w:r>
                            <w:r>
                              <w:rPr>
                                <w:b/>
                                <w:color w:val="1A3668"/>
                              </w:rPr>
                              <w:t>4 of 10</w:t>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OMNICHANNEL RETAIL</w:t>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349" w:type="dxa"/>
                            <w:gridSpan w:val="2"/>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76225"/>
                                  <wp:effectExtent l="0" t="0" r="0" b="0"/>
                                  <wp:docPr id="4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0" descr=""/>
                                          <pic:cNvPicPr>
                                            <a:picLocks noChangeAspect="1" noChangeArrowheads="1"/>
                                          </pic:cNvPicPr>
                                        </pic:nvPicPr>
                                        <pic:blipFill>
                                          <a:blip r:embed="rId39"/>
                                          <a:stretch>
                                            <a:fillRect/>
                                          </a:stretch>
                                        </pic:blipFill>
                                        <pic:spPr bwMode="auto">
                                          <a:xfrm>
                                            <a:off x="0" y="0"/>
                                            <a:ext cx="276225" cy="276225"/>
                                          </a:xfrm>
                                          <a:prstGeom prst="rect">
                                            <a:avLst/>
                                          </a:prstGeom>
                                        </pic:spPr>
                                      </pic:pic>
                                    </a:graphicData>
                                  </a:graphic>
                                </wp:inline>
                              </w:drawing>
                            </w:r>
                            <w:r>
                              <w:rPr/>
                              <w:t xml:space="preserve">  </w:t>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color w:val="1A3668"/>
                              </w:rPr>
                            </w:pPr>
                            <w:r>
                              <w:rPr>
                                <w:color w:val="1A3668"/>
                              </w:rPr>
                              <w:t> </w:t>
                            </w:r>
                            <w:r>
                              <w:rPr>
                                <w:b/>
                                <w:color w:val="1A3668"/>
                              </w:rPr>
                              <w:t>7 of 10</w:t>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2933"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SUSTAINABILITY</w:t>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1A3668"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90" w:type="dxa"/>
                            <w:gridSpan w:val="2"/>
                            <w:tcBorders/>
                            <w:shd w:fill="E9F1F9" w:val="clear"/>
                            <w:vAlign w:val="center"/>
                          </w:tcPr>
                          <w:p>
                            <w:pPr>
                              <w:pStyle w:val="TableContents"/>
                              <w:bidi w:val="0"/>
                              <w:spacing w:before="0" w:after="283"/>
                              <w:jc w:val="left"/>
                              <w:rPr>
                                <w:sz w:val="4"/>
                                <w:szCs w:val="4"/>
                              </w:rPr>
                            </w:pPr>
                            <w:r>
                              <w:rPr>
                                <w:sz w:val="4"/>
                                <w:szCs w:val="4"/>
                              </w:rPr>
                            </w:r>
                          </w:p>
                        </w:tc>
                        <w:tc>
                          <w:tcPr>
                            <w:tcW w:w="349" w:type="dxa"/>
                            <w:gridSpan w:val="2"/>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r>
                      <w:tr>
                        <w:trPr/>
                        <w:tc>
                          <w:tcPr>
                            <w:tcW w:w="711"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76225"/>
                                  <wp:effectExtent l="0" t="0" r="0" b="0"/>
                                  <wp:docPr id="4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1" descr=""/>
                                          <pic:cNvPicPr>
                                            <a:picLocks noChangeAspect="1" noChangeArrowheads="1"/>
                                          </pic:cNvPicPr>
                                        </pic:nvPicPr>
                                        <pic:blipFill>
                                          <a:blip r:embed="rId40"/>
                                          <a:stretch>
                                            <a:fillRect/>
                                          </a:stretch>
                                        </pic:blipFill>
                                        <pic:spPr bwMode="auto">
                                          <a:xfrm>
                                            <a:off x="0" y="0"/>
                                            <a:ext cx="276225" cy="276225"/>
                                          </a:xfrm>
                                          <a:prstGeom prst="rect">
                                            <a:avLst/>
                                          </a:prstGeom>
                                        </pic:spPr>
                                      </pic:pic>
                                    </a:graphicData>
                                  </a:graphic>
                                </wp:inline>
                              </w:drawing>
                            </w:r>
                            <w:r>
                              <w:rPr/>
                              <w:t xml:space="preserve">  </w:t>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1A3668" w:val="clear"/>
                            <w:vAlign w:val="center"/>
                          </w:tcPr>
                          <w:p>
                            <w:pPr>
                              <w:pStyle w:val="TableContents"/>
                              <w:bidi w:val="0"/>
                              <w:spacing w:before="0" w:after="283"/>
                              <w:jc w:val="left"/>
                              <w:rPr/>
                            </w:pPr>
                            <w:r>
                              <w:rPr/>
                              <w:t> </w:t>
                            </w:r>
                          </w:p>
                        </w:tc>
                        <w:tc>
                          <w:tcPr>
                            <w:tcW w:w="25" w:type="dxa"/>
                            <w:tcBorders/>
                            <w:shd w:fill="1A3668"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shd w:fill="E9F1F9" w:val="clear"/>
                            <w:vAlign w:val="center"/>
                          </w:tcPr>
                          <w:p>
                            <w:pPr>
                              <w:pStyle w:val="TableContents"/>
                              <w:bidi w:val="0"/>
                              <w:spacing w:before="0" w:after="283"/>
                              <w:jc w:val="left"/>
                              <w:rPr/>
                            </w:pPr>
                            <w:r>
                              <w:rPr/>
                              <w:t> </w:t>
                            </w:r>
                          </w:p>
                        </w:tc>
                        <w:tc>
                          <w:tcPr>
                            <w:tcW w:w="25" w:type="dxa"/>
                            <w:tcBorders/>
                            <w:shd w:fill="E9F1F9" w:val="clear"/>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color w:val="1A3668"/>
                              </w:rPr>
                            </w:pPr>
                            <w:r>
                              <w:rPr>
                                <w:color w:val="1A3668"/>
                              </w:rPr>
                              <w:t> </w:t>
                            </w:r>
                            <w:r>
                              <w:rPr>
                                <w:b/>
                                <w:color w:val="1A3668"/>
                              </w:rPr>
                              <w:t>8 of 10</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3110230" cy="7851775"/>
                <wp:effectExtent l="0" t="0" r="0" b="0"/>
                <wp:wrapSquare wrapText="right"/>
                <wp:docPr id="49" name="Frame9"/>
                <a:graphic xmlns:a="http://schemas.openxmlformats.org/drawingml/2006/main">
                  <a:graphicData uri="http://schemas.microsoft.com/office/word/2010/wordprocessingShape">
                    <wps:wsp>
                      <wps:cNvSpPr txBox="1"/>
                      <wps:spPr>
                        <a:xfrm>
                          <a:off x="0" y="0"/>
                          <a:ext cx="3110230" cy="7851775"/>
                        </a:xfrm>
                        <a:prstGeom prst="rect"/>
                        <a:solidFill>
                          <a:srgbClr val="FFFFFF"/>
                        </a:solidFill>
                      </wps:spPr>
                      <wps:txbx>
                        <w:txbxContent>
                          <w:tbl>
                            <w:tblPr>
                              <w:tblW w:w="4951" w:type="dxa"/>
                              <w:jc w:val="left"/>
                              <w:tblInd w:w="0" w:type="dxa"/>
                              <w:tblLayout w:type="fixed"/>
                              <w:tblCellMar>
                                <w:top w:w="0" w:type="dxa"/>
                                <w:left w:w="0" w:type="dxa"/>
                                <w:bottom w:w="0" w:type="dxa"/>
                                <w:right w:w="0" w:type="dxa"/>
                              </w:tblCellMar>
                            </w:tblPr>
                            <w:tblGrid>
                              <w:gridCol w:w="1204"/>
                              <w:gridCol w:w="110"/>
                              <w:gridCol w:w="41"/>
                              <w:gridCol w:w="110"/>
                              <w:gridCol w:w="41"/>
                              <w:gridCol w:w="110"/>
                              <w:gridCol w:w="41"/>
                              <w:gridCol w:w="110"/>
                              <w:gridCol w:w="41"/>
                              <w:gridCol w:w="110"/>
                              <w:gridCol w:w="41"/>
                              <w:gridCol w:w="110"/>
                              <w:gridCol w:w="41"/>
                              <w:gridCol w:w="110"/>
                              <w:gridCol w:w="41"/>
                              <w:gridCol w:w="110"/>
                              <w:gridCol w:w="41"/>
                              <w:gridCol w:w="110"/>
                              <w:gridCol w:w="41"/>
                              <w:gridCol w:w="110"/>
                              <w:gridCol w:w="41"/>
                              <w:gridCol w:w="110"/>
                              <w:gridCol w:w="480"/>
                              <w:gridCol w:w="110"/>
                              <w:gridCol w:w="1537"/>
                            </w:tblGrid>
                            <w:tr>
                              <w:trPr/>
                              <w:tc>
                                <w:tcPr>
                                  <w:tcW w:w="120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TECHNOLOGY</w:t>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E9F1F9" w:val="clear"/>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647" w:type="dxa"/>
                                  <w:gridSpan w:val="2"/>
                                  <w:tcBorders/>
                                  <w:vAlign w:val="center"/>
                                </w:tcPr>
                                <w:p>
                                  <w:pPr>
                                    <w:pStyle w:val="TableContents"/>
                                    <w:bidi w:val="0"/>
                                    <w:spacing w:before="0" w:after="283"/>
                                    <w:jc w:val="left"/>
                                    <w:rPr>
                                      <w:sz w:val="4"/>
                                      <w:szCs w:val="4"/>
                                    </w:rPr>
                                  </w:pPr>
                                  <w:r>
                                    <w:rPr>
                                      <w:sz w:val="4"/>
                                      <w:szCs w:val="4"/>
                                    </w:rPr>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76225"/>
                                        <wp:effectExtent l="0" t="0" r="0" b="0"/>
                                        <wp:docPr id="5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2" descr=""/>
                                                <pic:cNvPicPr>
                                                  <a:picLocks noChangeAspect="1" noChangeArrowheads="1"/>
                                                </pic:cNvPicPr>
                                              </pic:nvPicPr>
                                              <pic:blipFill>
                                                <a:blip r:embed="rId41"/>
                                                <a:stretch>
                                                  <a:fillRect/>
                                                </a:stretch>
                                              </pic:blipFill>
                                              <pic:spPr bwMode="auto">
                                                <a:xfrm>
                                                  <a:off x="0" y="0"/>
                                                  <a:ext cx="276225" cy="276225"/>
                                                </a:xfrm>
                                                <a:prstGeom prst="rect">
                                                  <a:avLst/>
                                                </a:prstGeom>
                                              </pic:spPr>
                                            </pic:pic>
                                          </a:graphicData>
                                        </a:graphic>
                                      </wp:inline>
                                    </w:drawing>
                                  </w:r>
                                  <w:r>
                                    <w:rPr/>
                                    <w:t xml:space="preserve">  </w:t>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E9F1F9" w:val="clear"/>
                                  <w:vAlign w:val="center"/>
                                </w:tcPr>
                                <w:p>
                                  <w:pPr>
                                    <w:pStyle w:val="TableContents"/>
                                    <w:bidi w:val="0"/>
                                    <w:spacing w:before="0" w:after="283"/>
                                    <w:jc w:val="left"/>
                                    <w:rPr/>
                                  </w:pPr>
                                  <w:r>
                                    <w:rPr/>
                                    <w:t> </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color w:val="1A3668"/>
                                    </w:rPr>
                                  </w:pPr>
                                  <w:r>
                                    <w:rPr>
                                      <w:color w:val="1A3668"/>
                                    </w:rPr>
                                    <w:t> </w:t>
                                  </w:r>
                                </w:p>
                              </w:tc>
                              <w:tc>
                                <w:tcPr>
                                  <w:tcW w:w="11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color w:val="1A3668"/>
                                    </w:rPr>
                                  </w:pPr>
                                  <w:r>
                                    <w:rPr>
                                      <w:color w:val="1A3668"/>
                                    </w:rPr>
                                    <w:t> </w:t>
                                  </w:r>
                                  <w:r>
                                    <w:rPr>
                                      <w:b/>
                                      <w:color w:val="1A3668"/>
                                    </w:rPr>
                                    <w:t>9 of 10</w:t>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FINANCIAL EXPERTISE</w:t>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E9F1F9" w:val="clear"/>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647" w:type="dxa"/>
                                  <w:gridSpan w:val="2"/>
                                  <w:tcBorders/>
                                  <w:vAlign w:val="center"/>
                                </w:tcPr>
                                <w:p>
                                  <w:pPr>
                                    <w:pStyle w:val="TableContents"/>
                                    <w:bidi w:val="0"/>
                                    <w:spacing w:before="0" w:after="283"/>
                                    <w:jc w:val="left"/>
                                    <w:rPr>
                                      <w:sz w:val="4"/>
                                      <w:szCs w:val="4"/>
                                    </w:rPr>
                                  </w:pPr>
                                  <w:r>
                                    <w:rPr>
                                      <w:sz w:val="4"/>
                                      <w:szCs w:val="4"/>
                                    </w:rPr>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66700"/>
                                        <wp:effectExtent l="0" t="0" r="0" b="0"/>
                                        <wp:docPr id="5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3" descr=""/>
                                                <pic:cNvPicPr>
                                                  <a:picLocks noChangeAspect="1" noChangeArrowheads="1"/>
                                                </pic:cNvPicPr>
                                              </pic:nvPicPr>
                                              <pic:blipFill>
                                                <a:blip r:embed="rId42"/>
                                                <a:stretch>
                                                  <a:fillRect/>
                                                </a:stretch>
                                              </pic:blipFill>
                                              <pic:spPr bwMode="auto">
                                                <a:xfrm>
                                                  <a:off x="0" y="0"/>
                                                  <a:ext cx="276225" cy="266700"/>
                                                </a:xfrm>
                                                <a:prstGeom prst="rect">
                                                  <a:avLst/>
                                                </a:prstGeom>
                                              </pic:spPr>
                                            </pic:pic>
                                          </a:graphicData>
                                        </a:graphic>
                                      </wp:inline>
                                    </w:drawing>
                                  </w:r>
                                  <w:r>
                                    <w:rPr/>
                                    <w:t xml:space="preserve">  </w:t>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E9F1F9" w:val="clear"/>
                                  <w:vAlign w:val="center"/>
                                </w:tcPr>
                                <w:p>
                                  <w:pPr>
                                    <w:pStyle w:val="TableContents"/>
                                    <w:bidi w:val="0"/>
                                    <w:spacing w:before="0" w:after="283"/>
                                    <w:jc w:val="left"/>
                                    <w:rPr/>
                                  </w:pPr>
                                  <w:r>
                                    <w:rPr/>
                                    <w:t> </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b/>
                                      <w:color w:val="1A3668"/>
                                    </w:rPr>
                                  </w:pPr>
                                  <w:r>
                                    <w:rPr>
                                      <w:b/>
                                      <w:color w:val="1A3668"/>
                                    </w:rPr>
                                    <w:t>9 of 10</w:t>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MARKETING, DIGITAL &amp; CONSUMER INSIGHTS</w:t>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E9F1F9" w:val="clear"/>
                                  <w:vAlign w:val="center"/>
                                </w:tcPr>
                                <w:p>
                                  <w:pPr>
                                    <w:pStyle w:val="TableContents"/>
                                    <w:bidi w:val="0"/>
                                    <w:spacing w:before="0" w:after="283"/>
                                    <w:jc w:val="left"/>
                                    <w:rPr>
                                      <w:sz w:val="4"/>
                                      <w:szCs w:val="4"/>
                                    </w:rPr>
                                  </w:pPr>
                                  <w:r>
                                    <w:rPr>
                                      <w:sz w:val="4"/>
                                      <w:szCs w:val="4"/>
                                    </w:rPr>
                                  </w:r>
                                </w:p>
                              </w:tc>
                              <w:tc>
                                <w:tcPr>
                                  <w:tcW w:w="151" w:type="dxa"/>
                                  <w:gridSpan w:val="2"/>
                                  <w:tcBorders/>
                                  <w:shd w:fill="E9F1F9" w:val="clear"/>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647" w:type="dxa"/>
                                  <w:gridSpan w:val="2"/>
                                  <w:tcBorders/>
                                  <w:vAlign w:val="center"/>
                                </w:tcPr>
                                <w:p>
                                  <w:pPr>
                                    <w:pStyle w:val="TableContents"/>
                                    <w:bidi w:val="0"/>
                                    <w:spacing w:before="0" w:after="283"/>
                                    <w:jc w:val="left"/>
                                    <w:rPr>
                                      <w:sz w:val="4"/>
                                      <w:szCs w:val="4"/>
                                    </w:rPr>
                                  </w:pPr>
                                  <w:r>
                                    <w:rPr>
                                      <w:sz w:val="4"/>
                                      <w:szCs w:val="4"/>
                                    </w:rPr>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76225"/>
                                        <wp:effectExtent l="0" t="0" r="0" b="0"/>
                                        <wp:docPr id="5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4" descr=""/>
                                                <pic:cNvPicPr>
                                                  <a:picLocks noChangeAspect="1" noChangeArrowheads="1"/>
                                                </pic:cNvPicPr>
                                              </pic:nvPicPr>
                                              <pic:blipFill>
                                                <a:blip r:embed="rId43"/>
                                                <a:stretch>
                                                  <a:fillRect/>
                                                </a:stretch>
                                              </pic:blipFill>
                                              <pic:spPr bwMode="auto">
                                                <a:xfrm>
                                                  <a:off x="0" y="0"/>
                                                  <a:ext cx="276225" cy="276225"/>
                                                </a:xfrm>
                                                <a:prstGeom prst="rect">
                                                  <a:avLst/>
                                                </a:prstGeom>
                                              </pic:spPr>
                                            </pic:pic>
                                          </a:graphicData>
                                        </a:graphic>
                                      </wp:inline>
                                    </w:drawing>
                                  </w:r>
                                  <w:r>
                                    <w:rPr/>
                                    <w:t xml:space="preserve">  </w:t>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E9F1F9" w:val="clear"/>
                                  <w:vAlign w:val="center"/>
                                </w:tcPr>
                                <w:p>
                                  <w:pPr>
                                    <w:pStyle w:val="TableContents"/>
                                    <w:bidi w:val="0"/>
                                    <w:spacing w:before="0" w:after="283"/>
                                    <w:jc w:val="left"/>
                                    <w:rPr/>
                                  </w:pPr>
                                  <w:r>
                                    <w:rPr/>
                                    <w:t> </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10" w:type="dxa"/>
                                  <w:tcBorders/>
                                  <w:shd w:fill="E9F1F9" w:val="clear"/>
                                  <w:vAlign w:val="center"/>
                                </w:tcPr>
                                <w:p>
                                  <w:pPr>
                                    <w:pStyle w:val="TableContents"/>
                                    <w:bidi w:val="0"/>
                                    <w:spacing w:before="0" w:after="283"/>
                                    <w:jc w:val="left"/>
                                    <w:rPr/>
                                  </w:pPr>
                                  <w:r>
                                    <w:rPr/>
                                    <w:t> </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color w:val="1A3668"/>
                                    </w:rPr>
                                  </w:pPr>
                                  <w:r>
                                    <w:rPr>
                                      <w:color w:val="1A3668"/>
                                    </w:rPr>
                                    <w:t> </w:t>
                                  </w:r>
                                  <w:r>
                                    <w:rPr>
                                      <w:b/>
                                      <w:color w:val="1A3668"/>
                                    </w:rPr>
                                    <w:t>8 of 10</w:t>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PUBLIC COMPANY CEO / SENIOR LEADERSHIP EXPERIENCE</w:t>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E9F1F9" w:val="clear"/>
                                  <w:vAlign w:val="center"/>
                                </w:tcPr>
                                <w:p>
                                  <w:pPr>
                                    <w:pStyle w:val="TableContents"/>
                                    <w:bidi w:val="0"/>
                                    <w:spacing w:before="0" w:after="283"/>
                                    <w:jc w:val="left"/>
                                    <w:rPr>
                                      <w:sz w:val="4"/>
                                      <w:szCs w:val="4"/>
                                    </w:rPr>
                                  </w:pPr>
                                  <w:r>
                                    <w:rPr>
                                      <w:sz w:val="4"/>
                                      <w:szCs w:val="4"/>
                                    </w:rPr>
                                  </w:r>
                                </w:p>
                              </w:tc>
                              <w:tc>
                                <w:tcPr>
                                  <w:tcW w:w="151" w:type="dxa"/>
                                  <w:gridSpan w:val="2"/>
                                  <w:tcBorders/>
                                  <w:shd w:fill="E9F1F9" w:val="clear"/>
                                  <w:vAlign w:val="center"/>
                                </w:tcPr>
                                <w:p>
                                  <w:pPr>
                                    <w:pStyle w:val="TableContents"/>
                                    <w:bidi w:val="0"/>
                                    <w:spacing w:before="0" w:after="283"/>
                                    <w:jc w:val="left"/>
                                    <w:rPr>
                                      <w:sz w:val="4"/>
                                      <w:szCs w:val="4"/>
                                    </w:rPr>
                                  </w:pPr>
                                  <w:r>
                                    <w:rPr>
                                      <w:sz w:val="4"/>
                                      <w:szCs w:val="4"/>
                                    </w:rPr>
                                  </w:r>
                                </w:p>
                              </w:tc>
                              <w:tc>
                                <w:tcPr>
                                  <w:tcW w:w="151" w:type="dxa"/>
                                  <w:gridSpan w:val="2"/>
                                  <w:tcBorders/>
                                  <w:shd w:fill="E9F1F9" w:val="clear"/>
                                  <w:vAlign w:val="center"/>
                                </w:tcPr>
                                <w:p>
                                  <w:pPr>
                                    <w:pStyle w:val="TableContents"/>
                                    <w:bidi w:val="0"/>
                                    <w:spacing w:before="0" w:after="283"/>
                                    <w:jc w:val="left"/>
                                    <w:rPr>
                                      <w:sz w:val="4"/>
                                      <w:szCs w:val="4"/>
                                    </w:rPr>
                                  </w:pPr>
                                  <w:r>
                                    <w:rPr>
                                      <w:sz w:val="4"/>
                                      <w:szCs w:val="4"/>
                                    </w:rPr>
                                  </w:r>
                                </w:p>
                              </w:tc>
                              <w:tc>
                                <w:tcPr>
                                  <w:tcW w:w="151" w:type="dxa"/>
                                  <w:gridSpan w:val="2"/>
                                  <w:tcBorders/>
                                  <w:shd w:fill="E9F1F9" w:val="clear"/>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647" w:type="dxa"/>
                                  <w:gridSpan w:val="2"/>
                                  <w:tcBorders/>
                                  <w:vAlign w:val="center"/>
                                </w:tcPr>
                                <w:p>
                                  <w:pPr>
                                    <w:pStyle w:val="TableContents"/>
                                    <w:bidi w:val="0"/>
                                    <w:spacing w:before="0" w:after="283"/>
                                    <w:jc w:val="left"/>
                                    <w:rPr>
                                      <w:sz w:val="4"/>
                                      <w:szCs w:val="4"/>
                                    </w:rPr>
                                  </w:pPr>
                                  <w:r>
                                    <w:rPr>
                                      <w:sz w:val="4"/>
                                      <w:szCs w:val="4"/>
                                    </w:rPr>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76225"/>
                                        <wp:effectExtent l="0" t="0" r="0" b="0"/>
                                        <wp:docPr id="5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5" descr=""/>
                                                <pic:cNvPicPr>
                                                  <a:picLocks noChangeAspect="1" noChangeArrowheads="1"/>
                                                </pic:cNvPicPr>
                                              </pic:nvPicPr>
                                              <pic:blipFill>
                                                <a:blip r:embed="rId44"/>
                                                <a:stretch>
                                                  <a:fillRect/>
                                                </a:stretch>
                                              </pic:blipFill>
                                              <pic:spPr bwMode="auto">
                                                <a:xfrm>
                                                  <a:off x="0" y="0"/>
                                                  <a:ext cx="276225" cy="276225"/>
                                                </a:xfrm>
                                                <a:prstGeom prst="rect">
                                                  <a:avLst/>
                                                </a:prstGeom>
                                              </pic:spPr>
                                            </pic:pic>
                                          </a:graphicData>
                                        </a:graphic>
                                      </wp:inline>
                                    </w:drawing>
                                  </w:r>
                                  <w:r>
                                    <w:rPr/>
                                    <w:t xml:space="preserve">  </w:t>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E9F1F9" w:val="clear"/>
                                  <w:vAlign w:val="center"/>
                                </w:tcPr>
                                <w:p>
                                  <w:pPr>
                                    <w:pStyle w:val="TableContents"/>
                                    <w:bidi w:val="0"/>
                                    <w:spacing w:before="0" w:after="283"/>
                                    <w:jc w:val="left"/>
                                    <w:rPr/>
                                  </w:pPr>
                                  <w:r>
                                    <w:rPr/>
                                    <w:t> </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10" w:type="dxa"/>
                                  <w:tcBorders/>
                                  <w:shd w:fill="E9F1F9" w:val="clear"/>
                                  <w:vAlign w:val="center"/>
                                </w:tcPr>
                                <w:p>
                                  <w:pPr>
                                    <w:pStyle w:val="TableContents"/>
                                    <w:bidi w:val="0"/>
                                    <w:spacing w:before="0" w:after="283"/>
                                    <w:jc w:val="left"/>
                                    <w:rPr/>
                                  </w:pPr>
                                  <w:r>
                                    <w:rPr/>
                                    <w:t> </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10" w:type="dxa"/>
                                  <w:tcBorders/>
                                  <w:shd w:fill="E9F1F9" w:val="clear"/>
                                  <w:vAlign w:val="center"/>
                                </w:tcPr>
                                <w:p>
                                  <w:pPr>
                                    <w:pStyle w:val="TableContents"/>
                                    <w:bidi w:val="0"/>
                                    <w:spacing w:before="0" w:after="283"/>
                                    <w:jc w:val="left"/>
                                    <w:rPr/>
                                  </w:pPr>
                                  <w:r>
                                    <w:rPr/>
                                    <w:t> </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10" w:type="dxa"/>
                                  <w:tcBorders/>
                                  <w:shd w:fill="E9F1F9" w:val="clear"/>
                                  <w:vAlign w:val="center"/>
                                </w:tcPr>
                                <w:p>
                                  <w:pPr>
                                    <w:pStyle w:val="TableContents"/>
                                    <w:bidi w:val="0"/>
                                    <w:spacing w:before="0" w:after="283"/>
                                    <w:jc w:val="left"/>
                                    <w:rPr/>
                                  </w:pPr>
                                  <w:r>
                                    <w:rPr/>
                                    <w:t> </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color w:val="1A3668"/>
                                    </w:rPr>
                                  </w:pPr>
                                  <w:r>
                                    <w:rPr>
                                      <w:color w:val="1A3668"/>
                                    </w:rPr>
                                    <w:t> </w:t>
                                  </w:r>
                                  <w:r>
                                    <w:rPr>
                                      <w:b/>
                                      <w:color w:val="1A3668"/>
                                    </w:rPr>
                                    <w:t>6 of 10</w:t>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GLOBAL / INTERNATIONAL</w:t>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E9F1F9" w:val="clear"/>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647" w:type="dxa"/>
                                  <w:gridSpan w:val="2"/>
                                  <w:tcBorders/>
                                  <w:vAlign w:val="center"/>
                                </w:tcPr>
                                <w:p>
                                  <w:pPr>
                                    <w:pStyle w:val="TableContents"/>
                                    <w:bidi w:val="0"/>
                                    <w:spacing w:before="0" w:after="283"/>
                                    <w:jc w:val="left"/>
                                    <w:rPr>
                                      <w:sz w:val="4"/>
                                      <w:szCs w:val="4"/>
                                    </w:rPr>
                                  </w:pPr>
                                  <w:r>
                                    <w:rPr>
                                      <w:sz w:val="4"/>
                                      <w:szCs w:val="4"/>
                                    </w:rPr>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76225"/>
                                        <wp:effectExtent l="0" t="0" r="0" b="0"/>
                                        <wp:docPr id="5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6" descr=""/>
                                                <pic:cNvPicPr>
                                                  <a:picLocks noChangeAspect="1" noChangeArrowheads="1"/>
                                                </pic:cNvPicPr>
                                              </pic:nvPicPr>
                                              <pic:blipFill>
                                                <a:blip r:embed="rId45"/>
                                                <a:stretch>
                                                  <a:fillRect/>
                                                </a:stretch>
                                              </pic:blipFill>
                                              <pic:spPr bwMode="auto">
                                                <a:xfrm>
                                                  <a:off x="0" y="0"/>
                                                  <a:ext cx="276225" cy="276225"/>
                                                </a:xfrm>
                                                <a:prstGeom prst="rect">
                                                  <a:avLst/>
                                                </a:prstGeom>
                                              </pic:spPr>
                                            </pic:pic>
                                          </a:graphicData>
                                        </a:graphic>
                                      </wp:inline>
                                    </w:drawing>
                                  </w:r>
                                  <w:r>
                                    <w:rPr/>
                                    <w:t xml:space="preserve">  </w:t>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E9F1F9" w:val="clear"/>
                                  <w:vAlign w:val="center"/>
                                </w:tcPr>
                                <w:p>
                                  <w:pPr>
                                    <w:pStyle w:val="TableContents"/>
                                    <w:bidi w:val="0"/>
                                    <w:spacing w:before="0" w:after="283"/>
                                    <w:jc w:val="left"/>
                                    <w:rPr/>
                                  </w:pPr>
                                  <w:r>
                                    <w:rPr/>
                                    <w:t> </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color w:val="1A3668"/>
                                    </w:rPr>
                                  </w:pPr>
                                  <w:r>
                                    <w:rPr>
                                      <w:color w:val="1A3668"/>
                                    </w:rPr>
                                    <w:t> </w:t>
                                  </w:r>
                                  <w:r>
                                    <w:rPr>
                                      <w:b/>
                                      <w:color w:val="1A3668"/>
                                    </w:rPr>
                                    <w:t>9 of 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18.25pt;mso-wrap-distance-left:0pt;mso-wrap-distance-right:0pt;mso-wrap-distance-top:0pt;mso-wrap-distance-bottom:0pt;margin-top:0pt;mso-position-vertical:top;mso-position-vertical-relative:text;margin-left:250pt;mso-position-horizontal:left;mso-position-horizontal-relative:text">
                <v:textbox inset="0in,0in,0in,0in">
                  <w:txbxContent>
                    <w:tbl>
                      <w:tblPr>
                        <w:tblW w:w="4951" w:type="dxa"/>
                        <w:jc w:val="left"/>
                        <w:tblInd w:w="0" w:type="dxa"/>
                        <w:tblLayout w:type="fixed"/>
                        <w:tblCellMar>
                          <w:top w:w="0" w:type="dxa"/>
                          <w:left w:w="0" w:type="dxa"/>
                          <w:bottom w:w="0" w:type="dxa"/>
                          <w:right w:w="0" w:type="dxa"/>
                        </w:tblCellMar>
                      </w:tblPr>
                      <w:tblGrid>
                        <w:gridCol w:w="1204"/>
                        <w:gridCol w:w="110"/>
                        <w:gridCol w:w="41"/>
                        <w:gridCol w:w="110"/>
                        <w:gridCol w:w="41"/>
                        <w:gridCol w:w="110"/>
                        <w:gridCol w:w="41"/>
                        <w:gridCol w:w="110"/>
                        <w:gridCol w:w="41"/>
                        <w:gridCol w:w="110"/>
                        <w:gridCol w:w="41"/>
                        <w:gridCol w:w="110"/>
                        <w:gridCol w:w="41"/>
                        <w:gridCol w:w="110"/>
                        <w:gridCol w:w="41"/>
                        <w:gridCol w:w="110"/>
                        <w:gridCol w:w="41"/>
                        <w:gridCol w:w="110"/>
                        <w:gridCol w:w="41"/>
                        <w:gridCol w:w="110"/>
                        <w:gridCol w:w="41"/>
                        <w:gridCol w:w="110"/>
                        <w:gridCol w:w="480"/>
                        <w:gridCol w:w="110"/>
                        <w:gridCol w:w="1537"/>
                      </w:tblGrid>
                      <w:tr>
                        <w:trPr/>
                        <w:tc>
                          <w:tcPr>
                            <w:tcW w:w="120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TECHNOLOGY</w:t>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E9F1F9" w:val="clear"/>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647" w:type="dxa"/>
                            <w:gridSpan w:val="2"/>
                            <w:tcBorders/>
                            <w:vAlign w:val="center"/>
                          </w:tcPr>
                          <w:p>
                            <w:pPr>
                              <w:pStyle w:val="TableContents"/>
                              <w:bidi w:val="0"/>
                              <w:spacing w:before="0" w:after="283"/>
                              <w:jc w:val="left"/>
                              <w:rPr>
                                <w:sz w:val="4"/>
                                <w:szCs w:val="4"/>
                              </w:rPr>
                            </w:pPr>
                            <w:r>
                              <w:rPr>
                                <w:sz w:val="4"/>
                                <w:szCs w:val="4"/>
                              </w:rPr>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76225"/>
                                  <wp:effectExtent l="0" t="0" r="0" b="0"/>
                                  <wp:docPr id="5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2" descr=""/>
                                          <pic:cNvPicPr>
                                            <a:picLocks noChangeAspect="1" noChangeArrowheads="1"/>
                                          </pic:cNvPicPr>
                                        </pic:nvPicPr>
                                        <pic:blipFill>
                                          <a:blip r:embed="rId46"/>
                                          <a:stretch>
                                            <a:fillRect/>
                                          </a:stretch>
                                        </pic:blipFill>
                                        <pic:spPr bwMode="auto">
                                          <a:xfrm>
                                            <a:off x="0" y="0"/>
                                            <a:ext cx="276225" cy="276225"/>
                                          </a:xfrm>
                                          <a:prstGeom prst="rect">
                                            <a:avLst/>
                                          </a:prstGeom>
                                        </pic:spPr>
                                      </pic:pic>
                                    </a:graphicData>
                                  </a:graphic>
                                </wp:inline>
                              </w:drawing>
                            </w:r>
                            <w:r>
                              <w:rPr/>
                              <w:t xml:space="preserve">  </w:t>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E9F1F9" w:val="clear"/>
                            <w:vAlign w:val="center"/>
                          </w:tcPr>
                          <w:p>
                            <w:pPr>
                              <w:pStyle w:val="TableContents"/>
                              <w:bidi w:val="0"/>
                              <w:spacing w:before="0" w:after="283"/>
                              <w:jc w:val="left"/>
                              <w:rPr/>
                            </w:pPr>
                            <w:r>
                              <w:rPr/>
                              <w:t> </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color w:val="1A3668"/>
                              </w:rPr>
                            </w:pPr>
                            <w:r>
                              <w:rPr>
                                <w:color w:val="1A3668"/>
                              </w:rPr>
                              <w:t> </w:t>
                            </w:r>
                          </w:p>
                        </w:tc>
                        <w:tc>
                          <w:tcPr>
                            <w:tcW w:w="11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color w:val="1A3668"/>
                              </w:rPr>
                            </w:pPr>
                            <w:r>
                              <w:rPr>
                                <w:color w:val="1A3668"/>
                              </w:rPr>
                              <w:t> </w:t>
                            </w:r>
                            <w:r>
                              <w:rPr>
                                <w:b/>
                                <w:color w:val="1A3668"/>
                              </w:rPr>
                              <w:t>9 of 10</w:t>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FINANCIAL EXPERTISE</w:t>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E9F1F9" w:val="clear"/>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647" w:type="dxa"/>
                            <w:gridSpan w:val="2"/>
                            <w:tcBorders/>
                            <w:vAlign w:val="center"/>
                          </w:tcPr>
                          <w:p>
                            <w:pPr>
                              <w:pStyle w:val="TableContents"/>
                              <w:bidi w:val="0"/>
                              <w:spacing w:before="0" w:after="283"/>
                              <w:jc w:val="left"/>
                              <w:rPr>
                                <w:sz w:val="4"/>
                                <w:szCs w:val="4"/>
                              </w:rPr>
                            </w:pPr>
                            <w:r>
                              <w:rPr>
                                <w:sz w:val="4"/>
                                <w:szCs w:val="4"/>
                              </w:rPr>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66700"/>
                                  <wp:effectExtent l="0" t="0" r="0" b="0"/>
                                  <wp:docPr id="5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3" descr=""/>
                                          <pic:cNvPicPr>
                                            <a:picLocks noChangeAspect="1" noChangeArrowheads="1"/>
                                          </pic:cNvPicPr>
                                        </pic:nvPicPr>
                                        <pic:blipFill>
                                          <a:blip r:embed="rId47"/>
                                          <a:stretch>
                                            <a:fillRect/>
                                          </a:stretch>
                                        </pic:blipFill>
                                        <pic:spPr bwMode="auto">
                                          <a:xfrm>
                                            <a:off x="0" y="0"/>
                                            <a:ext cx="276225" cy="266700"/>
                                          </a:xfrm>
                                          <a:prstGeom prst="rect">
                                            <a:avLst/>
                                          </a:prstGeom>
                                        </pic:spPr>
                                      </pic:pic>
                                    </a:graphicData>
                                  </a:graphic>
                                </wp:inline>
                              </w:drawing>
                            </w:r>
                            <w:r>
                              <w:rPr/>
                              <w:t xml:space="preserve">  </w:t>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E9F1F9" w:val="clear"/>
                            <w:vAlign w:val="center"/>
                          </w:tcPr>
                          <w:p>
                            <w:pPr>
                              <w:pStyle w:val="TableContents"/>
                              <w:bidi w:val="0"/>
                              <w:spacing w:before="0" w:after="283"/>
                              <w:jc w:val="left"/>
                              <w:rPr/>
                            </w:pPr>
                            <w:r>
                              <w:rPr/>
                              <w:t> </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b/>
                                <w:color w:val="1A3668"/>
                              </w:rPr>
                            </w:pPr>
                            <w:r>
                              <w:rPr>
                                <w:b/>
                                <w:color w:val="1A3668"/>
                              </w:rPr>
                              <w:t>9 of 10</w:t>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MARKETING, DIGITAL &amp; CONSUMER INSIGHTS</w:t>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E9F1F9" w:val="clear"/>
                            <w:vAlign w:val="center"/>
                          </w:tcPr>
                          <w:p>
                            <w:pPr>
                              <w:pStyle w:val="TableContents"/>
                              <w:bidi w:val="0"/>
                              <w:spacing w:before="0" w:after="283"/>
                              <w:jc w:val="left"/>
                              <w:rPr>
                                <w:sz w:val="4"/>
                                <w:szCs w:val="4"/>
                              </w:rPr>
                            </w:pPr>
                            <w:r>
                              <w:rPr>
                                <w:sz w:val="4"/>
                                <w:szCs w:val="4"/>
                              </w:rPr>
                            </w:r>
                          </w:p>
                        </w:tc>
                        <w:tc>
                          <w:tcPr>
                            <w:tcW w:w="151" w:type="dxa"/>
                            <w:gridSpan w:val="2"/>
                            <w:tcBorders/>
                            <w:shd w:fill="E9F1F9" w:val="clear"/>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647" w:type="dxa"/>
                            <w:gridSpan w:val="2"/>
                            <w:tcBorders/>
                            <w:vAlign w:val="center"/>
                          </w:tcPr>
                          <w:p>
                            <w:pPr>
                              <w:pStyle w:val="TableContents"/>
                              <w:bidi w:val="0"/>
                              <w:spacing w:before="0" w:after="283"/>
                              <w:jc w:val="left"/>
                              <w:rPr>
                                <w:sz w:val="4"/>
                                <w:szCs w:val="4"/>
                              </w:rPr>
                            </w:pPr>
                            <w:r>
                              <w:rPr>
                                <w:sz w:val="4"/>
                                <w:szCs w:val="4"/>
                              </w:rPr>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76225"/>
                                  <wp:effectExtent l="0" t="0" r="0" b="0"/>
                                  <wp:docPr id="5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4" descr=""/>
                                          <pic:cNvPicPr>
                                            <a:picLocks noChangeAspect="1" noChangeArrowheads="1"/>
                                          </pic:cNvPicPr>
                                        </pic:nvPicPr>
                                        <pic:blipFill>
                                          <a:blip r:embed="rId48"/>
                                          <a:stretch>
                                            <a:fillRect/>
                                          </a:stretch>
                                        </pic:blipFill>
                                        <pic:spPr bwMode="auto">
                                          <a:xfrm>
                                            <a:off x="0" y="0"/>
                                            <a:ext cx="276225" cy="276225"/>
                                          </a:xfrm>
                                          <a:prstGeom prst="rect">
                                            <a:avLst/>
                                          </a:prstGeom>
                                        </pic:spPr>
                                      </pic:pic>
                                    </a:graphicData>
                                  </a:graphic>
                                </wp:inline>
                              </w:drawing>
                            </w:r>
                            <w:r>
                              <w:rPr/>
                              <w:t xml:space="preserve">  </w:t>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E9F1F9" w:val="clear"/>
                            <w:vAlign w:val="center"/>
                          </w:tcPr>
                          <w:p>
                            <w:pPr>
                              <w:pStyle w:val="TableContents"/>
                              <w:bidi w:val="0"/>
                              <w:spacing w:before="0" w:after="283"/>
                              <w:jc w:val="left"/>
                              <w:rPr/>
                            </w:pPr>
                            <w:r>
                              <w:rPr/>
                              <w:t> </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10" w:type="dxa"/>
                            <w:tcBorders/>
                            <w:shd w:fill="E9F1F9" w:val="clear"/>
                            <w:vAlign w:val="center"/>
                          </w:tcPr>
                          <w:p>
                            <w:pPr>
                              <w:pStyle w:val="TableContents"/>
                              <w:bidi w:val="0"/>
                              <w:spacing w:before="0" w:after="283"/>
                              <w:jc w:val="left"/>
                              <w:rPr/>
                            </w:pPr>
                            <w:r>
                              <w:rPr/>
                              <w:t> </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color w:val="1A3668"/>
                              </w:rPr>
                            </w:pPr>
                            <w:r>
                              <w:rPr>
                                <w:color w:val="1A3668"/>
                              </w:rPr>
                              <w:t> </w:t>
                            </w:r>
                            <w:r>
                              <w:rPr>
                                <w:b/>
                                <w:color w:val="1A3668"/>
                              </w:rPr>
                              <w:t>8 of 10</w:t>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PUBLIC COMPANY CEO / SENIOR LEADERSHIP EXPERIENCE</w:t>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E9F1F9" w:val="clear"/>
                            <w:vAlign w:val="center"/>
                          </w:tcPr>
                          <w:p>
                            <w:pPr>
                              <w:pStyle w:val="TableContents"/>
                              <w:bidi w:val="0"/>
                              <w:spacing w:before="0" w:after="283"/>
                              <w:jc w:val="left"/>
                              <w:rPr>
                                <w:sz w:val="4"/>
                                <w:szCs w:val="4"/>
                              </w:rPr>
                            </w:pPr>
                            <w:r>
                              <w:rPr>
                                <w:sz w:val="4"/>
                                <w:szCs w:val="4"/>
                              </w:rPr>
                            </w:r>
                          </w:p>
                        </w:tc>
                        <w:tc>
                          <w:tcPr>
                            <w:tcW w:w="151" w:type="dxa"/>
                            <w:gridSpan w:val="2"/>
                            <w:tcBorders/>
                            <w:shd w:fill="E9F1F9" w:val="clear"/>
                            <w:vAlign w:val="center"/>
                          </w:tcPr>
                          <w:p>
                            <w:pPr>
                              <w:pStyle w:val="TableContents"/>
                              <w:bidi w:val="0"/>
                              <w:spacing w:before="0" w:after="283"/>
                              <w:jc w:val="left"/>
                              <w:rPr>
                                <w:sz w:val="4"/>
                                <w:szCs w:val="4"/>
                              </w:rPr>
                            </w:pPr>
                            <w:r>
                              <w:rPr>
                                <w:sz w:val="4"/>
                                <w:szCs w:val="4"/>
                              </w:rPr>
                            </w:r>
                          </w:p>
                        </w:tc>
                        <w:tc>
                          <w:tcPr>
                            <w:tcW w:w="151" w:type="dxa"/>
                            <w:gridSpan w:val="2"/>
                            <w:tcBorders/>
                            <w:shd w:fill="E9F1F9" w:val="clear"/>
                            <w:vAlign w:val="center"/>
                          </w:tcPr>
                          <w:p>
                            <w:pPr>
                              <w:pStyle w:val="TableContents"/>
                              <w:bidi w:val="0"/>
                              <w:spacing w:before="0" w:after="283"/>
                              <w:jc w:val="left"/>
                              <w:rPr>
                                <w:sz w:val="4"/>
                                <w:szCs w:val="4"/>
                              </w:rPr>
                            </w:pPr>
                            <w:r>
                              <w:rPr>
                                <w:sz w:val="4"/>
                                <w:szCs w:val="4"/>
                              </w:rPr>
                            </w:r>
                          </w:p>
                        </w:tc>
                        <w:tc>
                          <w:tcPr>
                            <w:tcW w:w="151" w:type="dxa"/>
                            <w:gridSpan w:val="2"/>
                            <w:tcBorders/>
                            <w:shd w:fill="E9F1F9" w:val="clear"/>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647" w:type="dxa"/>
                            <w:gridSpan w:val="2"/>
                            <w:tcBorders/>
                            <w:vAlign w:val="center"/>
                          </w:tcPr>
                          <w:p>
                            <w:pPr>
                              <w:pStyle w:val="TableContents"/>
                              <w:bidi w:val="0"/>
                              <w:spacing w:before="0" w:after="283"/>
                              <w:jc w:val="left"/>
                              <w:rPr>
                                <w:sz w:val="4"/>
                                <w:szCs w:val="4"/>
                              </w:rPr>
                            </w:pPr>
                            <w:r>
                              <w:rPr>
                                <w:sz w:val="4"/>
                                <w:szCs w:val="4"/>
                              </w:rPr>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76225"/>
                                  <wp:effectExtent l="0" t="0" r="0" b="0"/>
                                  <wp:docPr id="5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5" descr=""/>
                                          <pic:cNvPicPr>
                                            <a:picLocks noChangeAspect="1" noChangeArrowheads="1"/>
                                          </pic:cNvPicPr>
                                        </pic:nvPicPr>
                                        <pic:blipFill>
                                          <a:blip r:embed="rId49"/>
                                          <a:stretch>
                                            <a:fillRect/>
                                          </a:stretch>
                                        </pic:blipFill>
                                        <pic:spPr bwMode="auto">
                                          <a:xfrm>
                                            <a:off x="0" y="0"/>
                                            <a:ext cx="276225" cy="276225"/>
                                          </a:xfrm>
                                          <a:prstGeom prst="rect">
                                            <a:avLst/>
                                          </a:prstGeom>
                                        </pic:spPr>
                                      </pic:pic>
                                    </a:graphicData>
                                  </a:graphic>
                                </wp:inline>
                              </w:drawing>
                            </w:r>
                            <w:r>
                              <w:rPr/>
                              <w:t xml:space="preserve">  </w:t>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E9F1F9" w:val="clear"/>
                            <w:vAlign w:val="center"/>
                          </w:tcPr>
                          <w:p>
                            <w:pPr>
                              <w:pStyle w:val="TableContents"/>
                              <w:bidi w:val="0"/>
                              <w:spacing w:before="0" w:after="283"/>
                              <w:jc w:val="left"/>
                              <w:rPr/>
                            </w:pPr>
                            <w:r>
                              <w:rPr/>
                              <w:t> </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10" w:type="dxa"/>
                            <w:tcBorders/>
                            <w:shd w:fill="E9F1F9" w:val="clear"/>
                            <w:vAlign w:val="center"/>
                          </w:tcPr>
                          <w:p>
                            <w:pPr>
                              <w:pStyle w:val="TableContents"/>
                              <w:bidi w:val="0"/>
                              <w:spacing w:before="0" w:after="283"/>
                              <w:jc w:val="left"/>
                              <w:rPr/>
                            </w:pPr>
                            <w:r>
                              <w:rPr/>
                              <w:t> </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10" w:type="dxa"/>
                            <w:tcBorders/>
                            <w:shd w:fill="E9F1F9" w:val="clear"/>
                            <w:vAlign w:val="center"/>
                          </w:tcPr>
                          <w:p>
                            <w:pPr>
                              <w:pStyle w:val="TableContents"/>
                              <w:bidi w:val="0"/>
                              <w:spacing w:before="0" w:after="283"/>
                              <w:jc w:val="left"/>
                              <w:rPr/>
                            </w:pPr>
                            <w:r>
                              <w:rPr/>
                              <w:t> </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10" w:type="dxa"/>
                            <w:tcBorders/>
                            <w:shd w:fill="E9F1F9" w:val="clear"/>
                            <w:vAlign w:val="center"/>
                          </w:tcPr>
                          <w:p>
                            <w:pPr>
                              <w:pStyle w:val="TableContents"/>
                              <w:bidi w:val="0"/>
                              <w:spacing w:before="0" w:after="283"/>
                              <w:jc w:val="left"/>
                              <w:rPr/>
                            </w:pPr>
                            <w:r>
                              <w:rPr/>
                              <w:t> </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color w:val="1A3668"/>
                              </w:rPr>
                            </w:pPr>
                            <w:r>
                              <w:rPr>
                                <w:color w:val="1A3668"/>
                              </w:rPr>
                              <w:t> </w:t>
                            </w:r>
                            <w:r>
                              <w:rPr>
                                <w:b/>
                                <w:color w:val="1A3668"/>
                              </w:rPr>
                              <w:t>6 of 10</w:t>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pPr>
                            <w:r>
                              <w:rPr/>
                              <w:t> </w:t>
                            </w:r>
                          </w:p>
                        </w:tc>
                      </w:tr>
                      <w:tr>
                        <w:trPr/>
                        <w:tc>
                          <w:tcPr>
                            <w:tcW w:w="4951" w:type="dxa"/>
                            <w:gridSpan w:val="25"/>
                            <w:tcBorders>
                              <w:left w:val="single" w:sz="6" w:space="0" w:color="FFFFFF"/>
                            </w:tcBorders>
                            <w:tcMar>
                              <w:left w:w="160" w:type="dxa"/>
                            </w:tcMar>
                            <w:vAlign w:val="center"/>
                          </w:tcPr>
                          <w:p>
                            <w:pPr>
                              <w:pStyle w:val="TableContents"/>
                              <w:bidi w:val="0"/>
                              <w:spacing w:before="0" w:after="283"/>
                              <w:jc w:val="left"/>
                              <w:rPr>
                                <w:b/>
                                <w:color w:val="1A3668"/>
                                <w:sz w:val="16"/>
                              </w:rPr>
                            </w:pPr>
                            <w:r>
                              <w:rPr>
                                <w:b/>
                                <w:color w:val="1A3668"/>
                                <w:sz w:val="16"/>
                              </w:rPr>
                              <w:t>GLOBAL / INTERNATIONAL</w:t>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1A3668" w:val="clear"/>
                            <w:vAlign w:val="center"/>
                          </w:tcPr>
                          <w:p>
                            <w:pPr>
                              <w:pStyle w:val="TableContents"/>
                              <w:bidi w:val="0"/>
                              <w:spacing w:before="0" w:after="283"/>
                              <w:jc w:val="left"/>
                              <w:rPr>
                                <w:sz w:val="4"/>
                                <w:szCs w:val="4"/>
                              </w:rPr>
                            </w:pPr>
                            <w:r>
                              <w:rPr>
                                <w:sz w:val="4"/>
                                <w:szCs w:val="4"/>
                              </w:rPr>
                            </w:r>
                          </w:p>
                        </w:tc>
                        <w:tc>
                          <w:tcPr>
                            <w:tcW w:w="151" w:type="dxa"/>
                            <w:gridSpan w:val="2"/>
                            <w:tcBorders/>
                            <w:shd w:fill="E9F1F9" w:val="clear"/>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647" w:type="dxa"/>
                            <w:gridSpan w:val="2"/>
                            <w:tcBorders/>
                            <w:vAlign w:val="center"/>
                          </w:tcPr>
                          <w:p>
                            <w:pPr>
                              <w:pStyle w:val="TableContents"/>
                              <w:bidi w:val="0"/>
                              <w:spacing w:before="0" w:after="283"/>
                              <w:jc w:val="left"/>
                              <w:rPr>
                                <w:sz w:val="4"/>
                                <w:szCs w:val="4"/>
                              </w:rPr>
                            </w:pPr>
                            <w:r>
                              <w:rPr>
                                <w:sz w:val="4"/>
                                <w:szCs w:val="4"/>
                              </w:rPr>
                            </w:r>
                          </w:p>
                        </w:tc>
                      </w:tr>
                      <w:tr>
                        <w:trPr/>
                        <w:tc>
                          <w:tcPr>
                            <w:tcW w:w="1204" w:type="dxa"/>
                            <w:tcBorders>
                              <w:left w:val="single" w:sz="6" w:space="0" w:color="FFFFFF"/>
                            </w:tcBorders>
                            <w:shd w:fill="E9F1F9" w:val="clear"/>
                            <w:tcMar>
                              <w:left w:w="160" w:type="dxa"/>
                            </w:tcMar>
                            <w:vAlign w:val="center"/>
                          </w:tcPr>
                          <w:p>
                            <w:pPr>
                              <w:pStyle w:val="TableContents"/>
                              <w:bidi w:val="0"/>
                              <w:spacing w:before="0" w:after="283"/>
                              <w:jc w:val="left"/>
                              <w:rPr/>
                            </w:pPr>
                            <w:r>
                              <w:rPr/>
                              <w:drawing>
                                <wp:inline distT="0" distB="0" distL="0" distR="0">
                                  <wp:extent cx="276225" cy="276225"/>
                                  <wp:effectExtent l="0" t="0" r="0" b="0"/>
                                  <wp:docPr id="5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6" descr=""/>
                                          <pic:cNvPicPr>
                                            <a:picLocks noChangeAspect="1" noChangeArrowheads="1"/>
                                          </pic:cNvPicPr>
                                        </pic:nvPicPr>
                                        <pic:blipFill>
                                          <a:blip r:embed="rId50"/>
                                          <a:stretch>
                                            <a:fillRect/>
                                          </a:stretch>
                                        </pic:blipFill>
                                        <pic:spPr bwMode="auto">
                                          <a:xfrm>
                                            <a:off x="0" y="0"/>
                                            <a:ext cx="276225" cy="276225"/>
                                          </a:xfrm>
                                          <a:prstGeom prst="rect">
                                            <a:avLst/>
                                          </a:prstGeom>
                                        </pic:spPr>
                                      </pic:pic>
                                    </a:graphicData>
                                  </a:graphic>
                                </wp:inline>
                              </w:drawing>
                            </w:r>
                            <w:r>
                              <w:rPr/>
                              <w:t xml:space="preserve">  </w:t>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1A3668" w:val="clear"/>
                            <w:vAlign w:val="center"/>
                          </w:tcPr>
                          <w:p>
                            <w:pPr>
                              <w:pStyle w:val="TableContents"/>
                              <w:bidi w:val="0"/>
                              <w:spacing w:before="0" w:after="283"/>
                              <w:jc w:val="left"/>
                              <w:rPr/>
                            </w:pPr>
                            <w:r>
                              <w:rPr/>
                              <w:t> </w:t>
                            </w:r>
                          </w:p>
                        </w:tc>
                        <w:tc>
                          <w:tcPr>
                            <w:tcW w:w="41" w:type="dxa"/>
                            <w:tcBorders/>
                            <w:shd w:fill="1A3668" w:val="clear"/>
                            <w:vAlign w:val="center"/>
                          </w:tcPr>
                          <w:p>
                            <w:pPr>
                              <w:pStyle w:val="TableContents"/>
                              <w:bidi w:val="0"/>
                              <w:spacing w:before="0" w:after="283"/>
                              <w:jc w:val="left"/>
                              <w:rPr>
                                <w:sz w:val="4"/>
                                <w:szCs w:val="4"/>
                              </w:rPr>
                            </w:pPr>
                            <w:r>
                              <w:rPr>
                                <w:sz w:val="4"/>
                                <w:szCs w:val="4"/>
                              </w:rPr>
                            </w:r>
                          </w:p>
                        </w:tc>
                        <w:tc>
                          <w:tcPr>
                            <w:tcW w:w="110" w:type="dxa"/>
                            <w:tcBorders/>
                            <w:shd w:fill="E9F1F9" w:val="clear"/>
                            <w:vAlign w:val="center"/>
                          </w:tcPr>
                          <w:p>
                            <w:pPr>
                              <w:pStyle w:val="TableContents"/>
                              <w:bidi w:val="0"/>
                              <w:spacing w:before="0" w:after="283"/>
                              <w:jc w:val="left"/>
                              <w:rPr/>
                            </w:pPr>
                            <w:r>
                              <w:rPr/>
                              <w:t> </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color w:val="1A3668"/>
                              </w:rPr>
                            </w:pPr>
                            <w:r>
                              <w:rPr>
                                <w:color w:val="1A3668"/>
                              </w:rPr>
                              <w:t> </w:t>
                            </w:r>
                            <w:r>
                              <w:rPr>
                                <w:b/>
                                <w:color w:val="1A3668"/>
                              </w:rPr>
                              <w:t>9 of 10</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pBdr>
          <w:bottom w:val="single" w:sz="2" w:space="1" w:color="1A3668"/>
        </w:pBdr>
        <w:bidi w:val="0"/>
        <w:spacing w:lineRule="atLeast" w:line="142" w:before="0" w:after="40"/>
        <w:jc w:val="left"/>
        <w:rPr/>
      </w:pPr>
      <w:r>
        <w:rPr/>
        <w:t> </w:t>
      </w:r>
    </w:p>
    <w:p>
      <w:pPr>
        <w:pStyle w:val="TextBody"/>
        <w:bidi w:val="0"/>
        <w:spacing w:before="0" w:after="0"/>
        <w:jc w:val="left"/>
        <w:rPr/>
      </w:pPr>
      <w:r>
        <w:rPr/>
        <w:t> </w:t>
      </w:r>
    </w:p>
    <w:tbl>
      <w:tblPr>
        <w:tblW w:w="5865" w:type="dxa"/>
        <w:jc w:val="left"/>
        <w:tblInd w:w="0" w:type="dxa"/>
        <w:tblLayout w:type="fixed"/>
        <w:tblCellMar>
          <w:top w:w="0" w:type="dxa"/>
          <w:left w:w="0" w:type="dxa"/>
          <w:bottom w:w="0" w:type="dxa"/>
          <w:right w:w="0" w:type="dxa"/>
        </w:tblCellMar>
      </w:tblPr>
      <w:tblGrid>
        <w:gridCol w:w="755"/>
        <w:gridCol w:w="60"/>
        <w:gridCol w:w="423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4235" w:type="dxa"/>
            <w:vMerge w:val="restart"/>
            <w:tcBorders/>
            <w:vAlign w:val="center"/>
          </w:tcPr>
          <w:p>
            <w:pPr>
              <w:pStyle w:val="TableContents"/>
              <w:bidi w:val="0"/>
              <w:spacing w:before="0" w:after="283"/>
              <w:jc w:val="center"/>
              <w:rPr>
                <w:color w:val="1A3668"/>
              </w:rPr>
            </w:pPr>
            <w:r>
              <w:rPr>
                <w:color w:val="1A3668"/>
              </w:rPr>
              <w:t> </w:t>
            </w:r>
            <w:r>
              <w:rPr>
                <w:b/>
                <w:color w:val="1A3668"/>
              </w:rPr>
              <w:t>Governance Highlights </w:t>
            </w:r>
            <w:r>
              <w:rPr>
                <w:b/>
                <w:i/>
                <w:color w:val="1A3668"/>
              </w:rPr>
              <w:t>(See Page 19)</w:t>
            </w:r>
            <w:r>
              <w:rPr>
                <w:color w:val="1A3668"/>
              </w:rPr>
              <w:t>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42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sz w:val="18"/>
        </w:rPr>
        <w:t xml:space="preserve">The “Corporate Governance” section beginning on page 18 of this proxy statement describes our strong governance framework, which includes: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51"/>
        <w:gridCol w:w="60"/>
        <w:gridCol w:w="4394"/>
      </w:tblGrid>
      <w:tr>
        <w:trPr/>
        <w:tc>
          <w:tcPr>
            <w:tcW w:w="57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94" w:type="dxa"/>
            <w:tcBorders/>
            <w:vAlign w:val="center"/>
          </w:tcPr>
          <w:p>
            <w:pPr>
              <w:pStyle w:val="TableContents"/>
              <w:bidi w:val="0"/>
              <w:spacing w:before="0" w:after="283"/>
              <w:jc w:val="left"/>
              <w:rPr>
                <w:sz w:val="4"/>
                <w:szCs w:val="4"/>
              </w:rPr>
            </w:pPr>
            <w:r>
              <w:rPr>
                <w:sz w:val="4"/>
                <w:szCs w:val="4"/>
              </w:rPr>
            </w:r>
          </w:p>
        </w:tc>
      </w:tr>
      <w:tr>
        <w:trPr/>
        <w:tc>
          <w:tcPr>
            <w:tcW w:w="5751" w:type="dxa"/>
            <w:tcBorders>
              <w:top w:val="single" w:sz="8" w:space="0" w:color="1A3668"/>
              <w:left w:val="single" w:sz="6" w:space="0" w:color="FFFFFF"/>
            </w:tcBorders>
            <w:shd w:fill="E9F1F9" w:val="clear"/>
            <w:tcMar>
              <w:top w:w="28" w:type="dxa"/>
              <w:left w:w="160" w:type="dxa"/>
            </w:tcMar>
            <w:vAlign w:val="center"/>
          </w:tcPr>
          <w:p>
            <w:pPr>
              <w:pStyle w:val="TableContents"/>
              <w:bidi w:val="0"/>
              <w:spacing w:before="0" w:after="283"/>
              <w:jc w:val="left"/>
              <w:rPr/>
            </w:pPr>
            <w:r>
              <w:rPr/>
              <w:t> </w:t>
            </w:r>
          </w:p>
        </w:tc>
        <w:tc>
          <w:tcPr>
            <w:tcW w:w="4454" w:type="dxa"/>
            <w:gridSpan w:val="2"/>
            <w:tcBorders>
              <w:top w:val="single" w:sz="8" w:space="0" w:color="1A3668"/>
            </w:tcBorders>
            <w:shd w:fill="E9F1F9" w:val="clear"/>
            <w:tcMar>
              <w:top w:w="28" w:type="dxa"/>
            </w:tcMar>
            <w:vAlign w:val="center"/>
          </w:tcPr>
          <w:p>
            <w:pPr>
              <w:pStyle w:val="TableContents"/>
              <w:bidi w:val="0"/>
              <w:spacing w:before="0" w:after="283"/>
              <w:jc w:val="left"/>
              <w:rPr/>
            </w:pPr>
            <w:r>
              <w:rPr/>
              <w:t> </w:t>
            </w:r>
          </w:p>
        </w:tc>
      </w:tr>
      <w:tr>
        <w:trPr/>
        <w:tc>
          <w:tcPr>
            <w:tcW w:w="5751" w:type="dxa"/>
            <w:tcBorders>
              <w:left w:val="single" w:sz="6" w:space="0" w:color="FFFFFF"/>
            </w:tcBorders>
            <w:shd w:fill="E9F1F9" w:val="clear"/>
            <w:tcMar>
              <w:left w:w="160" w:type="dxa"/>
            </w:tcMar>
            <w:vAlign w:val="center"/>
          </w:tcPr>
          <w:p>
            <w:pPr>
              <w:pStyle w:val="TableContents"/>
              <w:bidi w:val="0"/>
              <w:spacing w:before="0" w:after="0"/>
              <w:jc w:val="left"/>
              <w:rPr/>
            </w:pPr>
            <w:r>
              <w:rPr>
                <w:color w:val="E70095"/>
              </w:rPr>
              <w:t>☑</w:t>
            </w:r>
            <w:r>
              <w:rPr/>
              <w:t>   </w:t>
            </w:r>
            <w:r>
              <w:rPr>
                <w:rFonts w:ascii="ARIAL" w:hAnsi="ARIAL"/>
                <w:sz w:val="18"/>
              </w:rPr>
              <w:t>Independent Board Chair</w:t>
            </w:r>
          </w:p>
        </w:tc>
        <w:tc>
          <w:tcPr>
            <w:tcW w:w="60" w:type="dxa"/>
            <w:tcBorders/>
            <w:shd w:fill="E9F1F9" w:val="clear"/>
            <w:vAlign w:val="center"/>
          </w:tcPr>
          <w:p>
            <w:pPr>
              <w:pStyle w:val="TableContents"/>
              <w:bidi w:val="0"/>
              <w:spacing w:before="0" w:after="283"/>
              <w:jc w:val="left"/>
              <w:rPr/>
            </w:pPr>
            <w:r>
              <w:rPr/>
              <w:t> </w:t>
            </w:r>
          </w:p>
        </w:tc>
        <w:tc>
          <w:tcPr>
            <w:tcW w:w="4394" w:type="dxa"/>
            <w:tcBorders/>
            <w:shd w:fill="E9F1F9" w:val="clear"/>
            <w:vAlign w:val="center"/>
          </w:tcPr>
          <w:p>
            <w:pPr>
              <w:pStyle w:val="TableContents"/>
              <w:bidi w:val="0"/>
              <w:spacing w:before="0" w:after="0"/>
              <w:jc w:val="left"/>
              <w:rPr/>
            </w:pPr>
            <w:r>
              <w:rPr>
                <w:color w:val="E70095"/>
              </w:rPr>
              <w:t>☑</w:t>
            </w:r>
            <w:r>
              <w:rPr/>
              <w:t>   </w:t>
            </w:r>
            <w:r>
              <w:rPr>
                <w:rFonts w:ascii="ARIAL" w:hAnsi="ARIAL"/>
                <w:sz w:val="18"/>
              </w:rPr>
              <w:t>Separate CEO and Board Chair roles</w:t>
            </w:r>
          </w:p>
        </w:tc>
      </w:tr>
      <w:tr>
        <w:trPr/>
        <w:tc>
          <w:tcPr>
            <w:tcW w:w="5751" w:type="dxa"/>
            <w:tcBorders>
              <w:top w:val="single" w:sz="6" w:space="0" w:color="000000"/>
              <w:left w:val="single" w:sz="6" w:space="0" w:color="FFFFFF"/>
            </w:tcBorders>
            <w:tcMar>
              <w:top w:w="28" w:type="dxa"/>
              <w:left w:w="160" w:type="dxa"/>
            </w:tcMar>
            <w:vAlign w:val="center"/>
          </w:tcPr>
          <w:p>
            <w:pPr>
              <w:pStyle w:val="TableContents"/>
              <w:bidi w:val="0"/>
              <w:spacing w:before="0" w:after="283"/>
              <w:jc w:val="left"/>
              <w:rPr/>
            </w:pPr>
            <w:r>
              <w:rPr/>
              <w:t> </w:t>
            </w:r>
          </w:p>
        </w:tc>
        <w:tc>
          <w:tcPr>
            <w:tcW w:w="4454" w:type="dxa"/>
            <w:gridSpan w:val="2"/>
            <w:tcBorders>
              <w:top w:val="single" w:sz="6" w:space="0" w:color="000000"/>
            </w:tcBorders>
            <w:tcMar>
              <w:top w:w="28" w:type="dxa"/>
            </w:tcMar>
            <w:vAlign w:val="center"/>
          </w:tcPr>
          <w:p>
            <w:pPr>
              <w:pStyle w:val="TableContents"/>
              <w:bidi w:val="0"/>
              <w:spacing w:before="0" w:after="283"/>
              <w:jc w:val="left"/>
              <w:rPr/>
            </w:pPr>
            <w:r>
              <w:rPr/>
              <w:t> </w:t>
            </w:r>
          </w:p>
        </w:tc>
      </w:tr>
      <w:tr>
        <w:trPr/>
        <w:tc>
          <w:tcPr>
            <w:tcW w:w="5751" w:type="dxa"/>
            <w:tcBorders>
              <w:left w:val="single" w:sz="6" w:space="0" w:color="FFFFFF"/>
              <w:bottom w:val="single" w:sz="6" w:space="0" w:color="000000"/>
            </w:tcBorders>
            <w:tcMar>
              <w:left w:w="160" w:type="dxa"/>
              <w:bottom w:w="28" w:type="dxa"/>
            </w:tcMar>
            <w:vAlign w:val="center"/>
          </w:tcPr>
          <w:p>
            <w:pPr>
              <w:pStyle w:val="TableContents"/>
              <w:bidi w:val="0"/>
              <w:spacing w:before="0" w:after="0"/>
              <w:jc w:val="left"/>
              <w:rPr/>
            </w:pPr>
            <w:r>
              <w:rPr>
                <w:color w:val="E70095"/>
              </w:rPr>
              <w:t>☑</w:t>
            </w:r>
            <w:r>
              <w:rPr/>
              <w:t>   </w:t>
            </w:r>
            <w:r>
              <w:rPr>
                <w:rFonts w:ascii="ARIAL" w:hAnsi="ARIAL"/>
                <w:sz w:val="18"/>
              </w:rPr>
              <w:t>Nine of ten director nominees are independent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394" w:type="dxa"/>
            <w:tcBorders>
              <w:bottom w:val="single" w:sz="6" w:space="0" w:color="000000"/>
            </w:tcBorders>
            <w:tcMar>
              <w:bottom w:w="28" w:type="dxa"/>
            </w:tcMar>
            <w:vAlign w:val="center"/>
          </w:tcPr>
          <w:p>
            <w:pPr>
              <w:pStyle w:val="TableContents"/>
              <w:bidi w:val="0"/>
              <w:spacing w:before="0" w:after="0"/>
              <w:jc w:val="left"/>
              <w:rPr/>
            </w:pPr>
            <w:r>
              <w:rPr>
                <w:color w:val="E70095"/>
              </w:rPr>
              <w:t>☑</w:t>
            </w:r>
            <w:r>
              <w:rPr/>
              <w:t>   </w:t>
            </w:r>
            <w:r>
              <w:rPr>
                <w:rFonts w:ascii="ARIAL" w:hAnsi="ARIAL"/>
                <w:sz w:val="18"/>
              </w:rPr>
              <w:t>Independent directors meet without management present</w:t>
            </w:r>
          </w:p>
        </w:tc>
      </w:tr>
      <w:tr>
        <w:trPr/>
        <w:tc>
          <w:tcPr>
            <w:tcW w:w="5751"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4454" w:type="dxa"/>
            <w:gridSpan w:val="2"/>
            <w:tcBorders/>
            <w:shd w:fill="E9F1F9" w:val="clear"/>
            <w:vAlign w:val="center"/>
          </w:tcPr>
          <w:p>
            <w:pPr>
              <w:pStyle w:val="TableContents"/>
              <w:bidi w:val="0"/>
              <w:spacing w:before="0" w:after="283"/>
              <w:jc w:val="left"/>
              <w:rPr>
                <w:sz w:val="4"/>
                <w:szCs w:val="4"/>
              </w:rPr>
            </w:pPr>
            <w:r>
              <w:rPr>
                <w:sz w:val="4"/>
                <w:szCs w:val="4"/>
              </w:rPr>
            </w:r>
          </w:p>
        </w:tc>
      </w:tr>
      <w:tr>
        <w:trPr/>
        <w:tc>
          <w:tcPr>
            <w:tcW w:w="5751" w:type="dxa"/>
            <w:tcBorders>
              <w:left w:val="single" w:sz="6" w:space="0" w:color="FFFFFF"/>
            </w:tcBorders>
            <w:shd w:fill="E9F1F9" w:val="clear"/>
            <w:tcMar>
              <w:left w:w="160" w:type="dxa"/>
            </w:tcMar>
            <w:vAlign w:val="center"/>
          </w:tcPr>
          <w:p>
            <w:pPr>
              <w:pStyle w:val="TableContents"/>
              <w:bidi w:val="0"/>
              <w:spacing w:before="0" w:after="0"/>
              <w:jc w:val="left"/>
              <w:rPr/>
            </w:pPr>
            <w:r>
              <w:rPr>
                <w:color w:val="E70095"/>
              </w:rPr>
              <w:t>☑</w:t>
            </w:r>
            <w:r>
              <w:rPr/>
              <w:t>   </w:t>
            </w:r>
            <w:r>
              <w:rPr>
                <w:rFonts w:ascii="ARIAL" w:hAnsi="ARIAL"/>
                <w:sz w:val="18"/>
              </w:rPr>
              <w:t>Board actively involved in overseeing the Company’s long-term business strategy, strategic priorities and material risks</w:t>
            </w:r>
          </w:p>
        </w:tc>
        <w:tc>
          <w:tcPr>
            <w:tcW w:w="60" w:type="dxa"/>
            <w:tcBorders/>
            <w:shd w:fill="E9F1F9" w:val="clear"/>
            <w:vAlign w:val="center"/>
          </w:tcPr>
          <w:p>
            <w:pPr>
              <w:pStyle w:val="TableContents"/>
              <w:bidi w:val="0"/>
              <w:spacing w:before="0" w:after="283"/>
              <w:jc w:val="left"/>
              <w:rPr/>
            </w:pPr>
            <w:r>
              <w:rPr/>
              <w:t> </w:t>
            </w:r>
          </w:p>
        </w:tc>
        <w:tc>
          <w:tcPr>
            <w:tcW w:w="4394" w:type="dxa"/>
            <w:tcBorders/>
            <w:shd w:fill="E9F1F9" w:val="clear"/>
            <w:vAlign w:val="center"/>
          </w:tcPr>
          <w:p>
            <w:pPr>
              <w:pStyle w:val="TableContents"/>
              <w:bidi w:val="0"/>
              <w:spacing w:before="0" w:after="0"/>
              <w:jc w:val="left"/>
              <w:rPr/>
            </w:pPr>
            <w:r>
              <w:rPr>
                <w:color w:val="E70095"/>
              </w:rPr>
              <w:t>☑</w:t>
            </w:r>
            <w:r>
              <w:rPr/>
              <w:t>   </w:t>
            </w:r>
            <w:r>
              <w:rPr>
                <w:rFonts w:ascii="ARIAL" w:hAnsi="ARIAL"/>
                <w:sz w:val="18"/>
              </w:rPr>
              <w:t>Each of our standing Board committees is composed of 100% independent directors</w:t>
            </w:r>
          </w:p>
        </w:tc>
      </w:tr>
      <w:tr>
        <w:trPr/>
        <w:tc>
          <w:tcPr>
            <w:tcW w:w="5751" w:type="dxa"/>
            <w:tcBorders>
              <w:top w:val="single" w:sz="6" w:space="0" w:color="000000"/>
              <w:left w:val="single" w:sz="6" w:space="0" w:color="FFFFFF"/>
            </w:tcBorders>
            <w:tcMar>
              <w:top w:w="28" w:type="dxa"/>
              <w:left w:w="160" w:type="dxa"/>
            </w:tcMar>
            <w:vAlign w:val="center"/>
          </w:tcPr>
          <w:p>
            <w:pPr>
              <w:pStyle w:val="TableContents"/>
              <w:bidi w:val="0"/>
              <w:spacing w:before="0" w:after="283"/>
              <w:jc w:val="left"/>
              <w:rPr/>
            </w:pPr>
            <w:r>
              <w:rPr/>
              <w:t> </w:t>
            </w:r>
          </w:p>
        </w:tc>
        <w:tc>
          <w:tcPr>
            <w:tcW w:w="4454" w:type="dxa"/>
            <w:gridSpan w:val="2"/>
            <w:tcBorders>
              <w:top w:val="single" w:sz="6" w:space="0" w:color="000000"/>
            </w:tcBorders>
            <w:tcMar>
              <w:top w:w="28" w:type="dxa"/>
            </w:tcMar>
            <w:vAlign w:val="center"/>
          </w:tcPr>
          <w:p>
            <w:pPr>
              <w:pStyle w:val="TableContents"/>
              <w:bidi w:val="0"/>
              <w:spacing w:before="0" w:after="283"/>
              <w:jc w:val="left"/>
              <w:rPr/>
            </w:pPr>
            <w:r>
              <w:rPr/>
              <w:t> </w:t>
            </w:r>
          </w:p>
        </w:tc>
      </w:tr>
      <w:tr>
        <w:trPr/>
        <w:tc>
          <w:tcPr>
            <w:tcW w:w="5751" w:type="dxa"/>
            <w:tcBorders>
              <w:left w:val="single" w:sz="6" w:space="0" w:color="FFFFFF"/>
              <w:bottom w:val="single" w:sz="6" w:space="0" w:color="000000"/>
            </w:tcBorders>
            <w:tcMar>
              <w:left w:w="160" w:type="dxa"/>
              <w:bottom w:w="28" w:type="dxa"/>
            </w:tcMar>
            <w:vAlign w:val="center"/>
          </w:tcPr>
          <w:p>
            <w:pPr>
              <w:pStyle w:val="TableContents"/>
              <w:bidi w:val="0"/>
              <w:spacing w:before="0" w:after="0"/>
              <w:jc w:val="left"/>
              <w:rPr/>
            </w:pPr>
            <w:r>
              <w:rPr>
                <w:color w:val="E70095"/>
              </w:rPr>
              <w:t>☑</w:t>
            </w:r>
            <w:r>
              <w:rPr/>
              <w:t>   </w:t>
            </w:r>
            <w:r>
              <w:rPr>
                <w:rFonts w:ascii="ARIAL" w:hAnsi="ARIAL"/>
                <w:sz w:val="18"/>
              </w:rPr>
              <w:t>Shareholders have the right to call special meetings (25%)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394" w:type="dxa"/>
            <w:tcBorders>
              <w:bottom w:val="single" w:sz="6" w:space="0" w:color="000000"/>
            </w:tcBorders>
            <w:tcMar>
              <w:bottom w:w="28" w:type="dxa"/>
            </w:tcMar>
            <w:vAlign w:val="center"/>
          </w:tcPr>
          <w:p>
            <w:pPr>
              <w:pStyle w:val="TableContents"/>
              <w:bidi w:val="0"/>
              <w:spacing w:before="0" w:after="0"/>
              <w:jc w:val="left"/>
              <w:rPr/>
            </w:pPr>
            <w:r>
              <w:rPr>
                <w:color w:val="E70095"/>
              </w:rPr>
              <w:t>☑</w:t>
            </w:r>
            <w:r>
              <w:rPr/>
              <w:t>   </w:t>
            </w:r>
            <w:r>
              <w:rPr>
                <w:rFonts w:ascii="ARIAL" w:hAnsi="ARIAL"/>
                <w:sz w:val="18"/>
              </w:rPr>
              <w:t>All directors are elected annually by majority vote</w:t>
            </w:r>
          </w:p>
        </w:tc>
      </w:tr>
      <w:tr>
        <w:trPr/>
        <w:tc>
          <w:tcPr>
            <w:tcW w:w="5751"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4454" w:type="dxa"/>
            <w:gridSpan w:val="2"/>
            <w:tcBorders/>
            <w:shd w:fill="E9F1F9" w:val="clear"/>
            <w:vAlign w:val="center"/>
          </w:tcPr>
          <w:p>
            <w:pPr>
              <w:pStyle w:val="TableContents"/>
              <w:bidi w:val="0"/>
              <w:spacing w:before="0" w:after="283"/>
              <w:jc w:val="left"/>
              <w:rPr>
                <w:sz w:val="4"/>
                <w:szCs w:val="4"/>
              </w:rPr>
            </w:pPr>
            <w:r>
              <w:rPr>
                <w:sz w:val="4"/>
                <w:szCs w:val="4"/>
              </w:rPr>
            </w:r>
          </w:p>
        </w:tc>
      </w:tr>
      <w:tr>
        <w:trPr/>
        <w:tc>
          <w:tcPr>
            <w:tcW w:w="5751" w:type="dxa"/>
            <w:tcBorders>
              <w:left w:val="single" w:sz="6" w:space="0" w:color="FFFFFF"/>
            </w:tcBorders>
            <w:shd w:fill="E9F1F9" w:val="clear"/>
            <w:tcMar>
              <w:left w:w="160" w:type="dxa"/>
            </w:tcMar>
            <w:vAlign w:val="center"/>
          </w:tcPr>
          <w:p>
            <w:pPr>
              <w:pStyle w:val="TableContents"/>
              <w:bidi w:val="0"/>
              <w:spacing w:before="0" w:after="0"/>
              <w:jc w:val="left"/>
              <w:rPr/>
            </w:pPr>
            <w:r>
              <w:rPr>
                <w:color w:val="E70095"/>
              </w:rPr>
              <w:t>☑</w:t>
            </w:r>
            <w:r>
              <w:rPr/>
              <w:t>   </w:t>
            </w:r>
            <w:r>
              <w:rPr>
                <w:rFonts w:ascii="ARIAL" w:hAnsi="ARIAL"/>
                <w:sz w:val="18"/>
              </w:rPr>
              <w:t>Regular management succession planning</w:t>
            </w:r>
          </w:p>
        </w:tc>
        <w:tc>
          <w:tcPr>
            <w:tcW w:w="60" w:type="dxa"/>
            <w:tcBorders/>
            <w:shd w:fill="E9F1F9" w:val="clear"/>
            <w:vAlign w:val="center"/>
          </w:tcPr>
          <w:p>
            <w:pPr>
              <w:pStyle w:val="TableContents"/>
              <w:bidi w:val="0"/>
              <w:spacing w:before="0" w:after="283"/>
              <w:jc w:val="left"/>
              <w:rPr/>
            </w:pPr>
            <w:r>
              <w:rPr/>
              <w:t> </w:t>
            </w:r>
          </w:p>
        </w:tc>
        <w:tc>
          <w:tcPr>
            <w:tcW w:w="4394" w:type="dxa"/>
            <w:tcBorders/>
            <w:shd w:fill="E9F1F9" w:val="clear"/>
            <w:vAlign w:val="center"/>
          </w:tcPr>
          <w:p>
            <w:pPr>
              <w:pStyle w:val="TableContents"/>
              <w:bidi w:val="0"/>
              <w:spacing w:before="0" w:after="0"/>
              <w:jc w:val="left"/>
              <w:rPr/>
            </w:pPr>
            <w:r>
              <w:rPr>
                <w:color w:val="E70095"/>
              </w:rPr>
              <w:t>☑</w:t>
            </w:r>
            <w:r>
              <w:rPr/>
              <w:t>   </w:t>
            </w:r>
            <w:r>
              <w:rPr>
                <w:rFonts w:ascii="ARIAL" w:hAnsi="ARIAL"/>
                <w:sz w:val="18"/>
              </w:rPr>
              <w:t>No supermajority voting requirements</w:t>
            </w:r>
          </w:p>
        </w:tc>
      </w:tr>
      <w:tr>
        <w:trPr/>
        <w:tc>
          <w:tcPr>
            <w:tcW w:w="5751" w:type="dxa"/>
            <w:tcBorders>
              <w:top w:val="single" w:sz="6" w:space="0" w:color="000000"/>
              <w:left w:val="single" w:sz="6" w:space="0" w:color="FFFFFF"/>
            </w:tcBorders>
            <w:tcMar>
              <w:top w:w="28" w:type="dxa"/>
              <w:left w:w="160" w:type="dxa"/>
            </w:tcMar>
            <w:vAlign w:val="center"/>
          </w:tcPr>
          <w:p>
            <w:pPr>
              <w:pStyle w:val="TableContents"/>
              <w:bidi w:val="0"/>
              <w:spacing w:before="0" w:after="283"/>
              <w:jc w:val="left"/>
              <w:rPr/>
            </w:pPr>
            <w:r>
              <w:rPr/>
              <w:t> </w:t>
            </w:r>
          </w:p>
        </w:tc>
        <w:tc>
          <w:tcPr>
            <w:tcW w:w="4454" w:type="dxa"/>
            <w:gridSpan w:val="2"/>
            <w:tcBorders>
              <w:top w:val="single" w:sz="6" w:space="0" w:color="000000"/>
            </w:tcBorders>
            <w:tcMar>
              <w:top w:w="28" w:type="dxa"/>
            </w:tcMar>
            <w:vAlign w:val="center"/>
          </w:tcPr>
          <w:p>
            <w:pPr>
              <w:pStyle w:val="TableContents"/>
              <w:bidi w:val="0"/>
              <w:spacing w:before="0" w:after="283"/>
              <w:jc w:val="left"/>
              <w:rPr/>
            </w:pPr>
            <w:r>
              <w:rPr/>
              <w:t> </w:t>
            </w:r>
          </w:p>
        </w:tc>
      </w:tr>
      <w:tr>
        <w:trPr/>
        <w:tc>
          <w:tcPr>
            <w:tcW w:w="5751" w:type="dxa"/>
            <w:tcBorders>
              <w:left w:val="single" w:sz="6" w:space="0" w:color="FFFFFF"/>
              <w:bottom w:val="single" w:sz="6" w:space="0" w:color="000000"/>
            </w:tcBorders>
            <w:tcMar>
              <w:left w:w="160" w:type="dxa"/>
              <w:bottom w:w="28" w:type="dxa"/>
            </w:tcMar>
            <w:vAlign w:val="center"/>
          </w:tcPr>
          <w:p>
            <w:pPr>
              <w:pStyle w:val="TableContents"/>
              <w:bidi w:val="0"/>
              <w:spacing w:before="0" w:after="0"/>
              <w:jc w:val="left"/>
              <w:rPr/>
            </w:pPr>
            <w:r>
              <w:rPr>
                <w:color w:val="E70095"/>
              </w:rPr>
              <w:t>☑</w:t>
            </w:r>
            <w:r>
              <w:rPr/>
              <w:t>   </w:t>
            </w:r>
            <w:r>
              <w:rPr>
                <w:rFonts w:ascii="ARIAL" w:hAnsi="ARIAL"/>
                <w:sz w:val="18"/>
              </w:rPr>
              <w:t>Proxy access rights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394" w:type="dxa"/>
            <w:tcBorders>
              <w:bottom w:val="single" w:sz="6" w:space="0" w:color="000000"/>
            </w:tcBorders>
            <w:tcMar>
              <w:bottom w:w="28" w:type="dxa"/>
            </w:tcMar>
            <w:vAlign w:val="center"/>
          </w:tcPr>
          <w:p>
            <w:pPr>
              <w:pStyle w:val="TableContents"/>
              <w:bidi w:val="0"/>
              <w:spacing w:before="0" w:after="0"/>
              <w:jc w:val="left"/>
              <w:rPr/>
            </w:pPr>
            <w:r>
              <w:rPr>
                <w:color w:val="E70095"/>
              </w:rPr>
              <w:t>☑</w:t>
            </w:r>
            <w:r>
              <w:rPr/>
              <w:t>   </w:t>
            </w:r>
            <w:r>
              <w:rPr>
                <w:rFonts w:ascii="ARIAL" w:hAnsi="ARIAL"/>
                <w:sz w:val="18"/>
              </w:rPr>
              <w:t>Robust executive officer and director stock ownership guidelines</w:t>
            </w:r>
          </w:p>
        </w:tc>
      </w:tr>
      <w:tr>
        <w:trPr/>
        <w:tc>
          <w:tcPr>
            <w:tcW w:w="5751" w:type="dxa"/>
            <w:tcBorders>
              <w:left w:val="single" w:sz="6" w:space="0" w:color="FFFFFF"/>
            </w:tcBorders>
            <w:shd w:fill="E9F1F9" w:val="clear"/>
            <w:tcMar>
              <w:left w:w="160" w:type="dxa"/>
            </w:tcMar>
            <w:vAlign w:val="center"/>
          </w:tcPr>
          <w:p>
            <w:pPr>
              <w:pStyle w:val="TableContents"/>
              <w:bidi w:val="0"/>
              <w:spacing w:before="0" w:after="283"/>
              <w:jc w:val="left"/>
              <w:rPr/>
            </w:pPr>
            <w:r>
              <w:rPr/>
              <w:t> </w:t>
            </w:r>
          </w:p>
        </w:tc>
        <w:tc>
          <w:tcPr>
            <w:tcW w:w="4454" w:type="dxa"/>
            <w:gridSpan w:val="2"/>
            <w:tcBorders/>
            <w:shd w:fill="E9F1F9" w:val="clear"/>
            <w:vAlign w:val="center"/>
          </w:tcPr>
          <w:p>
            <w:pPr>
              <w:pStyle w:val="TableContents"/>
              <w:bidi w:val="0"/>
              <w:spacing w:before="0" w:after="283"/>
              <w:jc w:val="left"/>
              <w:rPr>
                <w:sz w:val="4"/>
                <w:szCs w:val="4"/>
              </w:rPr>
            </w:pPr>
            <w:r>
              <w:rPr>
                <w:sz w:val="4"/>
                <w:szCs w:val="4"/>
              </w:rPr>
            </w:r>
          </w:p>
        </w:tc>
      </w:tr>
      <w:tr>
        <w:trPr/>
        <w:tc>
          <w:tcPr>
            <w:tcW w:w="5751" w:type="dxa"/>
            <w:tcBorders>
              <w:left w:val="single" w:sz="6" w:space="0" w:color="FFFFFF"/>
              <w:bottom w:val="single" w:sz="8" w:space="0" w:color="1A3668"/>
            </w:tcBorders>
            <w:shd w:fill="E9F1F9" w:val="clear"/>
            <w:tcMar>
              <w:left w:w="160" w:type="dxa"/>
              <w:bottom w:w="28" w:type="dxa"/>
            </w:tcMar>
            <w:vAlign w:val="center"/>
          </w:tcPr>
          <w:p>
            <w:pPr>
              <w:pStyle w:val="TableContents"/>
              <w:bidi w:val="0"/>
              <w:spacing w:before="0" w:after="0"/>
              <w:jc w:val="left"/>
              <w:rPr/>
            </w:pPr>
            <w:r>
              <w:rPr>
                <w:color w:val="E70095"/>
              </w:rPr>
              <w:t>☑</w:t>
            </w:r>
            <w:r>
              <w:rPr/>
              <w:t>   </w:t>
            </w:r>
            <w:r>
              <w:rPr>
                <w:rFonts w:ascii="ARIAL" w:hAnsi="ARIAL"/>
                <w:sz w:val="18"/>
              </w:rPr>
              <w:t>No shareholders rights plan in effect</w:t>
            </w:r>
          </w:p>
        </w:tc>
        <w:tc>
          <w:tcPr>
            <w:tcW w:w="60" w:type="dxa"/>
            <w:tcBorders>
              <w:bottom w:val="single" w:sz="8" w:space="0" w:color="1A3668"/>
            </w:tcBorders>
            <w:shd w:fill="E9F1F9" w:val="clear"/>
            <w:tcMar>
              <w:bottom w:w="28" w:type="dxa"/>
            </w:tcMar>
            <w:vAlign w:val="center"/>
          </w:tcPr>
          <w:p>
            <w:pPr>
              <w:pStyle w:val="TableContents"/>
              <w:bidi w:val="0"/>
              <w:spacing w:before="0" w:after="283"/>
              <w:jc w:val="left"/>
              <w:rPr/>
            </w:pPr>
            <w:r>
              <w:rPr/>
              <w:t> </w:t>
            </w:r>
          </w:p>
        </w:tc>
        <w:tc>
          <w:tcPr>
            <w:tcW w:w="4394" w:type="dxa"/>
            <w:tcBorders>
              <w:bottom w:val="single" w:sz="8" w:space="0" w:color="1A3668"/>
            </w:tcBorders>
            <w:shd w:fill="E9F1F9" w:val="clear"/>
            <w:tcMar>
              <w:bottom w:w="28" w:type="dxa"/>
            </w:tcMar>
            <w:vAlign w:val="center"/>
          </w:tcPr>
          <w:p>
            <w:pPr>
              <w:pStyle w:val="TableContents"/>
              <w:bidi w:val="0"/>
              <w:spacing w:before="0" w:after="0"/>
              <w:jc w:val="left"/>
              <w:rPr/>
            </w:pPr>
            <w:r>
              <w:rPr>
                <w:color w:val="E70095"/>
              </w:rPr>
              <w:t>☑</w:t>
            </w:r>
            <w:r>
              <w:rPr/>
              <w:t>   </w:t>
            </w:r>
            <w:r>
              <w:rPr>
                <w:rFonts w:ascii="ARIAL" w:hAnsi="ARIAL"/>
                <w:sz w:val="18"/>
              </w:rPr>
              <w:t>Annual Board and committee self-evaluations</w:t>
            </w:r>
          </w:p>
        </w:tc>
      </w:tr>
    </w:tbl>
    <w:p>
      <w:pPr>
        <w:pStyle w:val="TextBody"/>
        <w:bidi w:val="0"/>
        <w:spacing w:before="0" w:after="0"/>
        <w:jc w:val="left"/>
        <w:rPr/>
      </w:pPr>
      <w:r>
        <w:rPr/>
        <w:t> </w:t>
      </w:r>
    </w:p>
    <w:tbl>
      <w:tblPr>
        <w:tblW w:w="9480" w:type="dxa"/>
        <w:jc w:val="left"/>
        <w:tblInd w:w="0" w:type="dxa"/>
        <w:tblLayout w:type="fixed"/>
        <w:tblCellMar>
          <w:top w:w="0" w:type="dxa"/>
          <w:left w:w="0" w:type="dxa"/>
          <w:bottom w:w="0" w:type="dxa"/>
          <w:right w:w="0" w:type="dxa"/>
        </w:tblCellMar>
      </w:tblPr>
      <w:tblGrid>
        <w:gridCol w:w="275"/>
        <w:gridCol w:w="60"/>
        <w:gridCol w:w="881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8810" w:type="dxa"/>
            <w:vMerge w:val="restart"/>
            <w:tcBorders/>
            <w:vAlign w:val="center"/>
          </w:tcPr>
          <w:p>
            <w:pPr>
              <w:pStyle w:val="TableContents"/>
              <w:bidi w:val="0"/>
              <w:spacing w:before="0" w:after="283"/>
              <w:jc w:val="center"/>
              <w:rPr>
                <w:color w:val="1A3668"/>
              </w:rPr>
            </w:pPr>
            <w:r>
              <w:rPr>
                <w:color w:val="1A3668"/>
              </w:rPr>
              <w:t> </w:t>
            </w:r>
            <w:r>
              <w:rPr>
                <w:b/>
                <w:color w:val="1A3668"/>
              </w:rPr>
              <w:t>Our Executive Compensation Program Aligns Pay-for-Performance </w:t>
            </w:r>
            <w:r>
              <w:rPr>
                <w:b/>
                <w:i/>
                <w:color w:val="1A3668"/>
              </w:rPr>
              <w:t>(See Page 32)</w:t>
            </w:r>
            <w:r>
              <w:rPr>
                <w:color w:val="1A3668"/>
              </w:rPr>
              <w:t>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27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81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sz w:val="18"/>
        </w:rPr>
        <w:t xml:space="preserve">Our executive compensation program is designed to emphasize pay-for-performance and to provide a meaningful and direct link between the interests of our named executive officers (“NEOs”) and those of our shareholders. We employ a pay mix philosophy that focuses on performance-based compensation, and we utilize rigorous performance metrics that align with our strategic direction, provide balance between growth and profitability and are designed to drive total shareholder return.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79" w:space="1" w:color="1A3668"/>
        </w:pBdr>
        <w:bidi w:val="0"/>
        <w:spacing w:lineRule="atLeast" w:line="198" w:before="0" w:after="40"/>
        <w:jc w:val="left"/>
        <w:rPr/>
      </w:pPr>
      <w:r>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rFonts w:ascii="ARIAL" w:hAnsi="ARIAL"/>
          <w:b/>
          <w:color w:val="1A3668"/>
          <w:sz w:val="40"/>
        </w:rPr>
      </w:pPr>
      <w:bookmarkStart w:id="4" w:name="toc825692_2"/>
      <w:bookmarkEnd w:id="4"/>
      <w:r>
        <w:rPr>
          <w:rFonts w:ascii="ARIAL" w:hAnsi="ARIAL"/>
          <w:b/>
          <w:color w:val="1A3668"/>
          <w:sz w:val="40"/>
        </w:rPr>
        <w:t xml:space="preserve">Safe Harbor Statement Under the Private Securities Litigation Reform Act of 1995 </w:t>
      </w:r>
    </w:p>
    <w:p>
      <w:pPr>
        <w:pStyle w:val="TextBody"/>
        <w:bidi w:val="0"/>
        <w:spacing w:before="0" w:after="0"/>
        <w:jc w:val="left"/>
        <w:rPr/>
      </w:pPr>
      <w:r>
        <w:rPr/>
        <w:t> </w:t>
      </w:r>
    </w:p>
    <w:p>
      <w:pPr>
        <w:pStyle w:val="TextBody"/>
        <w:bidi w:val="0"/>
        <w:spacing w:lineRule="atLeast" w:line="142" w:before="0" w:after="40"/>
        <w:jc w:val="left"/>
        <w:rPr>
          <w:bdr w:val="single" w:sz="16" w:space="1" w:color="B78538"/>
        </w:rPr>
      </w:pPr>
      <w:r>
        <w:rPr>
          <w:bdr w:val="single" w:sz="16" w:space="1" w:color="B78538"/>
        </w:rPr>
        <w:t> </w:t>
      </w:r>
    </w:p>
    <w:p>
      <w:pPr>
        <w:pStyle w:val="TextBody"/>
        <w:bidi w:val="0"/>
        <w:spacing w:before="240" w:after="0"/>
        <w:jc w:val="left"/>
        <w:rPr>
          <w:rFonts w:ascii="ARIAL" w:hAnsi="ARIAL"/>
          <w:sz w:val="18"/>
        </w:rPr>
      </w:pPr>
      <w:r>
        <w:rPr>
          <w:rFonts w:ascii="ARIAL" w:hAnsi="ARIAL"/>
          <w:sz w:val="18"/>
        </w:rPr>
        <w:t xml:space="preserve">We caution that any forward-looking statements (as such term is defined in the Private Securities Litigation Reform Act of 1995) contained in this proxy statement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“target,” “goal” and any similar expressions may identify forward-looking statements. The forward-looking statements contained in this proxy statement are subject to certain risks, uncertainties and other factors that could affect our financial performance and actual results and could cause actual results to differ materially from those expressed or implied in any forward-looking statements included in this proxy statement or otherwise made by our Company or our management. We are not under any obligation and do not intend to make publicly available any update or other revisions to any of the forward-looking statements contained in this proxy statement to reflect circumstances existing after the filing date of this proxy statement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the Company’s 2024 Annual Report on Form 10-K for the fiscal year ended February 1, 2025 (the “2024 10-K”), as filed with the Securities and Exchange Commission (the “Commission”), and our subsequent filings. </w:t>
      </w:r>
    </w:p>
    <w:p>
      <w:pPr>
        <w:pStyle w:val="TextBody"/>
        <w:bidi w:val="0"/>
        <w:spacing w:before="360" w:after="0"/>
        <w:jc w:val="center"/>
        <w:rPr>
          <w:rFonts w:ascii="ARIAL" w:hAnsi="ARIAL"/>
          <w:b/>
          <w:color w:val="1A3668"/>
          <w:sz w:val="40"/>
        </w:rPr>
      </w:pPr>
      <w:bookmarkStart w:id="5" w:name="toc825692_3"/>
      <w:bookmarkEnd w:id="5"/>
      <w:r>
        <w:rPr>
          <w:rFonts w:ascii="ARIAL" w:hAnsi="ARIAL"/>
          <w:b/>
          <w:color w:val="1A3668"/>
          <w:sz w:val="40"/>
        </w:rPr>
        <w:t xml:space="preserve">Election of Directors </w:t>
      </w:r>
    </w:p>
    <w:p>
      <w:pPr>
        <w:pStyle w:val="TextBody"/>
        <w:bidi w:val="0"/>
        <w:spacing w:before="0" w:after="0"/>
        <w:jc w:val="center"/>
        <w:rPr>
          <w:rFonts w:ascii="ARIAL" w:hAnsi="ARIAL"/>
          <w:b/>
          <w:color w:val="1A3668"/>
          <w:sz w:val="40"/>
        </w:rPr>
      </w:pPr>
      <w:r>
        <w:rPr>
          <w:rFonts w:ascii="ARIAL" w:hAnsi="ARIAL"/>
          <w:b/>
          <w:color w:val="1A3668"/>
          <w:sz w:val="40"/>
        </w:rPr>
        <w:t xml:space="preserve">(Item 1 on the Proxy Card) </w:t>
      </w:r>
    </w:p>
    <w:p>
      <w:pPr>
        <w:pStyle w:val="TextBody"/>
        <w:bidi w:val="0"/>
        <w:spacing w:before="0" w:after="0"/>
        <w:jc w:val="left"/>
        <w:rPr/>
      </w:pPr>
      <w:r>
        <w:rPr/>
        <w:t> </w:t>
      </w:r>
    </w:p>
    <w:p>
      <w:pPr>
        <w:pStyle w:val="TextBody"/>
        <w:bidi w:val="0"/>
        <w:spacing w:lineRule="atLeast" w:line="142" w:before="0" w:after="40"/>
        <w:jc w:val="left"/>
        <w:rPr>
          <w:bdr w:val="single" w:sz="16" w:space="1" w:color="B78538"/>
        </w:rPr>
      </w:pPr>
      <w:r>
        <w:rPr>
          <w:bdr w:val="single" w:sz="16" w:space="1" w:color="B78538"/>
        </w:rPr>
        <w:t> </w:t>
      </w:r>
    </w:p>
    <w:p>
      <w:pPr>
        <w:pStyle w:val="TextBody"/>
        <w:bidi w:val="0"/>
        <w:spacing w:before="240" w:after="0"/>
        <w:jc w:val="left"/>
        <w:rPr>
          <w:rFonts w:ascii="ARIAL" w:hAnsi="ARIAL"/>
          <w:sz w:val="18"/>
        </w:rPr>
      </w:pPr>
      <w:r>
        <w:rPr>
          <w:rFonts w:ascii="ARIAL" w:hAnsi="ARIAL"/>
          <w:sz w:val="18"/>
        </w:rPr>
        <w:t xml:space="preserve">Our Board is elected annually by our shareholders and currently has ten members. Each director is, and throughout his or her service during fiscal 2024 was, independent in accordance with applicable New York Stock Exchange (“NYSE”) standards other than Gina Boswell, our Chief Executive Officer.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4  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5910" w:type="dxa"/>
        <w:jc w:val="left"/>
        <w:tblInd w:w="0" w:type="dxa"/>
        <w:tblLayout w:type="fixed"/>
        <w:tblCellMar>
          <w:top w:w="0" w:type="dxa"/>
          <w:left w:w="0" w:type="dxa"/>
          <w:bottom w:w="0" w:type="dxa"/>
          <w:right w:w="0" w:type="dxa"/>
        </w:tblCellMar>
      </w:tblPr>
      <w:tblGrid>
        <w:gridCol w:w="755"/>
        <w:gridCol w:w="60"/>
        <w:gridCol w:w="4280"/>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6" w:name="toc825692_4"/>
            <w:bookmarkEnd w:id="6"/>
          </w:p>
        </w:tc>
        <w:tc>
          <w:tcPr>
            <w:tcW w:w="4280" w:type="dxa"/>
            <w:vMerge w:val="restart"/>
            <w:tcBorders/>
            <w:vAlign w:val="center"/>
          </w:tcPr>
          <w:p>
            <w:pPr>
              <w:pStyle w:val="TableContents"/>
              <w:bidi w:val="0"/>
              <w:spacing w:before="0" w:after="283"/>
              <w:jc w:val="center"/>
              <w:rPr>
                <w:color w:val="1A3668"/>
              </w:rPr>
            </w:pPr>
            <w:r>
              <w:rPr>
                <w:color w:val="1A3668"/>
              </w:rPr>
              <w:t> </w:t>
            </w:r>
            <w:r>
              <w:rPr>
                <w:b/>
                <w:color w:val="1A3668"/>
              </w:rPr>
              <w:t>The Board’s 2025 Director Nominees 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428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sz w:val="18"/>
        </w:rPr>
        <w:t xml:space="preserve">The Nominating &amp; Governance Committee is responsible for considering candidates for the Board and recommending director nominees for the Board. After evaluating the performance, qualifications, skills and experience of each of the current Board members and the composition of our full Board, based upon the recommendations of the Nominating &amp; Governance Committee, the Board has recommended the election of ten directors. </w:t>
      </w:r>
    </w:p>
    <w:p>
      <w:pPr>
        <w:pStyle w:val="TextBody"/>
        <w:bidi w:val="0"/>
        <w:spacing w:before="480" w:after="0"/>
        <w:jc w:val="center"/>
        <w:rPr>
          <w:rFonts w:ascii="ARIAL" w:hAnsi="ARIAL"/>
          <w:b/>
          <w:color w:val="B78538"/>
          <w:sz w:val="30"/>
        </w:rPr>
      </w:pPr>
      <w:r>
        <w:rPr>
          <w:rFonts w:ascii="ARIAL" w:hAnsi="ARIAL"/>
          <w:b/>
          <w:color w:val="B78538"/>
          <w:sz w:val="30"/>
        </w:rPr>
        <w:t xml:space="preserve">THE BOARD UNANIMOUSLY RECOMMENDS THAT SHAREHOLDERS VOTE </w:t>
      </w:r>
      <w:r>
        <w:rPr>
          <w:rFonts w:ascii="ARIAL" w:hAnsi="ARIAL"/>
          <w:b/>
          <w:color w:val="1A3668"/>
          <w:sz w:val="30"/>
        </w:rPr>
        <w:t>“FOR”</w:t>
      </w:r>
      <w:r>
        <w:rPr>
          <w:rFonts w:ascii="ARIAL" w:hAnsi="ARIAL"/>
          <w:b/>
          <w:color w:val="B78538"/>
          <w:sz w:val="30"/>
        </w:rPr>
        <w:t xml:space="preserve"> THE ELECTION OF EACH OF THE NOMINEES LISTED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368800" cy="5558155"/>
            <wp:effectExtent l="0" t="0" r="0" b="0"/>
            <wp:docPr id="6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2" descr=""/>
                    <pic:cNvPicPr>
                      <a:picLocks noChangeAspect="1" noChangeArrowheads="1"/>
                    </pic:cNvPicPr>
                  </pic:nvPicPr>
                  <pic:blipFill>
                    <a:blip r:embed="rId51"/>
                    <a:stretch>
                      <a:fillRect/>
                    </a:stretch>
                  </pic:blipFill>
                  <pic:spPr bwMode="auto">
                    <a:xfrm>
                      <a:off x="0" y="0"/>
                      <a:ext cx="4368800" cy="55581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We believe that our director nominees, as a whole, possess the right mix of qualifications, skills and experience that, taken together, provide us with the variety and depth of knowledge, judgment and vision necessary to provide effective oversight of the Company. The tables below summarize the skills, qualifications and attributes of our director nominees. </w:t>
      </w:r>
    </w:p>
    <w:p>
      <w:pPr>
        <w:pStyle w:val="TextBody"/>
        <w:bidi w:val="0"/>
        <w:spacing w:before="0" w:after="0"/>
        <w:jc w:val="left"/>
        <w:rPr/>
      </w:pPr>
      <w:r>
        <w:rPr/>
        <w:t> </w:t>
      </w:r>
    </w:p>
    <w:tbl>
      <w:tblPr>
        <w:tblW w:w="4575" w:type="dxa"/>
        <w:jc w:val="left"/>
        <w:tblInd w:w="0" w:type="dxa"/>
        <w:tblLayout w:type="fixed"/>
        <w:tblCellMar>
          <w:top w:w="0" w:type="dxa"/>
          <w:left w:w="0" w:type="dxa"/>
          <w:bottom w:w="0" w:type="dxa"/>
          <w:right w:w="0" w:type="dxa"/>
        </w:tblCellMar>
      </w:tblPr>
      <w:tblGrid>
        <w:gridCol w:w="755"/>
        <w:gridCol w:w="60"/>
        <w:gridCol w:w="294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7" w:name="toc825692_4a"/>
            <w:bookmarkEnd w:id="7"/>
          </w:p>
        </w:tc>
        <w:tc>
          <w:tcPr>
            <w:tcW w:w="2945" w:type="dxa"/>
            <w:vMerge w:val="restart"/>
            <w:tcBorders/>
            <w:vAlign w:val="center"/>
          </w:tcPr>
          <w:p>
            <w:pPr>
              <w:pStyle w:val="TableContents"/>
              <w:bidi w:val="0"/>
              <w:spacing w:before="0" w:after="283"/>
              <w:jc w:val="center"/>
              <w:rPr>
                <w:color w:val="1A3668"/>
              </w:rPr>
            </w:pPr>
            <w:r>
              <w:rPr>
                <w:color w:val="1A3668"/>
              </w:rPr>
              <w:t> </w:t>
            </w:r>
            <w:r>
              <w:rPr>
                <w:b/>
                <w:color w:val="1A3668"/>
              </w:rPr>
              <w:t>Qualifications and Skills 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294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75"/>
        <w:gridCol w:w="23"/>
        <w:gridCol w:w="28"/>
        <w:gridCol w:w="76"/>
        <w:gridCol w:w="272"/>
        <w:gridCol w:w="77"/>
        <w:gridCol w:w="23"/>
        <w:gridCol w:w="31"/>
        <w:gridCol w:w="81"/>
        <w:gridCol w:w="294"/>
        <w:gridCol w:w="33"/>
        <w:gridCol w:w="23"/>
        <w:gridCol w:w="23"/>
        <w:gridCol w:w="62"/>
        <w:gridCol w:w="224"/>
        <w:gridCol w:w="62"/>
        <w:gridCol w:w="23"/>
        <w:gridCol w:w="25"/>
        <w:gridCol w:w="67"/>
        <w:gridCol w:w="246"/>
        <w:gridCol w:w="70"/>
        <w:gridCol w:w="23"/>
        <w:gridCol w:w="23"/>
        <w:gridCol w:w="60"/>
        <w:gridCol w:w="215"/>
        <w:gridCol w:w="60"/>
        <w:gridCol w:w="23"/>
        <w:gridCol w:w="23"/>
        <w:gridCol w:w="60"/>
        <w:gridCol w:w="219"/>
        <w:gridCol w:w="60"/>
        <w:gridCol w:w="23"/>
        <w:gridCol w:w="23"/>
        <w:gridCol w:w="62"/>
        <w:gridCol w:w="225"/>
        <w:gridCol w:w="62"/>
        <w:gridCol w:w="23"/>
        <w:gridCol w:w="28"/>
        <w:gridCol w:w="75"/>
        <w:gridCol w:w="275"/>
        <w:gridCol w:w="78"/>
        <w:gridCol w:w="23"/>
        <w:gridCol w:w="36"/>
        <w:gridCol w:w="96"/>
        <w:gridCol w:w="346"/>
        <w:gridCol w:w="38"/>
        <w:gridCol w:w="23"/>
        <w:gridCol w:w="26"/>
        <w:gridCol w:w="70"/>
        <w:gridCol w:w="255"/>
        <w:gridCol w:w="114"/>
      </w:tblGrid>
      <w:tr>
        <w:trPr/>
        <w:tc>
          <w:tcPr>
            <w:tcW w:w="57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r>
      <w:tr>
        <w:trPr/>
        <w:tc>
          <w:tcPr>
            <w:tcW w:w="5775" w:type="dxa"/>
            <w:tcBorders>
              <w:bottom w:val="single" w:sz="6" w:space="0" w:color="1A3668"/>
            </w:tcBorders>
            <w:tcMar>
              <w:bottom w:w="80" w:type="dxa"/>
            </w:tcMar>
            <w:vAlign w:val="center"/>
          </w:tcPr>
          <w:p>
            <w:pPr>
              <w:pStyle w:val="TableContents"/>
              <w:bidi w:val="0"/>
              <w:spacing w:before="0" w:after="0"/>
              <w:jc w:val="left"/>
              <w:rPr>
                <w:rFonts w:ascii="ARIAL" w:hAnsi="ARIAL"/>
                <w:b/>
                <w:color w:val="B78538"/>
                <w:sz w:val="20"/>
              </w:rPr>
            </w:pPr>
            <w:r>
              <w:rPr>
                <w:rFonts w:ascii="ARIAL" w:hAnsi="ARIAL"/>
                <w:b/>
                <w:color w:val="B78538"/>
                <w:sz w:val="20"/>
              </w:rPr>
              <w:t>Qualifications / Skills</w:t>
            </w:r>
          </w:p>
        </w:tc>
        <w:tc>
          <w:tcPr>
            <w:tcW w:w="23" w:type="dxa"/>
            <w:tcBorders>
              <w:bottom w:val="single" w:sz="6" w:space="0" w:color="1A3668"/>
            </w:tcBorders>
            <w:tcMar>
              <w:bottom w:w="28" w:type="dxa"/>
            </w:tcMar>
            <w:vAlign w:val="center"/>
          </w:tcPr>
          <w:p>
            <w:pPr>
              <w:pStyle w:val="TableContents"/>
              <w:bidi w:val="0"/>
              <w:spacing w:before="0" w:after="283"/>
              <w:jc w:val="left"/>
              <w:rPr>
                <w:sz w:val="4"/>
                <w:szCs w:val="4"/>
              </w:rPr>
            </w:pPr>
            <w:r>
              <w:rPr>
                <w:sz w:val="4"/>
                <w:szCs w:val="4"/>
              </w:rPr>
            </w:r>
          </w:p>
        </w:tc>
        <w:tc>
          <w:tcPr>
            <w:tcW w:w="453" w:type="dxa"/>
            <w:gridSpan w:val="4"/>
            <w:tcBorders>
              <w:bottom w:val="single" w:sz="6" w:space="0" w:color="1A3668"/>
            </w:tcBorders>
            <w:tcMar>
              <w:bottom w:w="80" w:type="dxa"/>
            </w:tcMar>
            <w:vAlign w:val="center"/>
          </w:tcPr>
          <w:p>
            <w:pPr>
              <w:pStyle w:val="TableContents"/>
              <w:bidi w:val="0"/>
              <w:spacing w:before="0" w:after="283"/>
              <w:jc w:val="center"/>
              <w:rPr/>
            </w:pPr>
            <w:r>
              <w:rPr/>
              <w:drawing>
                <wp:inline distT="0" distB="0" distL="0" distR="0">
                  <wp:extent cx="276860" cy="368935"/>
                  <wp:effectExtent l="0" t="0" r="0" b="0"/>
                  <wp:docPr id="6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3" descr=""/>
                          <pic:cNvPicPr>
                            <a:picLocks noChangeAspect="1" noChangeArrowheads="1"/>
                          </pic:cNvPicPr>
                        </pic:nvPicPr>
                        <pic:blipFill>
                          <a:blip r:embed="rId52"/>
                          <a:stretch>
                            <a:fillRect/>
                          </a:stretch>
                        </pic:blipFill>
                        <pic:spPr bwMode="auto">
                          <a:xfrm>
                            <a:off x="0" y="0"/>
                            <a:ext cx="276860" cy="368935"/>
                          </a:xfrm>
                          <a:prstGeom prst="rect">
                            <a:avLst/>
                          </a:prstGeom>
                        </pic:spPr>
                      </pic:pic>
                    </a:graphicData>
                  </a:graphic>
                </wp:inline>
              </w:drawing>
            </w:r>
            <w:r>
              <w:rPr/>
              <w:t xml:space="preserve"> </w:t>
            </w:r>
          </w:p>
        </w:tc>
        <w:tc>
          <w:tcPr>
            <w:tcW w:w="23" w:type="dxa"/>
            <w:tcBorders>
              <w:bottom w:val="single" w:sz="6" w:space="0" w:color="1A3668"/>
            </w:tcBorders>
            <w:tcMar>
              <w:bottom w:w="28" w:type="dxa"/>
            </w:tcMar>
            <w:vAlign w:val="center"/>
          </w:tcPr>
          <w:p>
            <w:pPr>
              <w:pStyle w:val="TableContents"/>
              <w:bidi w:val="0"/>
              <w:spacing w:before="0" w:after="283"/>
              <w:jc w:val="left"/>
              <w:rPr>
                <w:sz w:val="4"/>
                <w:szCs w:val="4"/>
              </w:rPr>
            </w:pPr>
            <w:r>
              <w:rPr>
                <w:sz w:val="4"/>
                <w:szCs w:val="4"/>
              </w:rPr>
            </w:r>
          </w:p>
        </w:tc>
        <w:tc>
          <w:tcPr>
            <w:tcW w:w="439" w:type="dxa"/>
            <w:gridSpan w:val="4"/>
            <w:tcBorders>
              <w:bottom w:val="single" w:sz="6" w:space="0" w:color="1A3668"/>
            </w:tcBorders>
            <w:tcMar>
              <w:bottom w:w="80" w:type="dxa"/>
            </w:tcMar>
            <w:vAlign w:val="center"/>
          </w:tcPr>
          <w:p>
            <w:pPr>
              <w:pStyle w:val="TableContents"/>
              <w:bidi w:val="0"/>
              <w:spacing w:before="0" w:after="283"/>
              <w:jc w:val="center"/>
              <w:rPr/>
            </w:pPr>
            <w:r>
              <w:rPr/>
              <w:drawing>
                <wp:inline distT="0" distB="0" distL="0" distR="0">
                  <wp:extent cx="267335" cy="351790"/>
                  <wp:effectExtent l="0" t="0" r="0" b="0"/>
                  <wp:docPr id="6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4" descr=""/>
                          <pic:cNvPicPr>
                            <a:picLocks noChangeAspect="1" noChangeArrowheads="1"/>
                          </pic:cNvPicPr>
                        </pic:nvPicPr>
                        <pic:blipFill>
                          <a:blip r:embed="rId53"/>
                          <a:stretch>
                            <a:fillRect/>
                          </a:stretch>
                        </pic:blipFill>
                        <pic:spPr bwMode="auto">
                          <a:xfrm>
                            <a:off x="0" y="0"/>
                            <a:ext cx="267335" cy="351790"/>
                          </a:xfrm>
                          <a:prstGeom prst="rect">
                            <a:avLst/>
                          </a:prstGeom>
                        </pic:spPr>
                      </pic:pic>
                    </a:graphicData>
                  </a:graphic>
                </wp:inline>
              </w:drawing>
            </w:r>
            <w:r>
              <w:rPr/>
              <w:t xml:space="preserve"> </w:t>
            </w:r>
          </w:p>
        </w:tc>
        <w:tc>
          <w:tcPr>
            <w:tcW w:w="23" w:type="dxa"/>
            <w:tcBorders>
              <w:bottom w:val="single" w:sz="6" w:space="0" w:color="1A3668"/>
            </w:tcBorders>
            <w:tcMar>
              <w:bottom w:w="28" w:type="dxa"/>
            </w:tcMar>
            <w:vAlign w:val="center"/>
          </w:tcPr>
          <w:p>
            <w:pPr>
              <w:pStyle w:val="TableContents"/>
              <w:bidi w:val="0"/>
              <w:spacing w:before="0" w:after="283"/>
              <w:jc w:val="left"/>
              <w:rPr>
                <w:sz w:val="4"/>
                <w:szCs w:val="4"/>
              </w:rPr>
            </w:pPr>
            <w:r>
              <w:rPr>
                <w:sz w:val="4"/>
                <w:szCs w:val="4"/>
              </w:rPr>
            </w:r>
          </w:p>
        </w:tc>
        <w:tc>
          <w:tcPr>
            <w:tcW w:w="371" w:type="dxa"/>
            <w:gridSpan w:val="4"/>
            <w:tcBorders>
              <w:bottom w:val="single" w:sz="6" w:space="0" w:color="1A3668"/>
            </w:tcBorders>
            <w:tcMar>
              <w:bottom w:w="80" w:type="dxa"/>
            </w:tcMar>
            <w:vAlign w:val="center"/>
          </w:tcPr>
          <w:p>
            <w:pPr>
              <w:pStyle w:val="TableContents"/>
              <w:bidi w:val="0"/>
              <w:spacing w:before="0" w:after="283"/>
              <w:jc w:val="center"/>
              <w:rPr/>
            </w:pPr>
            <w:r>
              <w:rPr/>
              <w:drawing>
                <wp:inline distT="0" distB="0" distL="0" distR="0">
                  <wp:extent cx="220345" cy="271145"/>
                  <wp:effectExtent l="0" t="0" r="0" b="0"/>
                  <wp:docPr id="6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5" descr=""/>
                          <pic:cNvPicPr>
                            <a:picLocks noChangeAspect="1" noChangeArrowheads="1"/>
                          </pic:cNvPicPr>
                        </pic:nvPicPr>
                        <pic:blipFill>
                          <a:blip r:embed="rId54"/>
                          <a:stretch>
                            <a:fillRect/>
                          </a:stretch>
                        </pic:blipFill>
                        <pic:spPr bwMode="auto">
                          <a:xfrm>
                            <a:off x="0" y="0"/>
                            <a:ext cx="220345" cy="271145"/>
                          </a:xfrm>
                          <a:prstGeom prst="rect">
                            <a:avLst/>
                          </a:prstGeom>
                        </pic:spPr>
                      </pic:pic>
                    </a:graphicData>
                  </a:graphic>
                </wp:inline>
              </w:drawing>
            </w:r>
            <w:r>
              <w:rPr/>
              <w:t xml:space="preserve"> </w:t>
            </w:r>
          </w:p>
        </w:tc>
        <w:tc>
          <w:tcPr>
            <w:tcW w:w="23" w:type="dxa"/>
            <w:tcBorders>
              <w:bottom w:val="single" w:sz="6" w:space="0" w:color="1A3668"/>
            </w:tcBorders>
            <w:tcMar>
              <w:bottom w:w="28" w:type="dxa"/>
            </w:tcMar>
            <w:vAlign w:val="center"/>
          </w:tcPr>
          <w:p>
            <w:pPr>
              <w:pStyle w:val="TableContents"/>
              <w:bidi w:val="0"/>
              <w:spacing w:before="0" w:after="283"/>
              <w:jc w:val="left"/>
              <w:rPr>
                <w:sz w:val="4"/>
                <w:szCs w:val="4"/>
              </w:rPr>
            </w:pPr>
            <w:r>
              <w:rPr>
                <w:sz w:val="4"/>
                <w:szCs w:val="4"/>
              </w:rPr>
            </w:r>
          </w:p>
        </w:tc>
        <w:tc>
          <w:tcPr>
            <w:tcW w:w="408" w:type="dxa"/>
            <w:gridSpan w:val="4"/>
            <w:tcBorders>
              <w:bottom w:val="single" w:sz="6" w:space="0" w:color="1A3668"/>
            </w:tcBorders>
            <w:tcMar>
              <w:bottom w:w="80" w:type="dxa"/>
            </w:tcMar>
            <w:vAlign w:val="center"/>
          </w:tcPr>
          <w:p>
            <w:pPr>
              <w:pStyle w:val="TableContents"/>
              <w:bidi w:val="0"/>
              <w:spacing w:before="0" w:after="283"/>
              <w:jc w:val="center"/>
              <w:rPr/>
            </w:pPr>
            <w:r>
              <w:rPr/>
              <w:drawing>
                <wp:inline distT="0" distB="0" distL="0" distR="0">
                  <wp:extent cx="248920" cy="320040"/>
                  <wp:effectExtent l="0" t="0" r="0" b="0"/>
                  <wp:docPr id="6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6" descr=""/>
                          <pic:cNvPicPr>
                            <a:picLocks noChangeAspect="1" noChangeArrowheads="1"/>
                          </pic:cNvPicPr>
                        </pic:nvPicPr>
                        <pic:blipFill>
                          <a:blip r:embed="rId55"/>
                          <a:stretch>
                            <a:fillRect/>
                          </a:stretch>
                        </pic:blipFill>
                        <pic:spPr bwMode="auto">
                          <a:xfrm>
                            <a:off x="0" y="0"/>
                            <a:ext cx="248920" cy="320040"/>
                          </a:xfrm>
                          <a:prstGeom prst="rect">
                            <a:avLst/>
                          </a:prstGeom>
                        </pic:spPr>
                      </pic:pic>
                    </a:graphicData>
                  </a:graphic>
                </wp:inline>
              </w:drawing>
            </w:r>
            <w:r>
              <w:rPr/>
              <w:t xml:space="preserve"> </w:t>
            </w:r>
          </w:p>
        </w:tc>
        <w:tc>
          <w:tcPr>
            <w:tcW w:w="23" w:type="dxa"/>
            <w:tcBorders>
              <w:bottom w:val="single" w:sz="6" w:space="0" w:color="1A3668"/>
            </w:tcBorders>
            <w:tcMar>
              <w:bottom w:w="28" w:type="dxa"/>
            </w:tcMar>
            <w:vAlign w:val="center"/>
          </w:tcPr>
          <w:p>
            <w:pPr>
              <w:pStyle w:val="TableContents"/>
              <w:bidi w:val="0"/>
              <w:spacing w:before="0" w:after="283"/>
              <w:jc w:val="left"/>
              <w:rPr>
                <w:sz w:val="4"/>
                <w:szCs w:val="4"/>
              </w:rPr>
            </w:pPr>
            <w:r>
              <w:rPr>
                <w:sz w:val="4"/>
                <w:szCs w:val="4"/>
              </w:rPr>
            </w:r>
          </w:p>
        </w:tc>
        <w:tc>
          <w:tcPr>
            <w:tcW w:w="358" w:type="dxa"/>
            <w:gridSpan w:val="4"/>
            <w:tcBorders>
              <w:bottom w:val="single" w:sz="6" w:space="0" w:color="1A3668"/>
            </w:tcBorders>
            <w:tcMar>
              <w:bottom w:w="80" w:type="dxa"/>
            </w:tcMar>
            <w:vAlign w:val="center"/>
          </w:tcPr>
          <w:p>
            <w:pPr>
              <w:pStyle w:val="TableContents"/>
              <w:bidi w:val="0"/>
              <w:spacing w:before="0" w:after="283"/>
              <w:jc w:val="center"/>
              <w:rPr/>
            </w:pPr>
            <w:r>
              <w:rPr/>
              <w:drawing>
                <wp:inline distT="0" distB="0" distL="0" distR="0">
                  <wp:extent cx="171450" cy="186690"/>
                  <wp:effectExtent l="0" t="0" r="0" b="0"/>
                  <wp:docPr id="6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7" descr=""/>
                          <pic:cNvPicPr>
                            <a:picLocks noChangeAspect="1" noChangeArrowheads="1"/>
                          </pic:cNvPicPr>
                        </pic:nvPicPr>
                        <pic:blipFill>
                          <a:blip r:embed="rId56"/>
                          <a:stretch>
                            <a:fillRect/>
                          </a:stretch>
                        </pic:blipFill>
                        <pic:spPr bwMode="auto">
                          <a:xfrm>
                            <a:off x="0" y="0"/>
                            <a:ext cx="171450" cy="186690"/>
                          </a:xfrm>
                          <a:prstGeom prst="rect">
                            <a:avLst/>
                          </a:prstGeom>
                        </pic:spPr>
                      </pic:pic>
                    </a:graphicData>
                  </a:graphic>
                </wp:inline>
              </w:drawing>
            </w:r>
            <w:r>
              <w:rPr/>
              <w:t xml:space="preserve"> </w:t>
            </w:r>
          </w:p>
        </w:tc>
        <w:tc>
          <w:tcPr>
            <w:tcW w:w="23" w:type="dxa"/>
            <w:tcBorders>
              <w:bottom w:val="single" w:sz="6" w:space="0" w:color="1A3668"/>
            </w:tcBorders>
            <w:tcMar>
              <w:bottom w:w="28" w:type="dxa"/>
            </w:tcMar>
            <w:vAlign w:val="center"/>
          </w:tcPr>
          <w:p>
            <w:pPr>
              <w:pStyle w:val="TableContents"/>
              <w:bidi w:val="0"/>
              <w:spacing w:before="0" w:after="283"/>
              <w:jc w:val="left"/>
              <w:rPr>
                <w:sz w:val="4"/>
                <w:szCs w:val="4"/>
              </w:rPr>
            </w:pPr>
            <w:r>
              <w:rPr>
                <w:sz w:val="4"/>
                <w:szCs w:val="4"/>
              </w:rPr>
            </w:r>
          </w:p>
        </w:tc>
        <w:tc>
          <w:tcPr>
            <w:tcW w:w="362" w:type="dxa"/>
            <w:gridSpan w:val="4"/>
            <w:tcBorders>
              <w:bottom w:val="single" w:sz="6" w:space="0" w:color="1A3668"/>
            </w:tcBorders>
            <w:tcMar>
              <w:bottom w:w="80" w:type="dxa"/>
            </w:tcMar>
            <w:vAlign w:val="center"/>
          </w:tcPr>
          <w:p>
            <w:pPr>
              <w:pStyle w:val="TableContents"/>
              <w:bidi w:val="0"/>
              <w:spacing w:before="0" w:after="283"/>
              <w:jc w:val="center"/>
              <w:rPr/>
            </w:pPr>
            <w:r>
              <w:rPr/>
              <w:drawing>
                <wp:inline distT="0" distB="0" distL="0" distR="0">
                  <wp:extent cx="203835" cy="242570"/>
                  <wp:effectExtent l="0" t="0" r="0" b="0"/>
                  <wp:docPr id="6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8" descr=""/>
                          <pic:cNvPicPr>
                            <a:picLocks noChangeAspect="1" noChangeArrowheads="1"/>
                          </pic:cNvPicPr>
                        </pic:nvPicPr>
                        <pic:blipFill>
                          <a:blip r:embed="rId57"/>
                          <a:stretch>
                            <a:fillRect/>
                          </a:stretch>
                        </pic:blipFill>
                        <pic:spPr bwMode="auto">
                          <a:xfrm>
                            <a:off x="0" y="0"/>
                            <a:ext cx="203835" cy="242570"/>
                          </a:xfrm>
                          <a:prstGeom prst="rect">
                            <a:avLst/>
                          </a:prstGeom>
                        </pic:spPr>
                      </pic:pic>
                    </a:graphicData>
                  </a:graphic>
                </wp:inline>
              </w:drawing>
            </w:r>
            <w:r>
              <w:rPr/>
              <w:t xml:space="preserve"> </w:t>
            </w:r>
          </w:p>
        </w:tc>
        <w:tc>
          <w:tcPr>
            <w:tcW w:w="23" w:type="dxa"/>
            <w:tcBorders>
              <w:bottom w:val="single" w:sz="6" w:space="0" w:color="1A3668"/>
            </w:tcBorders>
            <w:tcMar>
              <w:bottom w:w="28" w:type="dxa"/>
            </w:tcMar>
            <w:vAlign w:val="center"/>
          </w:tcPr>
          <w:p>
            <w:pPr>
              <w:pStyle w:val="TableContents"/>
              <w:bidi w:val="0"/>
              <w:spacing w:before="0" w:after="283"/>
              <w:jc w:val="left"/>
              <w:rPr>
                <w:sz w:val="4"/>
                <w:szCs w:val="4"/>
              </w:rPr>
            </w:pPr>
            <w:r>
              <w:rPr>
                <w:sz w:val="4"/>
                <w:szCs w:val="4"/>
              </w:rPr>
            </w:r>
          </w:p>
        </w:tc>
        <w:tc>
          <w:tcPr>
            <w:tcW w:w="372" w:type="dxa"/>
            <w:gridSpan w:val="4"/>
            <w:tcBorders>
              <w:bottom w:val="single" w:sz="6" w:space="0" w:color="1A3668"/>
            </w:tcBorders>
            <w:tcMar>
              <w:bottom w:w="80" w:type="dxa"/>
            </w:tcMar>
            <w:vAlign w:val="center"/>
          </w:tcPr>
          <w:p>
            <w:pPr>
              <w:pStyle w:val="TableContents"/>
              <w:bidi w:val="0"/>
              <w:spacing w:before="0" w:after="283"/>
              <w:jc w:val="center"/>
              <w:rPr/>
            </w:pPr>
            <w:r>
              <w:rPr/>
              <w:drawing>
                <wp:inline distT="0" distB="0" distL="0" distR="0">
                  <wp:extent cx="223520" cy="276225"/>
                  <wp:effectExtent l="0" t="0" r="0" b="0"/>
                  <wp:docPr id="6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9" descr=""/>
                          <pic:cNvPicPr>
                            <a:picLocks noChangeAspect="1" noChangeArrowheads="1"/>
                          </pic:cNvPicPr>
                        </pic:nvPicPr>
                        <pic:blipFill>
                          <a:blip r:embed="rId58"/>
                          <a:stretch>
                            <a:fillRect/>
                          </a:stretch>
                        </pic:blipFill>
                        <pic:spPr bwMode="auto">
                          <a:xfrm>
                            <a:off x="0" y="0"/>
                            <a:ext cx="223520" cy="276225"/>
                          </a:xfrm>
                          <a:prstGeom prst="rect">
                            <a:avLst/>
                          </a:prstGeom>
                        </pic:spPr>
                      </pic:pic>
                    </a:graphicData>
                  </a:graphic>
                </wp:inline>
              </w:drawing>
            </w:r>
            <w:r>
              <w:rPr/>
              <w:t xml:space="preserve"> </w:t>
            </w:r>
          </w:p>
        </w:tc>
        <w:tc>
          <w:tcPr>
            <w:tcW w:w="23" w:type="dxa"/>
            <w:tcBorders>
              <w:bottom w:val="single" w:sz="6" w:space="0" w:color="1A3668"/>
            </w:tcBorders>
            <w:tcMar>
              <w:bottom w:w="28" w:type="dxa"/>
            </w:tcMar>
            <w:vAlign w:val="center"/>
          </w:tcPr>
          <w:p>
            <w:pPr>
              <w:pStyle w:val="TableContents"/>
              <w:bidi w:val="0"/>
              <w:spacing w:before="0" w:after="283"/>
              <w:jc w:val="left"/>
              <w:rPr>
                <w:sz w:val="4"/>
                <w:szCs w:val="4"/>
              </w:rPr>
            </w:pPr>
            <w:r>
              <w:rPr>
                <w:sz w:val="4"/>
                <w:szCs w:val="4"/>
              </w:rPr>
            </w:r>
          </w:p>
        </w:tc>
        <w:tc>
          <w:tcPr>
            <w:tcW w:w="456" w:type="dxa"/>
            <w:gridSpan w:val="4"/>
            <w:tcBorders>
              <w:bottom w:val="single" w:sz="6" w:space="0" w:color="1A3668"/>
            </w:tcBorders>
            <w:tcMar>
              <w:bottom w:w="80" w:type="dxa"/>
            </w:tcMar>
            <w:vAlign w:val="center"/>
          </w:tcPr>
          <w:p>
            <w:pPr>
              <w:pStyle w:val="TableContents"/>
              <w:bidi w:val="0"/>
              <w:spacing w:before="0" w:after="283"/>
              <w:jc w:val="center"/>
              <w:rPr/>
            </w:pPr>
            <w:r>
              <w:rPr/>
              <w:drawing>
                <wp:inline distT="0" distB="0" distL="0" distR="0">
                  <wp:extent cx="279400" cy="373380"/>
                  <wp:effectExtent l="0" t="0" r="0" b="0"/>
                  <wp:docPr id="6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0" descr=""/>
                          <pic:cNvPicPr>
                            <a:picLocks noChangeAspect="1" noChangeArrowheads="1"/>
                          </pic:cNvPicPr>
                        </pic:nvPicPr>
                        <pic:blipFill>
                          <a:blip r:embed="rId59"/>
                          <a:stretch>
                            <a:fillRect/>
                          </a:stretch>
                        </pic:blipFill>
                        <pic:spPr bwMode="auto">
                          <a:xfrm>
                            <a:off x="0" y="0"/>
                            <a:ext cx="279400" cy="373380"/>
                          </a:xfrm>
                          <a:prstGeom prst="rect">
                            <a:avLst/>
                          </a:prstGeom>
                        </pic:spPr>
                      </pic:pic>
                    </a:graphicData>
                  </a:graphic>
                </wp:inline>
              </w:drawing>
            </w:r>
            <w:r>
              <w:rPr/>
              <w:t xml:space="preserve"> </w:t>
            </w:r>
          </w:p>
        </w:tc>
        <w:tc>
          <w:tcPr>
            <w:tcW w:w="23" w:type="dxa"/>
            <w:tcBorders>
              <w:bottom w:val="single" w:sz="6" w:space="0" w:color="1A3668"/>
            </w:tcBorders>
            <w:tcMar>
              <w:bottom w:w="28" w:type="dxa"/>
            </w:tcMar>
            <w:vAlign w:val="center"/>
          </w:tcPr>
          <w:p>
            <w:pPr>
              <w:pStyle w:val="TableContents"/>
              <w:bidi w:val="0"/>
              <w:spacing w:before="0" w:after="283"/>
              <w:jc w:val="left"/>
              <w:rPr>
                <w:sz w:val="4"/>
                <w:szCs w:val="4"/>
              </w:rPr>
            </w:pPr>
            <w:r>
              <w:rPr>
                <w:sz w:val="4"/>
                <w:szCs w:val="4"/>
              </w:rPr>
            </w:r>
          </w:p>
        </w:tc>
        <w:tc>
          <w:tcPr>
            <w:tcW w:w="516" w:type="dxa"/>
            <w:gridSpan w:val="4"/>
            <w:tcBorders>
              <w:bottom w:val="single" w:sz="6" w:space="0" w:color="1A3668"/>
            </w:tcBorders>
            <w:tcMar>
              <w:bottom w:w="80" w:type="dxa"/>
            </w:tcMar>
            <w:vAlign w:val="center"/>
          </w:tcPr>
          <w:p>
            <w:pPr>
              <w:pStyle w:val="TableContents"/>
              <w:bidi w:val="0"/>
              <w:spacing w:before="0" w:after="283"/>
              <w:jc w:val="center"/>
              <w:rPr/>
            </w:pPr>
            <w:r>
              <w:rPr/>
              <w:drawing>
                <wp:inline distT="0" distB="0" distL="0" distR="0">
                  <wp:extent cx="316230" cy="436880"/>
                  <wp:effectExtent l="0" t="0" r="0" b="0"/>
                  <wp:docPr id="6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1" descr=""/>
                          <pic:cNvPicPr>
                            <a:picLocks noChangeAspect="1" noChangeArrowheads="1"/>
                          </pic:cNvPicPr>
                        </pic:nvPicPr>
                        <pic:blipFill>
                          <a:blip r:embed="rId60"/>
                          <a:stretch>
                            <a:fillRect/>
                          </a:stretch>
                        </pic:blipFill>
                        <pic:spPr bwMode="auto">
                          <a:xfrm>
                            <a:off x="0" y="0"/>
                            <a:ext cx="316230" cy="436880"/>
                          </a:xfrm>
                          <a:prstGeom prst="rect">
                            <a:avLst/>
                          </a:prstGeom>
                        </pic:spPr>
                      </pic:pic>
                    </a:graphicData>
                  </a:graphic>
                </wp:inline>
              </w:drawing>
            </w:r>
            <w:r>
              <w:rPr/>
              <w:t xml:space="preserve"> </w:t>
            </w:r>
          </w:p>
        </w:tc>
        <w:tc>
          <w:tcPr>
            <w:tcW w:w="23" w:type="dxa"/>
            <w:tcBorders>
              <w:bottom w:val="single" w:sz="6" w:space="0" w:color="1A3668"/>
            </w:tcBorders>
            <w:tcMar>
              <w:bottom w:w="28" w:type="dxa"/>
            </w:tcMar>
            <w:vAlign w:val="center"/>
          </w:tcPr>
          <w:p>
            <w:pPr>
              <w:pStyle w:val="TableContents"/>
              <w:bidi w:val="0"/>
              <w:spacing w:before="0" w:after="283"/>
              <w:jc w:val="left"/>
              <w:rPr>
                <w:sz w:val="4"/>
                <w:szCs w:val="4"/>
              </w:rPr>
            </w:pPr>
            <w:r>
              <w:rPr>
                <w:sz w:val="4"/>
                <w:szCs w:val="4"/>
              </w:rPr>
            </w:r>
          </w:p>
        </w:tc>
        <w:tc>
          <w:tcPr>
            <w:tcW w:w="465" w:type="dxa"/>
            <w:gridSpan w:val="4"/>
            <w:tcBorders>
              <w:bottom w:val="single" w:sz="6" w:space="0" w:color="1A3668"/>
            </w:tcBorders>
            <w:tcMar>
              <w:bottom w:w="80" w:type="dxa"/>
            </w:tcMar>
            <w:vAlign w:val="center"/>
          </w:tcPr>
          <w:p>
            <w:pPr>
              <w:pStyle w:val="TableContents"/>
              <w:bidi w:val="0"/>
              <w:spacing w:before="0" w:after="283"/>
              <w:jc w:val="center"/>
              <w:rPr/>
            </w:pPr>
            <w:r>
              <w:rPr/>
              <w:drawing>
                <wp:inline distT="0" distB="0" distL="0" distR="0">
                  <wp:extent cx="259715" cy="339090"/>
                  <wp:effectExtent l="0" t="0" r="0" b="0"/>
                  <wp:docPr id="7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2" descr=""/>
                          <pic:cNvPicPr>
                            <a:picLocks noChangeAspect="1" noChangeArrowheads="1"/>
                          </pic:cNvPicPr>
                        </pic:nvPicPr>
                        <pic:blipFill>
                          <a:blip r:embed="rId61"/>
                          <a:stretch>
                            <a:fillRect/>
                          </a:stretch>
                        </pic:blipFill>
                        <pic:spPr bwMode="auto">
                          <a:xfrm>
                            <a:off x="0" y="0"/>
                            <a:ext cx="259715" cy="339090"/>
                          </a:xfrm>
                          <a:prstGeom prst="rect">
                            <a:avLst/>
                          </a:prstGeom>
                        </pic:spPr>
                      </pic:pic>
                    </a:graphicData>
                  </a:graphic>
                </wp:inline>
              </w:drawing>
            </w:r>
            <w:r>
              <w:rPr/>
              <w:t xml:space="preserve"> </w:t>
            </w:r>
          </w:p>
        </w:tc>
      </w:tr>
      <w:tr>
        <w:trPr/>
        <w:tc>
          <w:tcPr>
            <w:tcW w:w="5775" w:type="dxa"/>
            <w:tcBorders/>
            <w:vAlign w:val="center"/>
          </w:tcPr>
          <w:p>
            <w:pPr>
              <w:pStyle w:val="TableContents"/>
              <w:bidi w:val="0"/>
              <w:spacing w:before="0" w:after="283"/>
              <w:jc w:val="left"/>
              <w:rPr>
                <w:sz w:val="4"/>
                <w:szCs w:val="4"/>
              </w:rPr>
            </w:pPr>
            <w:r>
              <w:rPr>
                <w:sz w:val="4"/>
                <w:szCs w:val="4"/>
              </w:rPr>
            </w:r>
          </w:p>
        </w:tc>
        <w:tc>
          <w:tcPr>
            <w:tcW w:w="476" w:type="dxa"/>
            <w:gridSpan w:val="5"/>
            <w:tcBorders/>
            <w:shd w:fill="E9F1F9" w:val="clear"/>
            <w:vAlign w:val="center"/>
          </w:tcPr>
          <w:p>
            <w:pPr>
              <w:pStyle w:val="TableContents"/>
              <w:bidi w:val="0"/>
              <w:spacing w:before="0" w:after="283"/>
              <w:jc w:val="left"/>
              <w:rPr>
                <w:sz w:val="4"/>
                <w:szCs w:val="4"/>
              </w:rPr>
            </w:pPr>
            <w:r>
              <w:rPr>
                <w:sz w:val="4"/>
                <w:szCs w:val="4"/>
              </w:rPr>
            </w:r>
          </w:p>
        </w:tc>
        <w:tc>
          <w:tcPr>
            <w:tcW w:w="462" w:type="dxa"/>
            <w:gridSpan w:val="5"/>
            <w:tcBorders/>
            <w:vAlign w:val="center"/>
          </w:tcPr>
          <w:p>
            <w:pPr>
              <w:pStyle w:val="TableContents"/>
              <w:bidi w:val="0"/>
              <w:spacing w:before="0" w:after="283"/>
              <w:jc w:val="left"/>
              <w:rPr>
                <w:sz w:val="4"/>
                <w:szCs w:val="4"/>
              </w:rPr>
            </w:pPr>
            <w:r>
              <w:rPr>
                <w:sz w:val="4"/>
                <w:szCs w:val="4"/>
              </w:rPr>
            </w:r>
          </w:p>
        </w:tc>
        <w:tc>
          <w:tcPr>
            <w:tcW w:w="394" w:type="dxa"/>
            <w:gridSpan w:val="5"/>
            <w:tcBorders/>
            <w:shd w:fill="E9F1F9" w:val="clear"/>
            <w:vAlign w:val="center"/>
          </w:tcPr>
          <w:p>
            <w:pPr>
              <w:pStyle w:val="TableContents"/>
              <w:bidi w:val="0"/>
              <w:spacing w:before="0" w:after="283"/>
              <w:jc w:val="left"/>
              <w:rPr>
                <w:sz w:val="4"/>
                <w:szCs w:val="4"/>
              </w:rPr>
            </w:pPr>
            <w:r>
              <w:rPr>
                <w:sz w:val="4"/>
                <w:szCs w:val="4"/>
              </w:rPr>
            </w:r>
          </w:p>
        </w:tc>
        <w:tc>
          <w:tcPr>
            <w:tcW w:w="431" w:type="dxa"/>
            <w:gridSpan w:val="5"/>
            <w:tcBorders/>
            <w:vAlign w:val="center"/>
          </w:tcPr>
          <w:p>
            <w:pPr>
              <w:pStyle w:val="TableContents"/>
              <w:bidi w:val="0"/>
              <w:spacing w:before="0" w:after="283"/>
              <w:jc w:val="left"/>
              <w:rPr>
                <w:sz w:val="4"/>
                <w:szCs w:val="4"/>
              </w:rPr>
            </w:pPr>
            <w:r>
              <w:rPr>
                <w:sz w:val="4"/>
                <w:szCs w:val="4"/>
              </w:rPr>
            </w:r>
          </w:p>
        </w:tc>
        <w:tc>
          <w:tcPr>
            <w:tcW w:w="381" w:type="dxa"/>
            <w:gridSpan w:val="5"/>
            <w:tcBorders/>
            <w:shd w:fill="E9F1F9" w:val="clear"/>
            <w:vAlign w:val="center"/>
          </w:tcPr>
          <w:p>
            <w:pPr>
              <w:pStyle w:val="TableContents"/>
              <w:bidi w:val="0"/>
              <w:spacing w:before="0" w:after="283"/>
              <w:jc w:val="left"/>
              <w:rPr>
                <w:sz w:val="4"/>
                <w:szCs w:val="4"/>
              </w:rPr>
            </w:pPr>
            <w:r>
              <w:rPr>
                <w:sz w:val="4"/>
                <w:szCs w:val="4"/>
              </w:rPr>
            </w:r>
          </w:p>
        </w:tc>
        <w:tc>
          <w:tcPr>
            <w:tcW w:w="385" w:type="dxa"/>
            <w:gridSpan w:val="5"/>
            <w:tcBorders/>
            <w:vAlign w:val="center"/>
          </w:tcPr>
          <w:p>
            <w:pPr>
              <w:pStyle w:val="TableContents"/>
              <w:bidi w:val="0"/>
              <w:spacing w:before="0" w:after="283"/>
              <w:jc w:val="left"/>
              <w:rPr>
                <w:sz w:val="4"/>
                <w:szCs w:val="4"/>
              </w:rPr>
            </w:pPr>
            <w:r>
              <w:rPr>
                <w:sz w:val="4"/>
                <w:szCs w:val="4"/>
              </w:rPr>
            </w:r>
          </w:p>
        </w:tc>
        <w:tc>
          <w:tcPr>
            <w:tcW w:w="395" w:type="dxa"/>
            <w:gridSpan w:val="5"/>
            <w:tcBorders/>
            <w:shd w:fill="E9F1F9" w:val="clear"/>
            <w:vAlign w:val="center"/>
          </w:tcPr>
          <w:p>
            <w:pPr>
              <w:pStyle w:val="TableContents"/>
              <w:bidi w:val="0"/>
              <w:spacing w:before="0" w:after="283"/>
              <w:jc w:val="left"/>
              <w:rPr>
                <w:sz w:val="4"/>
                <w:szCs w:val="4"/>
              </w:rPr>
            </w:pPr>
            <w:r>
              <w:rPr>
                <w:sz w:val="4"/>
                <w:szCs w:val="4"/>
              </w:rPr>
            </w:r>
          </w:p>
        </w:tc>
        <w:tc>
          <w:tcPr>
            <w:tcW w:w="479" w:type="dxa"/>
            <w:gridSpan w:val="5"/>
            <w:tcBorders/>
            <w:vAlign w:val="center"/>
          </w:tcPr>
          <w:p>
            <w:pPr>
              <w:pStyle w:val="TableContents"/>
              <w:bidi w:val="0"/>
              <w:spacing w:before="0" w:after="283"/>
              <w:jc w:val="left"/>
              <w:rPr>
                <w:sz w:val="4"/>
                <w:szCs w:val="4"/>
              </w:rPr>
            </w:pPr>
            <w:r>
              <w:rPr>
                <w:sz w:val="4"/>
                <w:szCs w:val="4"/>
              </w:rPr>
            </w:r>
          </w:p>
        </w:tc>
        <w:tc>
          <w:tcPr>
            <w:tcW w:w="539" w:type="dxa"/>
            <w:gridSpan w:val="5"/>
            <w:tcBorders/>
            <w:shd w:fill="E9F1F9" w:val="clear"/>
            <w:vAlign w:val="center"/>
          </w:tcPr>
          <w:p>
            <w:pPr>
              <w:pStyle w:val="TableContents"/>
              <w:bidi w:val="0"/>
              <w:spacing w:before="0" w:after="283"/>
              <w:jc w:val="left"/>
              <w:rPr>
                <w:sz w:val="4"/>
                <w:szCs w:val="4"/>
              </w:rPr>
            </w:pPr>
            <w:r>
              <w:rPr>
                <w:sz w:val="4"/>
                <w:szCs w:val="4"/>
              </w:rPr>
            </w:r>
          </w:p>
        </w:tc>
        <w:tc>
          <w:tcPr>
            <w:tcW w:w="488" w:type="dxa"/>
            <w:gridSpan w:val="5"/>
            <w:tcBorders/>
            <w:vAlign w:val="center"/>
          </w:tcPr>
          <w:p>
            <w:pPr>
              <w:pStyle w:val="TableContents"/>
              <w:bidi w:val="0"/>
              <w:spacing w:before="0" w:after="283"/>
              <w:jc w:val="left"/>
              <w:rPr>
                <w:sz w:val="4"/>
                <w:szCs w:val="4"/>
              </w:rPr>
            </w:pPr>
            <w:r>
              <w:rPr>
                <w:sz w:val="4"/>
                <w:szCs w:val="4"/>
              </w:rPr>
            </w:r>
          </w:p>
        </w:tc>
      </w:tr>
      <w:tr>
        <w:trPr/>
        <w:tc>
          <w:tcPr>
            <w:tcW w:w="577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sz w:val="16"/>
              </w:rPr>
              <w:t xml:space="preserve">Technology - </w:t>
            </w:r>
            <w:r>
              <w:rPr>
                <w:rFonts w:ascii="ARIAL" w:hAnsi="ARIAL"/>
                <w:sz w:val="16"/>
              </w:rPr>
              <w:t>Knowledge of or experience with technology, including digital solutions, information technology systems and architecture, and/or cybersecurity or data security</w:t>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272"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77"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94"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33"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24"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46"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70"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15"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0"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19"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60"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pPr>
            <w:r>
              <w:rPr/>
              <w:t> </w:t>
            </w:r>
          </w:p>
        </w:tc>
        <w:tc>
          <w:tcPr>
            <w:tcW w:w="225" w:type="dxa"/>
            <w:tcBorders>
              <w:bottom w:val="single" w:sz="6" w:space="0" w:color="000000"/>
            </w:tcBorders>
            <w:shd w:fill="E9F1F9" w:val="clear"/>
            <w:tcMar>
              <w:bottom w:w="100" w:type="dxa"/>
            </w:tcMar>
            <w:vAlign w:val="center"/>
          </w:tcPr>
          <w:p>
            <w:pPr>
              <w:pStyle w:val="TableContents"/>
              <w:bidi w:val="0"/>
              <w:spacing w:before="0" w:after="283"/>
              <w:jc w:val="center"/>
              <w:rPr/>
            </w:pPr>
            <w:r>
              <w:rPr/>
              <w:t>∎</w:t>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75"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78"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346"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38"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55"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114"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775" w:type="dxa"/>
            <w:tcBorders/>
            <w:vAlign w:val="center"/>
          </w:tcPr>
          <w:p>
            <w:pPr>
              <w:pStyle w:val="TableContents"/>
              <w:bidi w:val="0"/>
              <w:spacing w:before="0" w:after="283"/>
              <w:jc w:val="left"/>
              <w:rPr>
                <w:sz w:val="4"/>
                <w:szCs w:val="4"/>
              </w:rPr>
            </w:pPr>
            <w:r>
              <w:rPr>
                <w:sz w:val="4"/>
                <w:szCs w:val="4"/>
              </w:rPr>
            </w:r>
          </w:p>
        </w:tc>
        <w:tc>
          <w:tcPr>
            <w:tcW w:w="476" w:type="dxa"/>
            <w:gridSpan w:val="5"/>
            <w:tcBorders/>
            <w:shd w:fill="E9F1F9" w:val="clear"/>
            <w:vAlign w:val="center"/>
          </w:tcPr>
          <w:p>
            <w:pPr>
              <w:pStyle w:val="TableContents"/>
              <w:bidi w:val="0"/>
              <w:spacing w:before="0" w:after="283"/>
              <w:jc w:val="left"/>
              <w:rPr>
                <w:sz w:val="4"/>
                <w:szCs w:val="4"/>
              </w:rPr>
            </w:pPr>
            <w:r>
              <w:rPr>
                <w:sz w:val="4"/>
                <w:szCs w:val="4"/>
              </w:rPr>
            </w:r>
          </w:p>
        </w:tc>
        <w:tc>
          <w:tcPr>
            <w:tcW w:w="462" w:type="dxa"/>
            <w:gridSpan w:val="5"/>
            <w:tcBorders/>
            <w:vAlign w:val="center"/>
          </w:tcPr>
          <w:p>
            <w:pPr>
              <w:pStyle w:val="TableContents"/>
              <w:bidi w:val="0"/>
              <w:spacing w:before="0" w:after="283"/>
              <w:jc w:val="left"/>
              <w:rPr>
                <w:sz w:val="4"/>
                <w:szCs w:val="4"/>
              </w:rPr>
            </w:pPr>
            <w:r>
              <w:rPr>
                <w:sz w:val="4"/>
                <w:szCs w:val="4"/>
              </w:rPr>
            </w:r>
          </w:p>
        </w:tc>
        <w:tc>
          <w:tcPr>
            <w:tcW w:w="394" w:type="dxa"/>
            <w:gridSpan w:val="5"/>
            <w:tcBorders/>
            <w:shd w:fill="E9F1F9" w:val="clear"/>
            <w:vAlign w:val="center"/>
          </w:tcPr>
          <w:p>
            <w:pPr>
              <w:pStyle w:val="TableContents"/>
              <w:bidi w:val="0"/>
              <w:spacing w:before="0" w:after="283"/>
              <w:jc w:val="left"/>
              <w:rPr>
                <w:sz w:val="4"/>
                <w:szCs w:val="4"/>
              </w:rPr>
            </w:pPr>
            <w:r>
              <w:rPr>
                <w:sz w:val="4"/>
                <w:szCs w:val="4"/>
              </w:rPr>
            </w:r>
          </w:p>
        </w:tc>
        <w:tc>
          <w:tcPr>
            <w:tcW w:w="431" w:type="dxa"/>
            <w:gridSpan w:val="5"/>
            <w:tcBorders/>
            <w:vAlign w:val="center"/>
          </w:tcPr>
          <w:p>
            <w:pPr>
              <w:pStyle w:val="TableContents"/>
              <w:bidi w:val="0"/>
              <w:spacing w:before="0" w:after="283"/>
              <w:jc w:val="left"/>
              <w:rPr>
                <w:sz w:val="4"/>
                <w:szCs w:val="4"/>
              </w:rPr>
            </w:pPr>
            <w:r>
              <w:rPr>
                <w:sz w:val="4"/>
                <w:szCs w:val="4"/>
              </w:rPr>
            </w:r>
          </w:p>
        </w:tc>
        <w:tc>
          <w:tcPr>
            <w:tcW w:w="381" w:type="dxa"/>
            <w:gridSpan w:val="5"/>
            <w:tcBorders/>
            <w:shd w:fill="E9F1F9" w:val="clear"/>
            <w:vAlign w:val="center"/>
          </w:tcPr>
          <w:p>
            <w:pPr>
              <w:pStyle w:val="TableContents"/>
              <w:bidi w:val="0"/>
              <w:spacing w:before="0" w:after="283"/>
              <w:jc w:val="left"/>
              <w:rPr>
                <w:sz w:val="4"/>
                <w:szCs w:val="4"/>
              </w:rPr>
            </w:pPr>
            <w:r>
              <w:rPr>
                <w:sz w:val="4"/>
                <w:szCs w:val="4"/>
              </w:rPr>
            </w:r>
          </w:p>
        </w:tc>
        <w:tc>
          <w:tcPr>
            <w:tcW w:w="385" w:type="dxa"/>
            <w:gridSpan w:val="5"/>
            <w:tcBorders/>
            <w:vAlign w:val="center"/>
          </w:tcPr>
          <w:p>
            <w:pPr>
              <w:pStyle w:val="TableContents"/>
              <w:bidi w:val="0"/>
              <w:spacing w:before="0" w:after="283"/>
              <w:jc w:val="left"/>
              <w:rPr>
                <w:sz w:val="4"/>
                <w:szCs w:val="4"/>
              </w:rPr>
            </w:pPr>
            <w:r>
              <w:rPr>
                <w:sz w:val="4"/>
                <w:szCs w:val="4"/>
              </w:rPr>
            </w:r>
          </w:p>
        </w:tc>
        <w:tc>
          <w:tcPr>
            <w:tcW w:w="395" w:type="dxa"/>
            <w:gridSpan w:val="5"/>
            <w:tcBorders/>
            <w:shd w:fill="E9F1F9" w:val="clear"/>
            <w:vAlign w:val="center"/>
          </w:tcPr>
          <w:p>
            <w:pPr>
              <w:pStyle w:val="TableContents"/>
              <w:bidi w:val="0"/>
              <w:spacing w:before="0" w:after="283"/>
              <w:jc w:val="left"/>
              <w:rPr>
                <w:sz w:val="4"/>
                <w:szCs w:val="4"/>
              </w:rPr>
            </w:pPr>
            <w:r>
              <w:rPr>
                <w:sz w:val="4"/>
                <w:szCs w:val="4"/>
              </w:rPr>
            </w:r>
          </w:p>
        </w:tc>
        <w:tc>
          <w:tcPr>
            <w:tcW w:w="479" w:type="dxa"/>
            <w:gridSpan w:val="5"/>
            <w:tcBorders/>
            <w:vAlign w:val="center"/>
          </w:tcPr>
          <w:p>
            <w:pPr>
              <w:pStyle w:val="TableContents"/>
              <w:bidi w:val="0"/>
              <w:spacing w:before="0" w:after="283"/>
              <w:jc w:val="left"/>
              <w:rPr>
                <w:sz w:val="4"/>
                <w:szCs w:val="4"/>
              </w:rPr>
            </w:pPr>
            <w:r>
              <w:rPr>
                <w:sz w:val="4"/>
                <w:szCs w:val="4"/>
              </w:rPr>
            </w:r>
          </w:p>
        </w:tc>
        <w:tc>
          <w:tcPr>
            <w:tcW w:w="539" w:type="dxa"/>
            <w:gridSpan w:val="5"/>
            <w:tcBorders/>
            <w:shd w:fill="E9F1F9" w:val="clear"/>
            <w:vAlign w:val="center"/>
          </w:tcPr>
          <w:p>
            <w:pPr>
              <w:pStyle w:val="TableContents"/>
              <w:bidi w:val="0"/>
              <w:spacing w:before="0" w:after="283"/>
              <w:jc w:val="left"/>
              <w:rPr>
                <w:sz w:val="4"/>
                <w:szCs w:val="4"/>
              </w:rPr>
            </w:pPr>
            <w:r>
              <w:rPr>
                <w:sz w:val="4"/>
                <w:szCs w:val="4"/>
              </w:rPr>
            </w:r>
          </w:p>
        </w:tc>
        <w:tc>
          <w:tcPr>
            <w:tcW w:w="488" w:type="dxa"/>
            <w:gridSpan w:val="5"/>
            <w:tcBorders/>
            <w:vAlign w:val="center"/>
          </w:tcPr>
          <w:p>
            <w:pPr>
              <w:pStyle w:val="TableContents"/>
              <w:bidi w:val="0"/>
              <w:spacing w:before="0" w:after="283"/>
              <w:jc w:val="left"/>
              <w:rPr>
                <w:sz w:val="4"/>
                <w:szCs w:val="4"/>
              </w:rPr>
            </w:pPr>
            <w:r>
              <w:rPr>
                <w:sz w:val="4"/>
                <w:szCs w:val="4"/>
              </w:rPr>
            </w:r>
          </w:p>
        </w:tc>
      </w:tr>
      <w:tr>
        <w:trPr/>
        <w:tc>
          <w:tcPr>
            <w:tcW w:w="577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sz w:val="16"/>
              </w:rPr>
              <w:t xml:space="preserve">Executive Business Experience - </w:t>
            </w:r>
            <w:r>
              <w:rPr>
                <w:rFonts w:ascii="ARIAL" w:hAnsi="ARIAL"/>
                <w:sz w:val="16"/>
              </w:rPr>
              <w:t>Experience serving in an executive capacity in a public company</w:t>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72"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77"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94"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33"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24"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46"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70"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15"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0"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19"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60"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25"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75"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78"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346"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38"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55"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114"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775" w:type="dxa"/>
            <w:tcBorders/>
            <w:vAlign w:val="center"/>
          </w:tcPr>
          <w:p>
            <w:pPr>
              <w:pStyle w:val="TableContents"/>
              <w:bidi w:val="0"/>
              <w:spacing w:before="0" w:after="283"/>
              <w:jc w:val="left"/>
              <w:rPr>
                <w:sz w:val="4"/>
                <w:szCs w:val="4"/>
              </w:rPr>
            </w:pPr>
            <w:r>
              <w:rPr>
                <w:sz w:val="4"/>
                <w:szCs w:val="4"/>
              </w:rPr>
            </w:r>
          </w:p>
        </w:tc>
        <w:tc>
          <w:tcPr>
            <w:tcW w:w="476" w:type="dxa"/>
            <w:gridSpan w:val="5"/>
            <w:tcBorders/>
            <w:shd w:fill="E9F1F9" w:val="clear"/>
            <w:vAlign w:val="center"/>
          </w:tcPr>
          <w:p>
            <w:pPr>
              <w:pStyle w:val="TableContents"/>
              <w:bidi w:val="0"/>
              <w:spacing w:before="0" w:after="283"/>
              <w:jc w:val="left"/>
              <w:rPr>
                <w:sz w:val="4"/>
                <w:szCs w:val="4"/>
              </w:rPr>
            </w:pPr>
            <w:r>
              <w:rPr>
                <w:sz w:val="4"/>
                <w:szCs w:val="4"/>
              </w:rPr>
            </w:r>
          </w:p>
        </w:tc>
        <w:tc>
          <w:tcPr>
            <w:tcW w:w="462" w:type="dxa"/>
            <w:gridSpan w:val="5"/>
            <w:tcBorders/>
            <w:vAlign w:val="center"/>
          </w:tcPr>
          <w:p>
            <w:pPr>
              <w:pStyle w:val="TableContents"/>
              <w:bidi w:val="0"/>
              <w:spacing w:before="0" w:after="283"/>
              <w:jc w:val="left"/>
              <w:rPr>
                <w:sz w:val="4"/>
                <w:szCs w:val="4"/>
              </w:rPr>
            </w:pPr>
            <w:r>
              <w:rPr>
                <w:sz w:val="4"/>
                <w:szCs w:val="4"/>
              </w:rPr>
            </w:r>
          </w:p>
        </w:tc>
        <w:tc>
          <w:tcPr>
            <w:tcW w:w="394" w:type="dxa"/>
            <w:gridSpan w:val="5"/>
            <w:tcBorders/>
            <w:shd w:fill="E9F1F9" w:val="clear"/>
            <w:vAlign w:val="center"/>
          </w:tcPr>
          <w:p>
            <w:pPr>
              <w:pStyle w:val="TableContents"/>
              <w:bidi w:val="0"/>
              <w:spacing w:before="0" w:after="283"/>
              <w:jc w:val="left"/>
              <w:rPr>
                <w:sz w:val="4"/>
                <w:szCs w:val="4"/>
              </w:rPr>
            </w:pPr>
            <w:r>
              <w:rPr>
                <w:sz w:val="4"/>
                <w:szCs w:val="4"/>
              </w:rPr>
            </w:r>
          </w:p>
        </w:tc>
        <w:tc>
          <w:tcPr>
            <w:tcW w:w="431" w:type="dxa"/>
            <w:gridSpan w:val="5"/>
            <w:tcBorders/>
            <w:vAlign w:val="center"/>
          </w:tcPr>
          <w:p>
            <w:pPr>
              <w:pStyle w:val="TableContents"/>
              <w:bidi w:val="0"/>
              <w:spacing w:before="0" w:after="283"/>
              <w:jc w:val="left"/>
              <w:rPr>
                <w:sz w:val="4"/>
                <w:szCs w:val="4"/>
              </w:rPr>
            </w:pPr>
            <w:r>
              <w:rPr>
                <w:sz w:val="4"/>
                <w:szCs w:val="4"/>
              </w:rPr>
            </w:r>
          </w:p>
        </w:tc>
        <w:tc>
          <w:tcPr>
            <w:tcW w:w="381" w:type="dxa"/>
            <w:gridSpan w:val="5"/>
            <w:tcBorders/>
            <w:shd w:fill="E9F1F9" w:val="clear"/>
            <w:vAlign w:val="center"/>
          </w:tcPr>
          <w:p>
            <w:pPr>
              <w:pStyle w:val="TableContents"/>
              <w:bidi w:val="0"/>
              <w:spacing w:before="0" w:after="283"/>
              <w:jc w:val="left"/>
              <w:rPr>
                <w:sz w:val="4"/>
                <w:szCs w:val="4"/>
              </w:rPr>
            </w:pPr>
            <w:r>
              <w:rPr>
                <w:sz w:val="4"/>
                <w:szCs w:val="4"/>
              </w:rPr>
            </w:r>
          </w:p>
        </w:tc>
        <w:tc>
          <w:tcPr>
            <w:tcW w:w="385" w:type="dxa"/>
            <w:gridSpan w:val="5"/>
            <w:tcBorders/>
            <w:vAlign w:val="center"/>
          </w:tcPr>
          <w:p>
            <w:pPr>
              <w:pStyle w:val="TableContents"/>
              <w:bidi w:val="0"/>
              <w:spacing w:before="0" w:after="283"/>
              <w:jc w:val="left"/>
              <w:rPr>
                <w:sz w:val="4"/>
                <w:szCs w:val="4"/>
              </w:rPr>
            </w:pPr>
            <w:r>
              <w:rPr>
                <w:sz w:val="4"/>
                <w:szCs w:val="4"/>
              </w:rPr>
            </w:r>
          </w:p>
        </w:tc>
        <w:tc>
          <w:tcPr>
            <w:tcW w:w="395" w:type="dxa"/>
            <w:gridSpan w:val="5"/>
            <w:tcBorders/>
            <w:shd w:fill="E9F1F9" w:val="clear"/>
            <w:vAlign w:val="center"/>
          </w:tcPr>
          <w:p>
            <w:pPr>
              <w:pStyle w:val="TableContents"/>
              <w:bidi w:val="0"/>
              <w:spacing w:before="0" w:after="283"/>
              <w:jc w:val="left"/>
              <w:rPr>
                <w:sz w:val="4"/>
                <w:szCs w:val="4"/>
              </w:rPr>
            </w:pPr>
            <w:r>
              <w:rPr>
                <w:sz w:val="4"/>
                <w:szCs w:val="4"/>
              </w:rPr>
            </w:r>
          </w:p>
        </w:tc>
        <w:tc>
          <w:tcPr>
            <w:tcW w:w="479" w:type="dxa"/>
            <w:gridSpan w:val="5"/>
            <w:tcBorders/>
            <w:vAlign w:val="center"/>
          </w:tcPr>
          <w:p>
            <w:pPr>
              <w:pStyle w:val="TableContents"/>
              <w:bidi w:val="0"/>
              <w:spacing w:before="0" w:after="283"/>
              <w:jc w:val="left"/>
              <w:rPr>
                <w:sz w:val="4"/>
                <w:szCs w:val="4"/>
              </w:rPr>
            </w:pPr>
            <w:r>
              <w:rPr>
                <w:sz w:val="4"/>
                <w:szCs w:val="4"/>
              </w:rPr>
            </w:r>
          </w:p>
        </w:tc>
        <w:tc>
          <w:tcPr>
            <w:tcW w:w="539" w:type="dxa"/>
            <w:gridSpan w:val="5"/>
            <w:tcBorders/>
            <w:shd w:fill="E9F1F9" w:val="clear"/>
            <w:vAlign w:val="center"/>
          </w:tcPr>
          <w:p>
            <w:pPr>
              <w:pStyle w:val="TableContents"/>
              <w:bidi w:val="0"/>
              <w:spacing w:before="0" w:after="283"/>
              <w:jc w:val="left"/>
              <w:rPr>
                <w:sz w:val="4"/>
                <w:szCs w:val="4"/>
              </w:rPr>
            </w:pPr>
            <w:r>
              <w:rPr>
                <w:sz w:val="4"/>
                <w:szCs w:val="4"/>
              </w:rPr>
            </w:r>
          </w:p>
        </w:tc>
        <w:tc>
          <w:tcPr>
            <w:tcW w:w="488" w:type="dxa"/>
            <w:gridSpan w:val="5"/>
            <w:tcBorders/>
            <w:vAlign w:val="center"/>
          </w:tcPr>
          <w:p>
            <w:pPr>
              <w:pStyle w:val="TableContents"/>
              <w:bidi w:val="0"/>
              <w:spacing w:before="0" w:after="283"/>
              <w:jc w:val="left"/>
              <w:rPr>
                <w:sz w:val="4"/>
                <w:szCs w:val="4"/>
              </w:rPr>
            </w:pPr>
            <w:r>
              <w:rPr>
                <w:sz w:val="4"/>
                <w:szCs w:val="4"/>
              </w:rPr>
            </w:r>
          </w:p>
        </w:tc>
      </w:tr>
      <w:tr>
        <w:trPr/>
        <w:tc>
          <w:tcPr>
            <w:tcW w:w="577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sz w:val="16"/>
              </w:rPr>
              <w:t xml:space="preserve">Financial Expertise - </w:t>
            </w:r>
            <w:r>
              <w:rPr>
                <w:rFonts w:ascii="ARIAL" w:hAnsi="ARIAL"/>
                <w:sz w:val="16"/>
              </w:rPr>
              <w:t>Knowledge of or experience in capital markets, capital allocation, corporate finance and/or accounting</w:t>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72"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77"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94"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33"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24"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46"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70"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215"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60"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19"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60"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25"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75"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78"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346"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38"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55"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114"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775" w:type="dxa"/>
            <w:tcBorders/>
            <w:vAlign w:val="center"/>
          </w:tcPr>
          <w:p>
            <w:pPr>
              <w:pStyle w:val="TableContents"/>
              <w:bidi w:val="0"/>
              <w:spacing w:before="0" w:after="283"/>
              <w:jc w:val="left"/>
              <w:rPr>
                <w:sz w:val="4"/>
                <w:szCs w:val="4"/>
              </w:rPr>
            </w:pPr>
            <w:r>
              <w:rPr>
                <w:sz w:val="4"/>
                <w:szCs w:val="4"/>
              </w:rPr>
            </w:r>
          </w:p>
        </w:tc>
        <w:tc>
          <w:tcPr>
            <w:tcW w:w="476" w:type="dxa"/>
            <w:gridSpan w:val="5"/>
            <w:tcBorders/>
            <w:shd w:fill="E9F1F9" w:val="clear"/>
            <w:vAlign w:val="center"/>
          </w:tcPr>
          <w:p>
            <w:pPr>
              <w:pStyle w:val="TableContents"/>
              <w:bidi w:val="0"/>
              <w:spacing w:before="0" w:after="283"/>
              <w:jc w:val="left"/>
              <w:rPr>
                <w:sz w:val="4"/>
                <w:szCs w:val="4"/>
              </w:rPr>
            </w:pPr>
            <w:r>
              <w:rPr>
                <w:sz w:val="4"/>
                <w:szCs w:val="4"/>
              </w:rPr>
            </w:r>
          </w:p>
        </w:tc>
        <w:tc>
          <w:tcPr>
            <w:tcW w:w="462" w:type="dxa"/>
            <w:gridSpan w:val="5"/>
            <w:tcBorders/>
            <w:vAlign w:val="center"/>
          </w:tcPr>
          <w:p>
            <w:pPr>
              <w:pStyle w:val="TableContents"/>
              <w:bidi w:val="0"/>
              <w:spacing w:before="0" w:after="283"/>
              <w:jc w:val="left"/>
              <w:rPr>
                <w:sz w:val="4"/>
                <w:szCs w:val="4"/>
              </w:rPr>
            </w:pPr>
            <w:r>
              <w:rPr>
                <w:sz w:val="4"/>
                <w:szCs w:val="4"/>
              </w:rPr>
            </w:r>
          </w:p>
        </w:tc>
        <w:tc>
          <w:tcPr>
            <w:tcW w:w="394" w:type="dxa"/>
            <w:gridSpan w:val="5"/>
            <w:tcBorders/>
            <w:shd w:fill="E9F1F9" w:val="clear"/>
            <w:vAlign w:val="center"/>
          </w:tcPr>
          <w:p>
            <w:pPr>
              <w:pStyle w:val="TableContents"/>
              <w:bidi w:val="0"/>
              <w:spacing w:before="0" w:after="283"/>
              <w:jc w:val="left"/>
              <w:rPr>
                <w:sz w:val="4"/>
                <w:szCs w:val="4"/>
              </w:rPr>
            </w:pPr>
            <w:r>
              <w:rPr>
                <w:sz w:val="4"/>
                <w:szCs w:val="4"/>
              </w:rPr>
            </w:r>
          </w:p>
        </w:tc>
        <w:tc>
          <w:tcPr>
            <w:tcW w:w="431" w:type="dxa"/>
            <w:gridSpan w:val="5"/>
            <w:tcBorders/>
            <w:vAlign w:val="center"/>
          </w:tcPr>
          <w:p>
            <w:pPr>
              <w:pStyle w:val="TableContents"/>
              <w:bidi w:val="0"/>
              <w:spacing w:before="0" w:after="283"/>
              <w:jc w:val="left"/>
              <w:rPr>
                <w:sz w:val="4"/>
                <w:szCs w:val="4"/>
              </w:rPr>
            </w:pPr>
            <w:r>
              <w:rPr>
                <w:sz w:val="4"/>
                <w:szCs w:val="4"/>
              </w:rPr>
            </w:r>
          </w:p>
        </w:tc>
        <w:tc>
          <w:tcPr>
            <w:tcW w:w="381" w:type="dxa"/>
            <w:gridSpan w:val="5"/>
            <w:tcBorders/>
            <w:shd w:fill="E9F1F9" w:val="clear"/>
            <w:vAlign w:val="center"/>
          </w:tcPr>
          <w:p>
            <w:pPr>
              <w:pStyle w:val="TableContents"/>
              <w:bidi w:val="0"/>
              <w:spacing w:before="0" w:after="283"/>
              <w:jc w:val="left"/>
              <w:rPr>
                <w:sz w:val="4"/>
                <w:szCs w:val="4"/>
              </w:rPr>
            </w:pPr>
            <w:r>
              <w:rPr>
                <w:sz w:val="4"/>
                <w:szCs w:val="4"/>
              </w:rPr>
            </w:r>
          </w:p>
        </w:tc>
        <w:tc>
          <w:tcPr>
            <w:tcW w:w="385" w:type="dxa"/>
            <w:gridSpan w:val="5"/>
            <w:tcBorders/>
            <w:vAlign w:val="center"/>
          </w:tcPr>
          <w:p>
            <w:pPr>
              <w:pStyle w:val="TableContents"/>
              <w:bidi w:val="0"/>
              <w:spacing w:before="0" w:after="283"/>
              <w:jc w:val="left"/>
              <w:rPr>
                <w:sz w:val="4"/>
                <w:szCs w:val="4"/>
              </w:rPr>
            </w:pPr>
            <w:r>
              <w:rPr>
                <w:sz w:val="4"/>
                <w:szCs w:val="4"/>
              </w:rPr>
            </w:r>
          </w:p>
        </w:tc>
        <w:tc>
          <w:tcPr>
            <w:tcW w:w="395" w:type="dxa"/>
            <w:gridSpan w:val="5"/>
            <w:tcBorders/>
            <w:shd w:fill="E9F1F9" w:val="clear"/>
            <w:vAlign w:val="center"/>
          </w:tcPr>
          <w:p>
            <w:pPr>
              <w:pStyle w:val="TableContents"/>
              <w:bidi w:val="0"/>
              <w:spacing w:before="0" w:after="283"/>
              <w:jc w:val="left"/>
              <w:rPr>
                <w:sz w:val="4"/>
                <w:szCs w:val="4"/>
              </w:rPr>
            </w:pPr>
            <w:r>
              <w:rPr>
                <w:sz w:val="4"/>
                <w:szCs w:val="4"/>
              </w:rPr>
            </w:r>
          </w:p>
        </w:tc>
        <w:tc>
          <w:tcPr>
            <w:tcW w:w="479" w:type="dxa"/>
            <w:gridSpan w:val="5"/>
            <w:tcBorders/>
            <w:vAlign w:val="center"/>
          </w:tcPr>
          <w:p>
            <w:pPr>
              <w:pStyle w:val="TableContents"/>
              <w:bidi w:val="0"/>
              <w:spacing w:before="0" w:after="283"/>
              <w:jc w:val="left"/>
              <w:rPr>
                <w:sz w:val="4"/>
                <w:szCs w:val="4"/>
              </w:rPr>
            </w:pPr>
            <w:r>
              <w:rPr>
                <w:sz w:val="4"/>
                <w:szCs w:val="4"/>
              </w:rPr>
            </w:r>
          </w:p>
        </w:tc>
        <w:tc>
          <w:tcPr>
            <w:tcW w:w="539" w:type="dxa"/>
            <w:gridSpan w:val="5"/>
            <w:tcBorders/>
            <w:shd w:fill="E9F1F9" w:val="clear"/>
            <w:vAlign w:val="center"/>
          </w:tcPr>
          <w:p>
            <w:pPr>
              <w:pStyle w:val="TableContents"/>
              <w:bidi w:val="0"/>
              <w:spacing w:before="0" w:after="283"/>
              <w:jc w:val="left"/>
              <w:rPr>
                <w:sz w:val="4"/>
                <w:szCs w:val="4"/>
              </w:rPr>
            </w:pPr>
            <w:r>
              <w:rPr>
                <w:sz w:val="4"/>
                <w:szCs w:val="4"/>
              </w:rPr>
            </w:r>
          </w:p>
        </w:tc>
        <w:tc>
          <w:tcPr>
            <w:tcW w:w="488" w:type="dxa"/>
            <w:gridSpan w:val="5"/>
            <w:tcBorders/>
            <w:vAlign w:val="center"/>
          </w:tcPr>
          <w:p>
            <w:pPr>
              <w:pStyle w:val="TableContents"/>
              <w:bidi w:val="0"/>
              <w:spacing w:before="0" w:after="283"/>
              <w:jc w:val="left"/>
              <w:rPr>
                <w:sz w:val="4"/>
                <w:szCs w:val="4"/>
              </w:rPr>
            </w:pPr>
            <w:r>
              <w:rPr>
                <w:sz w:val="4"/>
                <w:szCs w:val="4"/>
              </w:rPr>
            </w:r>
          </w:p>
        </w:tc>
      </w:tr>
      <w:tr>
        <w:trPr/>
        <w:tc>
          <w:tcPr>
            <w:tcW w:w="577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sz w:val="16"/>
              </w:rPr>
              <w:t xml:space="preserve">Governance - </w:t>
            </w:r>
            <w:r>
              <w:rPr>
                <w:rFonts w:ascii="ARIAL" w:hAnsi="ARIAL"/>
                <w:sz w:val="16"/>
              </w:rPr>
              <w:t>Experience serving on a public company board or developing corporate governance policies or investor relations programs for public companies</w:t>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72"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77"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94"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33"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24"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46"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70"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15"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0"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19"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60"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25"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75"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78"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346"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38"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55"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114"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775" w:type="dxa"/>
            <w:tcBorders/>
            <w:vAlign w:val="center"/>
          </w:tcPr>
          <w:p>
            <w:pPr>
              <w:pStyle w:val="TableContents"/>
              <w:bidi w:val="0"/>
              <w:spacing w:before="0" w:after="283"/>
              <w:jc w:val="left"/>
              <w:rPr>
                <w:sz w:val="4"/>
                <w:szCs w:val="4"/>
              </w:rPr>
            </w:pPr>
            <w:r>
              <w:rPr>
                <w:sz w:val="4"/>
                <w:szCs w:val="4"/>
              </w:rPr>
            </w:r>
          </w:p>
        </w:tc>
        <w:tc>
          <w:tcPr>
            <w:tcW w:w="476" w:type="dxa"/>
            <w:gridSpan w:val="5"/>
            <w:tcBorders/>
            <w:shd w:fill="E9F1F9" w:val="clear"/>
            <w:vAlign w:val="center"/>
          </w:tcPr>
          <w:p>
            <w:pPr>
              <w:pStyle w:val="TableContents"/>
              <w:bidi w:val="0"/>
              <w:spacing w:before="0" w:after="283"/>
              <w:jc w:val="left"/>
              <w:rPr>
                <w:sz w:val="4"/>
                <w:szCs w:val="4"/>
              </w:rPr>
            </w:pPr>
            <w:r>
              <w:rPr>
                <w:sz w:val="4"/>
                <w:szCs w:val="4"/>
              </w:rPr>
            </w:r>
          </w:p>
        </w:tc>
        <w:tc>
          <w:tcPr>
            <w:tcW w:w="462" w:type="dxa"/>
            <w:gridSpan w:val="5"/>
            <w:tcBorders/>
            <w:vAlign w:val="center"/>
          </w:tcPr>
          <w:p>
            <w:pPr>
              <w:pStyle w:val="TableContents"/>
              <w:bidi w:val="0"/>
              <w:spacing w:before="0" w:after="283"/>
              <w:jc w:val="left"/>
              <w:rPr>
                <w:sz w:val="4"/>
                <w:szCs w:val="4"/>
              </w:rPr>
            </w:pPr>
            <w:r>
              <w:rPr>
                <w:sz w:val="4"/>
                <w:szCs w:val="4"/>
              </w:rPr>
            </w:r>
          </w:p>
        </w:tc>
        <w:tc>
          <w:tcPr>
            <w:tcW w:w="394" w:type="dxa"/>
            <w:gridSpan w:val="5"/>
            <w:tcBorders/>
            <w:shd w:fill="E9F1F9" w:val="clear"/>
            <w:vAlign w:val="center"/>
          </w:tcPr>
          <w:p>
            <w:pPr>
              <w:pStyle w:val="TableContents"/>
              <w:bidi w:val="0"/>
              <w:spacing w:before="0" w:after="283"/>
              <w:jc w:val="left"/>
              <w:rPr>
                <w:sz w:val="4"/>
                <w:szCs w:val="4"/>
              </w:rPr>
            </w:pPr>
            <w:r>
              <w:rPr>
                <w:sz w:val="4"/>
                <w:szCs w:val="4"/>
              </w:rPr>
            </w:r>
          </w:p>
        </w:tc>
        <w:tc>
          <w:tcPr>
            <w:tcW w:w="431" w:type="dxa"/>
            <w:gridSpan w:val="5"/>
            <w:tcBorders/>
            <w:vAlign w:val="center"/>
          </w:tcPr>
          <w:p>
            <w:pPr>
              <w:pStyle w:val="TableContents"/>
              <w:bidi w:val="0"/>
              <w:spacing w:before="0" w:after="283"/>
              <w:jc w:val="left"/>
              <w:rPr>
                <w:sz w:val="4"/>
                <w:szCs w:val="4"/>
              </w:rPr>
            </w:pPr>
            <w:r>
              <w:rPr>
                <w:sz w:val="4"/>
                <w:szCs w:val="4"/>
              </w:rPr>
            </w:r>
          </w:p>
        </w:tc>
        <w:tc>
          <w:tcPr>
            <w:tcW w:w="381" w:type="dxa"/>
            <w:gridSpan w:val="5"/>
            <w:tcBorders/>
            <w:shd w:fill="E9F1F9" w:val="clear"/>
            <w:vAlign w:val="center"/>
          </w:tcPr>
          <w:p>
            <w:pPr>
              <w:pStyle w:val="TableContents"/>
              <w:bidi w:val="0"/>
              <w:spacing w:before="0" w:after="283"/>
              <w:jc w:val="left"/>
              <w:rPr>
                <w:sz w:val="4"/>
                <w:szCs w:val="4"/>
              </w:rPr>
            </w:pPr>
            <w:r>
              <w:rPr>
                <w:sz w:val="4"/>
                <w:szCs w:val="4"/>
              </w:rPr>
            </w:r>
          </w:p>
        </w:tc>
        <w:tc>
          <w:tcPr>
            <w:tcW w:w="385" w:type="dxa"/>
            <w:gridSpan w:val="5"/>
            <w:tcBorders/>
            <w:vAlign w:val="center"/>
          </w:tcPr>
          <w:p>
            <w:pPr>
              <w:pStyle w:val="TableContents"/>
              <w:bidi w:val="0"/>
              <w:spacing w:before="0" w:after="283"/>
              <w:jc w:val="left"/>
              <w:rPr>
                <w:sz w:val="4"/>
                <w:szCs w:val="4"/>
              </w:rPr>
            </w:pPr>
            <w:r>
              <w:rPr>
                <w:sz w:val="4"/>
                <w:szCs w:val="4"/>
              </w:rPr>
            </w:r>
          </w:p>
        </w:tc>
        <w:tc>
          <w:tcPr>
            <w:tcW w:w="395" w:type="dxa"/>
            <w:gridSpan w:val="5"/>
            <w:tcBorders/>
            <w:shd w:fill="E9F1F9" w:val="clear"/>
            <w:vAlign w:val="center"/>
          </w:tcPr>
          <w:p>
            <w:pPr>
              <w:pStyle w:val="TableContents"/>
              <w:bidi w:val="0"/>
              <w:spacing w:before="0" w:after="283"/>
              <w:jc w:val="left"/>
              <w:rPr>
                <w:sz w:val="4"/>
                <w:szCs w:val="4"/>
              </w:rPr>
            </w:pPr>
            <w:r>
              <w:rPr>
                <w:sz w:val="4"/>
                <w:szCs w:val="4"/>
              </w:rPr>
            </w:r>
          </w:p>
        </w:tc>
        <w:tc>
          <w:tcPr>
            <w:tcW w:w="479" w:type="dxa"/>
            <w:gridSpan w:val="5"/>
            <w:tcBorders/>
            <w:vAlign w:val="center"/>
          </w:tcPr>
          <w:p>
            <w:pPr>
              <w:pStyle w:val="TableContents"/>
              <w:bidi w:val="0"/>
              <w:spacing w:before="0" w:after="283"/>
              <w:jc w:val="left"/>
              <w:rPr>
                <w:sz w:val="4"/>
                <w:szCs w:val="4"/>
              </w:rPr>
            </w:pPr>
            <w:r>
              <w:rPr>
                <w:sz w:val="4"/>
                <w:szCs w:val="4"/>
              </w:rPr>
            </w:r>
          </w:p>
        </w:tc>
        <w:tc>
          <w:tcPr>
            <w:tcW w:w="539" w:type="dxa"/>
            <w:gridSpan w:val="5"/>
            <w:tcBorders/>
            <w:shd w:fill="E9F1F9" w:val="clear"/>
            <w:vAlign w:val="center"/>
          </w:tcPr>
          <w:p>
            <w:pPr>
              <w:pStyle w:val="TableContents"/>
              <w:bidi w:val="0"/>
              <w:spacing w:before="0" w:after="283"/>
              <w:jc w:val="left"/>
              <w:rPr>
                <w:sz w:val="4"/>
                <w:szCs w:val="4"/>
              </w:rPr>
            </w:pPr>
            <w:r>
              <w:rPr>
                <w:sz w:val="4"/>
                <w:szCs w:val="4"/>
              </w:rPr>
            </w:r>
          </w:p>
        </w:tc>
        <w:tc>
          <w:tcPr>
            <w:tcW w:w="488" w:type="dxa"/>
            <w:gridSpan w:val="5"/>
            <w:tcBorders/>
            <w:vAlign w:val="center"/>
          </w:tcPr>
          <w:p>
            <w:pPr>
              <w:pStyle w:val="TableContents"/>
              <w:bidi w:val="0"/>
              <w:spacing w:before="0" w:after="283"/>
              <w:jc w:val="left"/>
              <w:rPr>
                <w:sz w:val="4"/>
                <w:szCs w:val="4"/>
              </w:rPr>
            </w:pPr>
            <w:r>
              <w:rPr>
                <w:sz w:val="4"/>
                <w:szCs w:val="4"/>
              </w:rPr>
            </w:r>
          </w:p>
        </w:tc>
      </w:tr>
      <w:tr>
        <w:trPr/>
        <w:tc>
          <w:tcPr>
            <w:tcW w:w="577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sz w:val="16"/>
              </w:rPr>
              <w:t xml:space="preserve">Marketing, Digital &amp; Consumer Insights - </w:t>
            </w:r>
            <w:r>
              <w:rPr>
                <w:rFonts w:ascii="ARIAL" w:hAnsi="ARIAL"/>
                <w:sz w:val="16"/>
              </w:rPr>
              <w:t>Experience in marketing, branding, digital and e-commerce, data analytics, customer loyalty and/or consumer insights</w:t>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72"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77"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94"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33"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24"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46"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70"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15"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0"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219" w:type="dxa"/>
            <w:tcBorders>
              <w:bottom w:val="single" w:sz="6" w:space="0" w:color="000000"/>
            </w:tcBorders>
            <w:tcMar>
              <w:bottom w:w="28" w:type="dxa"/>
            </w:tcMar>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25"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75"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78"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346"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38"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0"/>
              <w:jc w:val="left"/>
              <w:rPr/>
            </w:pPr>
            <w:r>
              <w:rPr/>
              <w:t> </w:t>
            </w:r>
          </w:p>
        </w:tc>
        <w:tc>
          <w:tcPr>
            <w:tcW w:w="255" w:type="dxa"/>
            <w:tcBorders>
              <w:bottom w:val="single" w:sz="6" w:space="0" w:color="000000"/>
            </w:tcBorders>
            <w:tcMar>
              <w:bottom w:w="28" w:type="dxa"/>
            </w:tcMar>
            <w:vAlign w:val="center"/>
          </w:tcPr>
          <w:p>
            <w:pPr>
              <w:pStyle w:val="TableContents"/>
              <w:bidi w:val="0"/>
              <w:spacing w:before="0" w:after="0"/>
              <w:jc w:val="left"/>
              <w:rPr/>
            </w:pPr>
            <w:r>
              <w:rPr/>
              <w:t> </w:t>
            </w:r>
          </w:p>
        </w:tc>
        <w:tc>
          <w:tcPr>
            <w:tcW w:w="114" w:type="dxa"/>
            <w:tcBorders>
              <w:bottom w:val="single" w:sz="6" w:space="0" w:color="000000"/>
            </w:tcBorders>
            <w:tcMar>
              <w:bottom w:w="28" w:type="dxa"/>
            </w:tcMar>
            <w:vAlign w:val="center"/>
          </w:tcPr>
          <w:p>
            <w:pPr>
              <w:pStyle w:val="TableContents"/>
              <w:bidi w:val="0"/>
              <w:spacing w:before="0" w:after="0"/>
              <w:jc w:val="left"/>
              <w:rPr/>
            </w:pPr>
            <w:r>
              <w:rPr/>
              <w:t> </w:t>
            </w:r>
          </w:p>
        </w:tc>
      </w:tr>
      <w:tr>
        <w:trPr/>
        <w:tc>
          <w:tcPr>
            <w:tcW w:w="5775" w:type="dxa"/>
            <w:tcBorders/>
            <w:vAlign w:val="center"/>
          </w:tcPr>
          <w:p>
            <w:pPr>
              <w:pStyle w:val="TableContents"/>
              <w:bidi w:val="0"/>
              <w:spacing w:before="0" w:after="283"/>
              <w:jc w:val="left"/>
              <w:rPr>
                <w:sz w:val="4"/>
                <w:szCs w:val="4"/>
              </w:rPr>
            </w:pPr>
            <w:r>
              <w:rPr>
                <w:sz w:val="4"/>
                <w:szCs w:val="4"/>
              </w:rPr>
            </w:r>
          </w:p>
        </w:tc>
        <w:tc>
          <w:tcPr>
            <w:tcW w:w="476" w:type="dxa"/>
            <w:gridSpan w:val="5"/>
            <w:tcBorders/>
            <w:shd w:fill="E9F1F9" w:val="clear"/>
            <w:vAlign w:val="center"/>
          </w:tcPr>
          <w:p>
            <w:pPr>
              <w:pStyle w:val="TableContents"/>
              <w:bidi w:val="0"/>
              <w:spacing w:before="0" w:after="283"/>
              <w:jc w:val="left"/>
              <w:rPr>
                <w:sz w:val="4"/>
                <w:szCs w:val="4"/>
              </w:rPr>
            </w:pPr>
            <w:r>
              <w:rPr>
                <w:sz w:val="4"/>
                <w:szCs w:val="4"/>
              </w:rPr>
            </w:r>
          </w:p>
        </w:tc>
        <w:tc>
          <w:tcPr>
            <w:tcW w:w="462" w:type="dxa"/>
            <w:gridSpan w:val="5"/>
            <w:tcBorders/>
            <w:vAlign w:val="center"/>
          </w:tcPr>
          <w:p>
            <w:pPr>
              <w:pStyle w:val="TableContents"/>
              <w:bidi w:val="0"/>
              <w:spacing w:before="0" w:after="283"/>
              <w:jc w:val="left"/>
              <w:rPr>
                <w:sz w:val="4"/>
                <w:szCs w:val="4"/>
              </w:rPr>
            </w:pPr>
            <w:r>
              <w:rPr>
                <w:sz w:val="4"/>
                <w:szCs w:val="4"/>
              </w:rPr>
            </w:r>
          </w:p>
        </w:tc>
        <w:tc>
          <w:tcPr>
            <w:tcW w:w="394" w:type="dxa"/>
            <w:gridSpan w:val="5"/>
            <w:tcBorders/>
            <w:shd w:fill="E9F1F9" w:val="clear"/>
            <w:vAlign w:val="center"/>
          </w:tcPr>
          <w:p>
            <w:pPr>
              <w:pStyle w:val="TableContents"/>
              <w:bidi w:val="0"/>
              <w:spacing w:before="0" w:after="283"/>
              <w:jc w:val="left"/>
              <w:rPr>
                <w:sz w:val="4"/>
                <w:szCs w:val="4"/>
              </w:rPr>
            </w:pPr>
            <w:r>
              <w:rPr>
                <w:sz w:val="4"/>
                <w:szCs w:val="4"/>
              </w:rPr>
            </w:r>
          </w:p>
        </w:tc>
        <w:tc>
          <w:tcPr>
            <w:tcW w:w="431" w:type="dxa"/>
            <w:gridSpan w:val="5"/>
            <w:tcBorders/>
            <w:vAlign w:val="center"/>
          </w:tcPr>
          <w:p>
            <w:pPr>
              <w:pStyle w:val="TableContents"/>
              <w:bidi w:val="0"/>
              <w:spacing w:before="0" w:after="283"/>
              <w:jc w:val="left"/>
              <w:rPr>
                <w:sz w:val="4"/>
                <w:szCs w:val="4"/>
              </w:rPr>
            </w:pPr>
            <w:r>
              <w:rPr>
                <w:sz w:val="4"/>
                <w:szCs w:val="4"/>
              </w:rPr>
            </w:r>
          </w:p>
        </w:tc>
        <w:tc>
          <w:tcPr>
            <w:tcW w:w="381" w:type="dxa"/>
            <w:gridSpan w:val="5"/>
            <w:tcBorders/>
            <w:shd w:fill="E9F1F9" w:val="clear"/>
            <w:vAlign w:val="center"/>
          </w:tcPr>
          <w:p>
            <w:pPr>
              <w:pStyle w:val="TableContents"/>
              <w:bidi w:val="0"/>
              <w:spacing w:before="0" w:after="283"/>
              <w:jc w:val="left"/>
              <w:rPr>
                <w:sz w:val="4"/>
                <w:szCs w:val="4"/>
              </w:rPr>
            </w:pPr>
            <w:r>
              <w:rPr>
                <w:sz w:val="4"/>
                <w:szCs w:val="4"/>
              </w:rPr>
            </w:r>
          </w:p>
        </w:tc>
        <w:tc>
          <w:tcPr>
            <w:tcW w:w="385" w:type="dxa"/>
            <w:gridSpan w:val="5"/>
            <w:tcBorders/>
            <w:vAlign w:val="center"/>
          </w:tcPr>
          <w:p>
            <w:pPr>
              <w:pStyle w:val="TableContents"/>
              <w:bidi w:val="0"/>
              <w:spacing w:before="0" w:after="283"/>
              <w:jc w:val="left"/>
              <w:rPr>
                <w:sz w:val="4"/>
                <w:szCs w:val="4"/>
              </w:rPr>
            </w:pPr>
            <w:r>
              <w:rPr>
                <w:sz w:val="4"/>
                <w:szCs w:val="4"/>
              </w:rPr>
            </w:r>
          </w:p>
        </w:tc>
        <w:tc>
          <w:tcPr>
            <w:tcW w:w="395" w:type="dxa"/>
            <w:gridSpan w:val="5"/>
            <w:tcBorders/>
            <w:shd w:fill="E9F1F9" w:val="clear"/>
            <w:vAlign w:val="center"/>
          </w:tcPr>
          <w:p>
            <w:pPr>
              <w:pStyle w:val="TableContents"/>
              <w:bidi w:val="0"/>
              <w:spacing w:before="0" w:after="283"/>
              <w:jc w:val="left"/>
              <w:rPr>
                <w:sz w:val="4"/>
                <w:szCs w:val="4"/>
              </w:rPr>
            </w:pPr>
            <w:r>
              <w:rPr>
                <w:sz w:val="4"/>
                <w:szCs w:val="4"/>
              </w:rPr>
            </w:r>
          </w:p>
        </w:tc>
        <w:tc>
          <w:tcPr>
            <w:tcW w:w="479" w:type="dxa"/>
            <w:gridSpan w:val="5"/>
            <w:tcBorders/>
            <w:vAlign w:val="center"/>
          </w:tcPr>
          <w:p>
            <w:pPr>
              <w:pStyle w:val="TableContents"/>
              <w:bidi w:val="0"/>
              <w:spacing w:before="0" w:after="283"/>
              <w:jc w:val="left"/>
              <w:rPr>
                <w:sz w:val="4"/>
                <w:szCs w:val="4"/>
              </w:rPr>
            </w:pPr>
            <w:r>
              <w:rPr>
                <w:sz w:val="4"/>
                <w:szCs w:val="4"/>
              </w:rPr>
            </w:r>
          </w:p>
        </w:tc>
        <w:tc>
          <w:tcPr>
            <w:tcW w:w="539" w:type="dxa"/>
            <w:gridSpan w:val="5"/>
            <w:tcBorders/>
            <w:shd w:fill="E9F1F9" w:val="clear"/>
            <w:vAlign w:val="center"/>
          </w:tcPr>
          <w:p>
            <w:pPr>
              <w:pStyle w:val="TableContents"/>
              <w:bidi w:val="0"/>
              <w:spacing w:before="0" w:after="283"/>
              <w:jc w:val="left"/>
              <w:rPr>
                <w:sz w:val="4"/>
                <w:szCs w:val="4"/>
              </w:rPr>
            </w:pPr>
            <w:r>
              <w:rPr>
                <w:sz w:val="4"/>
                <w:szCs w:val="4"/>
              </w:rPr>
            </w:r>
          </w:p>
        </w:tc>
        <w:tc>
          <w:tcPr>
            <w:tcW w:w="488" w:type="dxa"/>
            <w:gridSpan w:val="5"/>
            <w:tcBorders/>
            <w:vAlign w:val="center"/>
          </w:tcPr>
          <w:p>
            <w:pPr>
              <w:pStyle w:val="TableContents"/>
              <w:bidi w:val="0"/>
              <w:spacing w:before="0" w:after="283"/>
              <w:jc w:val="left"/>
              <w:rPr>
                <w:sz w:val="4"/>
                <w:szCs w:val="4"/>
              </w:rPr>
            </w:pPr>
            <w:r>
              <w:rPr>
                <w:sz w:val="4"/>
                <w:szCs w:val="4"/>
              </w:rPr>
            </w:r>
          </w:p>
        </w:tc>
      </w:tr>
      <w:tr>
        <w:trPr/>
        <w:tc>
          <w:tcPr>
            <w:tcW w:w="577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sz w:val="16"/>
              </w:rPr>
              <w:t xml:space="preserve">Operations / Supply Chain - </w:t>
            </w:r>
            <w:r>
              <w:rPr>
                <w:rFonts w:ascii="ARIAL" w:hAnsi="ARIAL"/>
                <w:sz w:val="16"/>
              </w:rPr>
              <w:t>Experience with multi-site operational management, including logistics, distribution and/or fulfillment</w:t>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72"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77"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94"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33"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224"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62"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28" w:type="dxa"/>
            </w:tcMar>
            <w:vAlign w:val="center"/>
          </w:tcPr>
          <w:p>
            <w:pPr>
              <w:pStyle w:val="TableContents"/>
              <w:bidi w:val="0"/>
              <w:spacing w:before="0" w:after="0"/>
              <w:jc w:val="left"/>
              <w:rPr/>
            </w:pPr>
            <w:r>
              <w:rPr/>
              <w:t> </w:t>
            </w:r>
          </w:p>
        </w:tc>
        <w:tc>
          <w:tcPr>
            <w:tcW w:w="246" w:type="dxa"/>
            <w:tcBorders>
              <w:bottom w:val="single" w:sz="6" w:space="0" w:color="000000"/>
            </w:tcBorders>
            <w:tcMar>
              <w:bottom w:w="28" w:type="dxa"/>
            </w:tcMar>
            <w:vAlign w:val="center"/>
          </w:tcPr>
          <w:p>
            <w:pPr>
              <w:pStyle w:val="TableContents"/>
              <w:bidi w:val="0"/>
              <w:spacing w:before="0" w:after="0"/>
              <w:jc w:val="left"/>
              <w:rPr/>
            </w:pPr>
            <w:r>
              <w:rPr/>
              <w:t> </w:t>
            </w:r>
          </w:p>
        </w:tc>
        <w:tc>
          <w:tcPr>
            <w:tcW w:w="70" w:type="dxa"/>
            <w:tcBorders>
              <w:bottom w:val="single" w:sz="6" w:space="0" w:color="000000"/>
            </w:tcBorders>
            <w:tcMar>
              <w:bottom w:w="28" w:type="dxa"/>
            </w:tcMar>
            <w:vAlign w:val="center"/>
          </w:tcPr>
          <w:p>
            <w:pPr>
              <w:pStyle w:val="TableContents"/>
              <w:bidi w:val="0"/>
              <w:spacing w:before="0" w:after="0"/>
              <w:jc w:val="left"/>
              <w:rPr/>
            </w:pPr>
            <w:r>
              <w:rPr/>
              <w:t> </w:t>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215"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60"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19"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60"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225"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62"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0"/>
              <w:jc w:val="left"/>
              <w:rPr/>
            </w:pPr>
            <w:r>
              <w:rPr/>
              <w:t> </w:t>
            </w:r>
          </w:p>
        </w:tc>
        <w:tc>
          <w:tcPr>
            <w:tcW w:w="275" w:type="dxa"/>
            <w:tcBorders>
              <w:bottom w:val="single" w:sz="6" w:space="0" w:color="000000"/>
            </w:tcBorders>
            <w:tcMar>
              <w:bottom w:w="28" w:type="dxa"/>
            </w:tcMar>
            <w:vAlign w:val="center"/>
          </w:tcPr>
          <w:p>
            <w:pPr>
              <w:pStyle w:val="TableContents"/>
              <w:bidi w:val="0"/>
              <w:spacing w:before="0" w:after="0"/>
              <w:jc w:val="left"/>
              <w:rPr/>
            </w:pPr>
            <w:r>
              <w:rPr/>
              <w:t> </w:t>
            </w:r>
          </w:p>
        </w:tc>
        <w:tc>
          <w:tcPr>
            <w:tcW w:w="78" w:type="dxa"/>
            <w:tcBorders>
              <w:bottom w:val="single" w:sz="6" w:space="0" w:color="000000"/>
            </w:tcBorders>
            <w:tcMar>
              <w:bottom w:w="28" w:type="dxa"/>
            </w:tcMar>
            <w:vAlign w:val="center"/>
          </w:tcPr>
          <w:p>
            <w:pPr>
              <w:pStyle w:val="TableContents"/>
              <w:bidi w:val="0"/>
              <w:spacing w:before="0" w:after="0"/>
              <w:jc w:val="left"/>
              <w:rPr/>
            </w:pPr>
            <w:r>
              <w:rPr/>
              <w:t> </w:t>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346"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38"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0"/>
              <w:jc w:val="left"/>
              <w:rPr/>
            </w:pPr>
            <w:r>
              <w:rPr/>
              <w:t> </w:t>
            </w:r>
          </w:p>
        </w:tc>
        <w:tc>
          <w:tcPr>
            <w:tcW w:w="255" w:type="dxa"/>
            <w:tcBorders>
              <w:bottom w:val="single" w:sz="6" w:space="0" w:color="000000"/>
            </w:tcBorders>
            <w:tcMar>
              <w:bottom w:w="28" w:type="dxa"/>
            </w:tcMar>
            <w:vAlign w:val="center"/>
          </w:tcPr>
          <w:p>
            <w:pPr>
              <w:pStyle w:val="TableContents"/>
              <w:bidi w:val="0"/>
              <w:spacing w:before="0" w:after="0"/>
              <w:jc w:val="left"/>
              <w:rPr/>
            </w:pPr>
            <w:r>
              <w:rPr/>
              <w:t> </w:t>
            </w:r>
          </w:p>
        </w:tc>
        <w:tc>
          <w:tcPr>
            <w:tcW w:w="114" w:type="dxa"/>
            <w:tcBorders>
              <w:bottom w:val="single" w:sz="6" w:space="0" w:color="000000"/>
            </w:tcBorders>
            <w:tcMar>
              <w:bottom w:w="28" w:type="dxa"/>
            </w:tcMar>
            <w:vAlign w:val="center"/>
          </w:tcPr>
          <w:p>
            <w:pPr>
              <w:pStyle w:val="TableContents"/>
              <w:bidi w:val="0"/>
              <w:spacing w:before="0" w:after="0"/>
              <w:jc w:val="left"/>
              <w:rPr/>
            </w:pPr>
            <w:r>
              <w:rPr/>
              <w:t> </w:t>
            </w:r>
          </w:p>
        </w:tc>
      </w:tr>
      <w:tr>
        <w:trPr/>
        <w:tc>
          <w:tcPr>
            <w:tcW w:w="5775" w:type="dxa"/>
            <w:tcBorders/>
            <w:vAlign w:val="center"/>
          </w:tcPr>
          <w:p>
            <w:pPr>
              <w:pStyle w:val="TableContents"/>
              <w:bidi w:val="0"/>
              <w:spacing w:before="0" w:after="283"/>
              <w:jc w:val="left"/>
              <w:rPr>
                <w:sz w:val="4"/>
                <w:szCs w:val="4"/>
              </w:rPr>
            </w:pPr>
            <w:r>
              <w:rPr>
                <w:sz w:val="4"/>
                <w:szCs w:val="4"/>
              </w:rPr>
            </w:r>
          </w:p>
        </w:tc>
        <w:tc>
          <w:tcPr>
            <w:tcW w:w="476" w:type="dxa"/>
            <w:gridSpan w:val="5"/>
            <w:tcBorders/>
            <w:shd w:fill="E9F1F9" w:val="clear"/>
            <w:vAlign w:val="center"/>
          </w:tcPr>
          <w:p>
            <w:pPr>
              <w:pStyle w:val="TableContents"/>
              <w:bidi w:val="0"/>
              <w:spacing w:before="0" w:after="283"/>
              <w:jc w:val="left"/>
              <w:rPr>
                <w:sz w:val="4"/>
                <w:szCs w:val="4"/>
              </w:rPr>
            </w:pPr>
            <w:r>
              <w:rPr>
                <w:sz w:val="4"/>
                <w:szCs w:val="4"/>
              </w:rPr>
            </w:r>
          </w:p>
        </w:tc>
        <w:tc>
          <w:tcPr>
            <w:tcW w:w="462" w:type="dxa"/>
            <w:gridSpan w:val="5"/>
            <w:tcBorders/>
            <w:vAlign w:val="center"/>
          </w:tcPr>
          <w:p>
            <w:pPr>
              <w:pStyle w:val="TableContents"/>
              <w:bidi w:val="0"/>
              <w:spacing w:before="0" w:after="283"/>
              <w:jc w:val="left"/>
              <w:rPr>
                <w:sz w:val="4"/>
                <w:szCs w:val="4"/>
              </w:rPr>
            </w:pPr>
            <w:r>
              <w:rPr>
                <w:sz w:val="4"/>
                <w:szCs w:val="4"/>
              </w:rPr>
            </w:r>
          </w:p>
        </w:tc>
        <w:tc>
          <w:tcPr>
            <w:tcW w:w="394" w:type="dxa"/>
            <w:gridSpan w:val="5"/>
            <w:tcBorders/>
            <w:shd w:fill="E9F1F9" w:val="clear"/>
            <w:vAlign w:val="center"/>
          </w:tcPr>
          <w:p>
            <w:pPr>
              <w:pStyle w:val="TableContents"/>
              <w:bidi w:val="0"/>
              <w:spacing w:before="0" w:after="283"/>
              <w:jc w:val="left"/>
              <w:rPr>
                <w:sz w:val="4"/>
                <w:szCs w:val="4"/>
              </w:rPr>
            </w:pPr>
            <w:r>
              <w:rPr>
                <w:sz w:val="4"/>
                <w:szCs w:val="4"/>
              </w:rPr>
            </w:r>
          </w:p>
        </w:tc>
        <w:tc>
          <w:tcPr>
            <w:tcW w:w="431" w:type="dxa"/>
            <w:gridSpan w:val="5"/>
            <w:tcBorders/>
            <w:vAlign w:val="center"/>
          </w:tcPr>
          <w:p>
            <w:pPr>
              <w:pStyle w:val="TableContents"/>
              <w:bidi w:val="0"/>
              <w:spacing w:before="0" w:after="283"/>
              <w:jc w:val="left"/>
              <w:rPr>
                <w:sz w:val="4"/>
                <w:szCs w:val="4"/>
              </w:rPr>
            </w:pPr>
            <w:r>
              <w:rPr>
                <w:sz w:val="4"/>
                <w:szCs w:val="4"/>
              </w:rPr>
            </w:r>
          </w:p>
        </w:tc>
        <w:tc>
          <w:tcPr>
            <w:tcW w:w="381" w:type="dxa"/>
            <w:gridSpan w:val="5"/>
            <w:tcBorders/>
            <w:shd w:fill="E9F1F9" w:val="clear"/>
            <w:vAlign w:val="center"/>
          </w:tcPr>
          <w:p>
            <w:pPr>
              <w:pStyle w:val="TableContents"/>
              <w:bidi w:val="0"/>
              <w:spacing w:before="0" w:after="283"/>
              <w:jc w:val="left"/>
              <w:rPr>
                <w:sz w:val="4"/>
                <w:szCs w:val="4"/>
              </w:rPr>
            </w:pPr>
            <w:r>
              <w:rPr>
                <w:sz w:val="4"/>
                <w:szCs w:val="4"/>
              </w:rPr>
            </w:r>
          </w:p>
        </w:tc>
        <w:tc>
          <w:tcPr>
            <w:tcW w:w="385" w:type="dxa"/>
            <w:gridSpan w:val="5"/>
            <w:tcBorders/>
            <w:vAlign w:val="center"/>
          </w:tcPr>
          <w:p>
            <w:pPr>
              <w:pStyle w:val="TableContents"/>
              <w:bidi w:val="0"/>
              <w:spacing w:before="0" w:after="283"/>
              <w:jc w:val="left"/>
              <w:rPr>
                <w:sz w:val="4"/>
                <w:szCs w:val="4"/>
              </w:rPr>
            </w:pPr>
            <w:r>
              <w:rPr>
                <w:sz w:val="4"/>
                <w:szCs w:val="4"/>
              </w:rPr>
            </w:r>
          </w:p>
        </w:tc>
        <w:tc>
          <w:tcPr>
            <w:tcW w:w="395" w:type="dxa"/>
            <w:gridSpan w:val="5"/>
            <w:tcBorders/>
            <w:shd w:fill="E9F1F9" w:val="clear"/>
            <w:vAlign w:val="center"/>
          </w:tcPr>
          <w:p>
            <w:pPr>
              <w:pStyle w:val="TableContents"/>
              <w:bidi w:val="0"/>
              <w:spacing w:before="0" w:after="283"/>
              <w:jc w:val="left"/>
              <w:rPr>
                <w:sz w:val="4"/>
                <w:szCs w:val="4"/>
              </w:rPr>
            </w:pPr>
            <w:r>
              <w:rPr>
                <w:sz w:val="4"/>
                <w:szCs w:val="4"/>
              </w:rPr>
            </w:r>
          </w:p>
        </w:tc>
        <w:tc>
          <w:tcPr>
            <w:tcW w:w="479" w:type="dxa"/>
            <w:gridSpan w:val="5"/>
            <w:tcBorders/>
            <w:vAlign w:val="center"/>
          </w:tcPr>
          <w:p>
            <w:pPr>
              <w:pStyle w:val="TableContents"/>
              <w:bidi w:val="0"/>
              <w:spacing w:before="0" w:after="283"/>
              <w:jc w:val="left"/>
              <w:rPr>
                <w:sz w:val="4"/>
                <w:szCs w:val="4"/>
              </w:rPr>
            </w:pPr>
            <w:r>
              <w:rPr>
                <w:sz w:val="4"/>
                <w:szCs w:val="4"/>
              </w:rPr>
            </w:r>
          </w:p>
        </w:tc>
        <w:tc>
          <w:tcPr>
            <w:tcW w:w="539" w:type="dxa"/>
            <w:gridSpan w:val="5"/>
            <w:tcBorders/>
            <w:shd w:fill="E9F1F9" w:val="clear"/>
            <w:vAlign w:val="center"/>
          </w:tcPr>
          <w:p>
            <w:pPr>
              <w:pStyle w:val="TableContents"/>
              <w:bidi w:val="0"/>
              <w:spacing w:before="0" w:after="283"/>
              <w:jc w:val="left"/>
              <w:rPr>
                <w:sz w:val="4"/>
                <w:szCs w:val="4"/>
              </w:rPr>
            </w:pPr>
            <w:r>
              <w:rPr>
                <w:sz w:val="4"/>
                <w:szCs w:val="4"/>
              </w:rPr>
            </w:r>
          </w:p>
        </w:tc>
        <w:tc>
          <w:tcPr>
            <w:tcW w:w="488" w:type="dxa"/>
            <w:gridSpan w:val="5"/>
            <w:tcBorders/>
            <w:vAlign w:val="center"/>
          </w:tcPr>
          <w:p>
            <w:pPr>
              <w:pStyle w:val="TableContents"/>
              <w:bidi w:val="0"/>
              <w:spacing w:before="0" w:after="283"/>
              <w:jc w:val="left"/>
              <w:rPr>
                <w:sz w:val="4"/>
                <w:szCs w:val="4"/>
              </w:rPr>
            </w:pPr>
            <w:r>
              <w:rPr>
                <w:sz w:val="4"/>
                <w:szCs w:val="4"/>
              </w:rPr>
            </w:r>
          </w:p>
        </w:tc>
      </w:tr>
      <w:tr>
        <w:trPr/>
        <w:tc>
          <w:tcPr>
            <w:tcW w:w="577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sz w:val="16"/>
              </w:rPr>
              <w:t xml:space="preserve">Public Company CEO / Senior Leadership Experience </w:t>
            </w:r>
            <w:r>
              <w:rPr>
                <w:rFonts w:ascii="ARIAL" w:hAnsi="ARIAL"/>
                <w:sz w:val="16"/>
              </w:rPr>
              <w:t>- Experience serving as a chief executive officer or in a similar leadership position of a public company</w:t>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72"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77"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94"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33"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224"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62"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28" w:type="dxa"/>
            </w:tcMar>
            <w:vAlign w:val="center"/>
          </w:tcPr>
          <w:p>
            <w:pPr>
              <w:pStyle w:val="TableContents"/>
              <w:bidi w:val="0"/>
              <w:spacing w:before="0" w:after="0"/>
              <w:jc w:val="left"/>
              <w:rPr/>
            </w:pPr>
            <w:r>
              <w:rPr/>
              <w:t> </w:t>
            </w:r>
          </w:p>
        </w:tc>
        <w:tc>
          <w:tcPr>
            <w:tcW w:w="246" w:type="dxa"/>
            <w:tcBorders>
              <w:bottom w:val="single" w:sz="6" w:space="0" w:color="000000"/>
            </w:tcBorders>
            <w:tcMar>
              <w:bottom w:w="28" w:type="dxa"/>
            </w:tcMar>
            <w:vAlign w:val="center"/>
          </w:tcPr>
          <w:p>
            <w:pPr>
              <w:pStyle w:val="TableContents"/>
              <w:bidi w:val="0"/>
              <w:spacing w:before="0" w:after="0"/>
              <w:jc w:val="left"/>
              <w:rPr/>
            </w:pPr>
            <w:r>
              <w:rPr/>
              <w:t> </w:t>
            </w:r>
          </w:p>
        </w:tc>
        <w:tc>
          <w:tcPr>
            <w:tcW w:w="70" w:type="dxa"/>
            <w:tcBorders>
              <w:bottom w:val="single" w:sz="6" w:space="0" w:color="000000"/>
            </w:tcBorders>
            <w:tcMar>
              <w:bottom w:w="28" w:type="dxa"/>
            </w:tcMar>
            <w:vAlign w:val="center"/>
          </w:tcPr>
          <w:p>
            <w:pPr>
              <w:pStyle w:val="TableContents"/>
              <w:bidi w:val="0"/>
              <w:spacing w:before="0" w:after="0"/>
              <w:jc w:val="left"/>
              <w:rPr/>
            </w:pPr>
            <w:r>
              <w:rPr/>
              <w:t> </w:t>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215"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60"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19"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60"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225"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62" w:type="dxa"/>
            <w:tcBorders>
              <w:bottom w:val="single" w:sz="6" w:space="0" w:color="000000"/>
            </w:tcBorders>
            <w:shd w:fill="E9F1F9" w:val="clear"/>
            <w:tcMar>
              <w:bottom w:w="28"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75"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78"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346"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38"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55"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114"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775" w:type="dxa"/>
            <w:tcBorders/>
            <w:vAlign w:val="center"/>
          </w:tcPr>
          <w:p>
            <w:pPr>
              <w:pStyle w:val="TableContents"/>
              <w:bidi w:val="0"/>
              <w:spacing w:before="0" w:after="283"/>
              <w:jc w:val="left"/>
              <w:rPr>
                <w:sz w:val="4"/>
                <w:szCs w:val="4"/>
              </w:rPr>
            </w:pPr>
            <w:r>
              <w:rPr>
                <w:sz w:val="4"/>
                <w:szCs w:val="4"/>
              </w:rPr>
            </w:r>
          </w:p>
        </w:tc>
        <w:tc>
          <w:tcPr>
            <w:tcW w:w="476" w:type="dxa"/>
            <w:gridSpan w:val="5"/>
            <w:tcBorders/>
            <w:shd w:fill="E9F1F9" w:val="clear"/>
            <w:vAlign w:val="center"/>
          </w:tcPr>
          <w:p>
            <w:pPr>
              <w:pStyle w:val="TableContents"/>
              <w:bidi w:val="0"/>
              <w:spacing w:before="0" w:after="283"/>
              <w:jc w:val="left"/>
              <w:rPr>
                <w:sz w:val="4"/>
                <w:szCs w:val="4"/>
              </w:rPr>
            </w:pPr>
            <w:r>
              <w:rPr>
                <w:sz w:val="4"/>
                <w:szCs w:val="4"/>
              </w:rPr>
            </w:r>
          </w:p>
        </w:tc>
        <w:tc>
          <w:tcPr>
            <w:tcW w:w="462" w:type="dxa"/>
            <w:gridSpan w:val="5"/>
            <w:tcBorders/>
            <w:vAlign w:val="center"/>
          </w:tcPr>
          <w:p>
            <w:pPr>
              <w:pStyle w:val="TableContents"/>
              <w:bidi w:val="0"/>
              <w:spacing w:before="0" w:after="283"/>
              <w:jc w:val="left"/>
              <w:rPr>
                <w:sz w:val="4"/>
                <w:szCs w:val="4"/>
              </w:rPr>
            </w:pPr>
            <w:r>
              <w:rPr>
                <w:sz w:val="4"/>
                <w:szCs w:val="4"/>
              </w:rPr>
            </w:r>
          </w:p>
        </w:tc>
        <w:tc>
          <w:tcPr>
            <w:tcW w:w="394" w:type="dxa"/>
            <w:gridSpan w:val="5"/>
            <w:tcBorders/>
            <w:shd w:fill="E9F1F9" w:val="clear"/>
            <w:vAlign w:val="center"/>
          </w:tcPr>
          <w:p>
            <w:pPr>
              <w:pStyle w:val="TableContents"/>
              <w:bidi w:val="0"/>
              <w:spacing w:before="0" w:after="283"/>
              <w:jc w:val="left"/>
              <w:rPr>
                <w:sz w:val="4"/>
                <w:szCs w:val="4"/>
              </w:rPr>
            </w:pPr>
            <w:r>
              <w:rPr>
                <w:sz w:val="4"/>
                <w:szCs w:val="4"/>
              </w:rPr>
            </w:r>
          </w:p>
        </w:tc>
        <w:tc>
          <w:tcPr>
            <w:tcW w:w="431" w:type="dxa"/>
            <w:gridSpan w:val="5"/>
            <w:tcBorders/>
            <w:vAlign w:val="center"/>
          </w:tcPr>
          <w:p>
            <w:pPr>
              <w:pStyle w:val="TableContents"/>
              <w:bidi w:val="0"/>
              <w:spacing w:before="0" w:after="283"/>
              <w:jc w:val="left"/>
              <w:rPr>
                <w:sz w:val="4"/>
                <w:szCs w:val="4"/>
              </w:rPr>
            </w:pPr>
            <w:r>
              <w:rPr>
                <w:sz w:val="4"/>
                <w:szCs w:val="4"/>
              </w:rPr>
            </w:r>
          </w:p>
        </w:tc>
        <w:tc>
          <w:tcPr>
            <w:tcW w:w="381" w:type="dxa"/>
            <w:gridSpan w:val="5"/>
            <w:tcBorders/>
            <w:shd w:fill="E9F1F9" w:val="clear"/>
            <w:vAlign w:val="center"/>
          </w:tcPr>
          <w:p>
            <w:pPr>
              <w:pStyle w:val="TableContents"/>
              <w:bidi w:val="0"/>
              <w:spacing w:before="0" w:after="283"/>
              <w:jc w:val="left"/>
              <w:rPr>
                <w:sz w:val="4"/>
                <w:szCs w:val="4"/>
              </w:rPr>
            </w:pPr>
            <w:r>
              <w:rPr>
                <w:sz w:val="4"/>
                <w:szCs w:val="4"/>
              </w:rPr>
            </w:r>
          </w:p>
        </w:tc>
        <w:tc>
          <w:tcPr>
            <w:tcW w:w="385" w:type="dxa"/>
            <w:gridSpan w:val="5"/>
            <w:tcBorders/>
            <w:vAlign w:val="center"/>
          </w:tcPr>
          <w:p>
            <w:pPr>
              <w:pStyle w:val="TableContents"/>
              <w:bidi w:val="0"/>
              <w:spacing w:before="0" w:after="283"/>
              <w:jc w:val="left"/>
              <w:rPr>
                <w:sz w:val="4"/>
                <w:szCs w:val="4"/>
              </w:rPr>
            </w:pPr>
            <w:r>
              <w:rPr>
                <w:sz w:val="4"/>
                <w:szCs w:val="4"/>
              </w:rPr>
            </w:r>
          </w:p>
        </w:tc>
        <w:tc>
          <w:tcPr>
            <w:tcW w:w="395" w:type="dxa"/>
            <w:gridSpan w:val="5"/>
            <w:tcBorders/>
            <w:shd w:fill="E9F1F9" w:val="clear"/>
            <w:vAlign w:val="center"/>
          </w:tcPr>
          <w:p>
            <w:pPr>
              <w:pStyle w:val="TableContents"/>
              <w:bidi w:val="0"/>
              <w:spacing w:before="0" w:after="283"/>
              <w:jc w:val="left"/>
              <w:rPr>
                <w:sz w:val="4"/>
                <w:szCs w:val="4"/>
              </w:rPr>
            </w:pPr>
            <w:r>
              <w:rPr>
                <w:sz w:val="4"/>
                <w:szCs w:val="4"/>
              </w:rPr>
            </w:r>
          </w:p>
        </w:tc>
        <w:tc>
          <w:tcPr>
            <w:tcW w:w="479" w:type="dxa"/>
            <w:gridSpan w:val="5"/>
            <w:tcBorders/>
            <w:vAlign w:val="center"/>
          </w:tcPr>
          <w:p>
            <w:pPr>
              <w:pStyle w:val="TableContents"/>
              <w:bidi w:val="0"/>
              <w:spacing w:before="0" w:after="283"/>
              <w:jc w:val="left"/>
              <w:rPr>
                <w:sz w:val="4"/>
                <w:szCs w:val="4"/>
              </w:rPr>
            </w:pPr>
            <w:r>
              <w:rPr>
                <w:sz w:val="4"/>
                <w:szCs w:val="4"/>
              </w:rPr>
            </w:r>
          </w:p>
        </w:tc>
        <w:tc>
          <w:tcPr>
            <w:tcW w:w="539" w:type="dxa"/>
            <w:gridSpan w:val="5"/>
            <w:tcBorders/>
            <w:shd w:fill="E9F1F9" w:val="clear"/>
            <w:vAlign w:val="center"/>
          </w:tcPr>
          <w:p>
            <w:pPr>
              <w:pStyle w:val="TableContents"/>
              <w:bidi w:val="0"/>
              <w:spacing w:before="0" w:after="283"/>
              <w:jc w:val="left"/>
              <w:rPr>
                <w:sz w:val="4"/>
                <w:szCs w:val="4"/>
              </w:rPr>
            </w:pPr>
            <w:r>
              <w:rPr>
                <w:sz w:val="4"/>
                <w:szCs w:val="4"/>
              </w:rPr>
            </w:r>
          </w:p>
        </w:tc>
        <w:tc>
          <w:tcPr>
            <w:tcW w:w="488" w:type="dxa"/>
            <w:gridSpan w:val="5"/>
            <w:tcBorders/>
            <w:vAlign w:val="center"/>
          </w:tcPr>
          <w:p>
            <w:pPr>
              <w:pStyle w:val="TableContents"/>
              <w:bidi w:val="0"/>
              <w:spacing w:before="0" w:after="283"/>
              <w:jc w:val="left"/>
              <w:rPr>
                <w:sz w:val="4"/>
                <w:szCs w:val="4"/>
              </w:rPr>
            </w:pPr>
            <w:r>
              <w:rPr>
                <w:sz w:val="4"/>
                <w:szCs w:val="4"/>
              </w:rPr>
            </w:r>
          </w:p>
        </w:tc>
      </w:tr>
      <w:tr>
        <w:trPr/>
        <w:tc>
          <w:tcPr>
            <w:tcW w:w="577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sz w:val="16"/>
              </w:rPr>
              <w:t xml:space="preserve">Omnichannel Retail - </w:t>
            </w:r>
            <w:r>
              <w:rPr>
                <w:rFonts w:ascii="ARIAL" w:hAnsi="ARIAL"/>
                <w:sz w:val="16"/>
              </w:rPr>
              <w:t>Retail or consumer products experience or experience connecting digital and physical commerce, including services and capabilities, organizational structure and related solutions</w:t>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72"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77"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94"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33"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24"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46"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70"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15"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0"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219" w:type="dxa"/>
            <w:tcBorders>
              <w:bottom w:val="single" w:sz="6" w:space="0" w:color="000000"/>
            </w:tcBorders>
            <w:tcMar>
              <w:bottom w:w="28" w:type="dxa"/>
            </w:tcMar>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25"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0"/>
              <w:jc w:val="left"/>
              <w:rPr/>
            </w:pPr>
            <w:r>
              <w:rPr/>
              <w:t> </w:t>
            </w:r>
          </w:p>
        </w:tc>
        <w:tc>
          <w:tcPr>
            <w:tcW w:w="275" w:type="dxa"/>
            <w:tcBorders>
              <w:bottom w:val="single" w:sz="6" w:space="0" w:color="000000"/>
            </w:tcBorders>
            <w:tcMar>
              <w:bottom w:w="28" w:type="dxa"/>
            </w:tcMar>
            <w:vAlign w:val="center"/>
          </w:tcPr>
          <w:p>
            <w:pPr>
              <w:pStyle w:val="TableContents"/>
              <w:bidi w:val="0"/>
              <w:spacing w:before="0" w:after="0"/>
              <w:jc w:val="left"/>
              <w:rPr/>
            </w:pPr>
            <w:r>
              <w:rPr/>
              <w:t> </w:t>
            </w:r>
          </w:p>
        </w:tc>
        <w:tc>
          <w:tcPr>
            <w:tcW w:w="78" w:type="dxa"/>
            <w:tcBorders>
              <w:bottom w:val="single" w:sz="6" w:space="0" w:color="000000"/>
            </w:tcBorders>
            <w:tcMar>
              <w:bottom w:w="28" w:type="dxa"/>
            </w:tcMar>
            <w:vAlign w:val="center"/>
          </w:tcPr>
          <w:p>
            <w:pPr>
              <w:pStyle w:val="TableContents"/>
              <w:bidi w:val="0"/>
              <w:spacing w:before="0" w:after="0"/>
              <w:jc w:val="left"/>
              <w:rPr/>
            </w:pPr>
            <w:r>
              <w:rPr/>
              <w:t> </w:t>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346"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38"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0"/>
              <w:jc w:val="left"/>
              <w:rPr/>
            </w:pPr>
            <w:r>
              <w:rPr/>
              <w:t> </w:t>
            </w:r>
          </w:p>
        </w:tc>
        <w:tc>
          <w:tcPr>
            <w:tcW w:w="255" w:type="dxa"/>
            <w:tcBorders>
              <w:bottom w:val="single" w:sz="6" w:space="0" w:color="000000"/>
            </w:tcBorders>
            <w:tcMar>
              <w:bottom w:w="28" w:type="dxa"/>
            </w:tcMar>
            <w:vAlign w:val="center"/>
          </w:tcPr>
          <w:p>
            <w:pPr>
              <w:pStyle w:val="TableContents"/>
              <w:bidi w:val="0"/>
              <w:spacing w:before="0" w:after="0"/>
              <w:jc w:val="left"/>
              <w:rPr/>
            </w:pPr>
            <w:r>
              <w:rPr/>
              <w:t> </w:t>
            </w:r>
          </w:p>
        </w:tc>
        <w:tc>
          <w:tcPr>
            <w:tcW w:w="114" w:type="dxa"/>
            <w:tcBorders>
              <w:bottom w:val="single" w:sz="6" w:space="0" w:color="000000"/>
            </w:tcBorders>
            <w:tcMar>
              <w:bottom w:w="28" w:type="dxa"/>
            </w:tcMar>
            <w:vAlign w:val="center"/>
          </w:tcPr>
          <w:p>
            <w:pPr>
              <w:pStyle w:val="TableContents"/>
              <w:bidi w:val="0"/>
              <w:spacing w:before="0" w:after="0"/>
              <w:jc w:val="left"/>
              <w:rPr/>
            </w:pPr>
            <w:r>
              <w:rPr/>
              <w:t> </w:t>
            </w:r>
          </w:p>
        </w:tc>
      </w:tr>
      <w:tr>
        <w:trPr/>
        <w:tc>
          <w:tcPr>
            <w:tcW w:w="5775" w:type="dxa"/>
            <w:tcBorders/>
            <w:vAlign w:val="center"/>
          </w:tcPr>
          <w:p>
            <w:pPr>
              <w:pStyle w:val="TableContents"/>
              <w:bidi w:val="0"/>
              <w:spacing w:before="0" w:after="283"/>
              <w:jc w:val="left"/>
              <w:rPr>
                <w:sz w:val="4"/>
                <w:szCs w:val="4"/>
              </w:rPr>
            </w:pPr>
            <w:r>
              <w:rPr>
                <w:sz w:val="4"/>
                <w:szCs w:val="4"/>
              </w:rPr>
            </w:r>
          </w:p>
        </w:tc>
        <w:tc>
          <w:tcPr>
            <w:tcW w:w="476" w:type="dxa"/>
            <w:gridSpan w:val="5"/>
            <w:tcBorders/>
            <w:shd w:fill="E9F1F9" w:val="clear"/>
            <w:vAlign w:val="center"/>
          </w:tcPr>
          <w:p>
            <w:pPr>
              <w:pStyle w:val="TableContents"/>
              <w:bidi w:val="0"/>
              <w:spacing w:before="0" w:after="283"/>
              <w:jc w:val="left"/>
              <w:rPr>
                <w:sz w:val="4"/>
                <w:szCs w:val="4"/>
              </w:rPr>
            </w:pPr>
            <w:r>
              <w:rPr>
                <w:sz w:val="4"/>
                <w:szCs w:val="4"/>
              </w:rPr>
            </w:r>
          </w:p>
        </w:tc>
        <w:tc>
          <w:tcPr>
            <w:tcW w:w="462" w:type="dxa"/>
            <w:gridSpan w:val="5"/>
            <w:tcBorders/>
            <w:vAlign w:val="center"/>
          </w:tcPr>
          <w:p>
            <w:pPr>
              <w:pStyle w:val="TableContents"/>
              <w:bidi w:val="0"/>
              <w:spacing w:before="0" w:after="283"/>
              <w:jc w:val="left"/>
              <w:rPr>
                <w:sz w:val="4"/>
                <w:szCs w:val="4"/>
              </w:rPr>
            </w:pPr>
            <w:r>
              <w:rPr>
                <w:sz w:val="4"/>
                <w:szCs w:val="4"/>
              </w:rPr>
            </w:r>
          </w:p>
        </w:tc>
        <w:tc>
          <w:tcPr>
            <w:tcW w:w="394" w:type="dxa"/>
            <w:gridSpan w:val="5"/>
            <w:tcBorders/>
            <w:shd w:fill="E9F1F9" w:val="clear"/>
            <w:vAlign w:val="center"/>
          </w:tcPr>
          <w:p>
            <w:pPr>
              <w:pStyle w:val="TableContents"/>
              <w:bidi w:val="0"/>
              <w:spacing w:before="0" w:after="283"/>
              <w:jc w:val="left"/>
              <w:rPr>
                <w:sz w:val="4"/>
                <w:szCs w:val="4"/>
              </w:rPr>
            </w:pPr>
            <w:r>
              <w:rPr>
                <w:sz w:val="4"/>
                <w:szCs w:val="4"/>
              </w:rPr>
            </w:r>
          </w:p>
        </w:tc>
        <w:tc>
          <w:tcPr>
            <w:tcW w:w="431" w:type="dxa"/>
            <w:gridSpan w:val="5"/>
            <w:tcBorders/>
            <w:vAlign w:val="center"/>
          </w:tcPr>
          <w:p>
            <w:pPr>
              <w:pStyle w:val="TableContents"/>
              <w:bidi w:val="0"/>
              <w:spacing w:before="0" w:after="283"/>
              <w:jc w:val="left"/>
              <w:rPr>
                <w:sz w:val="4"/>
                <w:szCs w:val="4"/>
              </w:rPr>
            </w:pPr>
            <w:r>
              <w:rPr>
                <w:sz w:val="4"/>
                <w:szCs w:val="4"/>
              </w:rPr>
            </w:r>
          </w:p>
        </w:tc>
        <w:tc>
          <w:tcPr>
            <w:tcW w:w="381" w:type="dxa"/>
            <w:gridSpan w:val="5"/>
            <w:tcBorders/>
            <w:shd w:fill="E9F1F9" w:val="clear"/>
            <w:vAlign w:val="center"/>
          </w:tcPr>
          <w:p>
            <w:pPr>
              <w:pStyle w:val="TableContents"/>
              <w:bidi w:val="0"/>
              <w:spacing w:before="0" w:after="283"/>
              <w:jc w:val="left"/>
              <w:rPr>
                <w:sz w:val="4"/>
                <w:szCs w:val="4"/>
              </w:rPr>
            </w:pPr>
            <w:r>
              <w:rPr>
                <w:sz w:val="4"/>
                <w:szCs w:val="4"/>
              </w:rPr>
            </w:r>
          </w:p>
        </w:tc>
        <w:tc>
          <w:tcPr>
            <w:tcW w:w="385" w:type="dxa"/>
            <w:gridSpan w:val="5"/>
            <w:tcBorders/>
            <w:vAlign w:val="center"/>
          </w:tcPr>
          <w:p>
            <w:pPr>
              <w:pStyle w:val="TableContents"/>
              <w:bidi w:val="0"/>
              <w:spacing w:before="0" w:after="283"/>
              <w:jc w:val="left"/>
              <w:rPr>
                <w:sz w:val="4"/>
                <w:szCs w:val="4"/>
              </w:rPr>
            </w:pPr>
            <w:r>
              <w:rPr>
                <w:sz w:val="4"/>
                <w:szCs w:val="4"/>
              </w:rPr>
            </w:r>
          </w:p>
        </w:tc>
        <w:tc>
          <w:tcPr>
            <w:tcW w:w="395" w:type="dxa"/>
            <w:gridSpan w:val="5"/>
            <w:tcBorders/>
            <w:shd w:fill="E9F1F9" w:val="clear"/>
            <w:vAlign w:val="center"/>
          </w:tcPr>
          <w:p>
            <w:pPr>
              <w:pStyle w:val="TableContents"/>
              <w:bidi w:val="0"/>
              <w:spacing w:before="0" w:after="283"/>
              <w:jc w:val="left"/>
              <w:rPr>
                <w:sz w:val="4"/>
                <w:szCs w:val="4"/>
              </w:rPr>
            </w:pPr>
            <w:r>
              <w:rPr>
                <w:sz w:val="4"/>
                <w:szCs w:val="4"/>
              </w:rPr>
            </w:r>
          </w:p>
        </w:tc>
        <w:tc>
          <w:tcPr>
            <w:tcW w:w="479" w:type="dxa"/>
            <w:gridSpan w:val="5"/>
            <w:tcBorders/>
            <w:vAlign w:val="center"/>
          </w:tcPr>
          <w:p>
            <w:pPr>
              <w:pStyle w:val="TableContents"/>
              <w:bidi w:val="0"/>
              <w:spacing w:before="0" w:after="283"/>
              <w:jc w:val="left"/>
              <w:rPr>
                <w:sz w:val="4"/>
                <w:szCs w:val="4"/>
              </w:rPr>
            </w:pPr>
            <w:r>
              <w:rPr>
                <w:sz w:val="4"/>
                <w:szCs w:val="4"/>
              </w:rPr>
            </w:r>
          </w:p>
        </w:tc>
        <w:tc>
          <w:tcPr>
            <w:tcW w:w="539" w:type="dxa"/>
            <w:gridSpan w:val="5"/>
            <w:tcBorders/>
            <w:shd w:fill="E9F1F9" w:val="clear"/>
            <w:vAlign w:val="center"/>
          </w:tcPr>
          <w:p>
            <w:pPr>
              <w:pStyle w:val="TableContents"/>
              <w:bidi w:val="0"/>
              <w:spacing w:before="0" w:after="283"/>
              <w:jc w:val="left"/>
              <w:rPr>
                <w:sz w:val="4"/>
                <w:szCs w:val="4"/>
              </w:rPr>
            </w:pPr>
            <w:r>
              <w:rPr>
                <w:sz w:val="4"/>
                <w:szCs w:val="4"/>
              </w:rPr>
            </w:r>
          </w:p>
        </w:tc>
        <w:tc>
          <w:tcPr>
            <w:tcW w:w="488" w:type="dxa"/>
            <w:gridSpan w:val="5"/>
            <w:tcBorders/>
            <w:vAlign w:val="center"/>
          </w:tcPr>
          <w:p>
            <w:pPr>
              <w:pStyle w:val="TableContents"/>
              <w:bidi w:val="0"/>
              <w:spacing w:before="0" w:after="283"/>
              <w:jc w:val="left"/>
              <w:rPr>
                <w:sz w:val="4"/>
                <w:szCs w:val="4"/>
              </w:rPr>
            </w:pPr>
            <w:r>
              <w:rPr>
                <w:sz w:val="4"/>
                <w:szCs w:val="4"/>
              </w:rPr>
            </w:r>
          </w:p>
        </w:tc>
      </w:tr>
      <w:tr>
        <w:trPr/>
        <w:tc>
          <w:tcPr>
            <w:tcW w:w="577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sz w:val="16"/>
              </w:rPr>
              <w:t xml:space="preserve">Global / International - </w:t>
            </w:r>
            <w:r>
              <w:rPr>
                <w:rFonts w:ascii="ARIAL" w:hAnsi="ARIAL"/>
                <w:sz w:val="16"/>
              </w:rPr>
              <w:t>International experience or experience managing international operations or organizations</w:t>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72"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77"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94"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33"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24"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46"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70"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15"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0"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19"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60"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25"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28" w:type="dxa"/>
            </w:tcMar>
            <w:vAlign w:val="center"/>
          </w:tcPr>
          <w:p>
            <w:pPr>
              <w:pStyle w:val="TableContents"/>
              <w:bidi w:val="0"/>
              <w:spacing w:before="0" w:after="0"/>
              <w:jc w:val="left"/>
              <w:rPr/>
            </w:pPr>
            <w:r>
              <w:rPr/>
              <w:t> </w:t>
            </w:r>
          </w:p>
        </w:tc>
        <w:tc>
          <w:tcPr>
            <w:tcW w:w="275" w:type="dxa"/>
            <w:tcBorders>
              <w:bottom w:val="single" w:sz="6" w:space="0" w:color="000000"/>
            </w:tcBorders>
            <w:tcMar>
              <w:bottom w:w="28" w:type="dxa"/>
            </w:tcMar>
            <w:vAlign w:val="center"/>
          </w:tcPr>
          <w:p>
            <w:pPr>
              <w:pStyle w:val="TableContents"/>
              <w:bidi w:val="0"/>
              <w:spacing w:before="0" w:after="0"/>
              <w:jc w:val="left"/>
              <w:rPr/>
            </w:pPr>
            <w:r>
              <w:rPr/>
              <w:t> </w:t>
            </w:r>
          </w:p>
        </w:tc>
        <w:tc>
          <w:tcPr>
            <w:tcW w:w="78" w:type="dxa"/>
            <w:tcBorders>
              <w:bottom w:val="single" w:sz="6" w:space="0" w:color="000000"/>
            </w:tcBorders>
            <w:tcMar>
              <w:bottom w:w="28" w:type="dxa"/>
            </w:tcMar>
            <w:vAlign w:val="center"/>
          </w:tcPr>
          <w:p>
            <w:pPr>
              <w:pStyle w:val="TableContents"/>
              <w:bidi w:val="0"/>
              <w:spacing w:before="0" w:after="0"/>
              <w:jc w:val="left"/>
              <w:rPr/>
            </w:pPr>
            <w:r>
              <w:rPr/>
              <w:t> </w:t>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346"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38"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55"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114"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775" w:type="dxa"/>
            <w:tcBorders/>
            <w:vAlign w:val="center"/>
          </w:tcPr>
          <w:p>
            <w:pPr>
              <w:pStyle w:val="TableContents"/>
              <w:bidi w:val="0"/>
              <w:spacing w:before="0" w:after="283"/>
              <w:jc w:val="left"/>
              <w:rPr>
                <w:sz w:val="4"/>
                <w:szCs w:val="4"/>
              </w:rPr>
            </w:pPr>
            <w:r>
              <w:rPr>
                <w:sz w:val="4"/>
                <w:szCs w:val="4"/>
              </w:rPr>
            </w:r>
          </w:p>
        </w:tc>
        <w:tc>
          <w:tcPr>
            <w:tcW w:w="476" w:type="dxa"/>
            <w:gridSpan w:val="5"/>
            <w:tcBorders/>
            <w:shd w:fill="E9F1F9" w:val="clear"/>
            <w:vAlign w:val="center"/>
          </w:tcPr>
          <w:p>
            <w:pPr>
              <w:pStyle w:val="TableContents"/>
              <w:bidi w:val="0"/>
              <w:spacing w:before="0" w:after="283"/>
              <w:jc w:val="left"/>
              <w:rPr>
                <w:sz w:val="4"/>
                <w:szCs w:val="4"/>
              </w:rPr>
            </w:pPr>
            <w:r>
              <w:rPr>
                <w:sz w:val="4"/>
                <w:szCs w:val="4"/>
              </w:rPr>
            </w:r>
          </w:p>
        </w:tc>
        <w:tc>
          <w:tcPr>
            <w:tcW w:w="462" w:type="dxa"/>
            <w:gridSpan w:val="5"/>
            <w:tcBorders/>
            <w:vAlign w:val="center"/>
          </w:tcPr>
          <w:p>
            <w:pPr>
              <w:pStyle w:val="TableContents"/>
              <w:bidi w:val="0"/>
              <w:spacing w:before="0" w:after="283"/>
              <w:jc w:val="left"/>
              <w:rPr>
                <w:sz w:val="4"/>
                <w:szCs w:val="4"/>
              </w:rPr>
            </w:pPr>
            <w:r>
              <w:rPr>
                <w:sz w:val="4"/>
                <w:szCs w:val="4"/>
              </w:rPr>
            </w:r>
          </w:p>
        </w:tc>
        <w:tc>
          <w:tcPr>
            <w:tcW w:w="394" w:type="dxa"/>
            <w:gridSpan w:val="5"/>
            <w:tcBorders/>
            <w:shd w:fill="E9F1F9" w:val="clear"/>
            <w:vAlign w:val="center"/>
          </w:tcPr>
          <w:p>
            <w:pPr>
              <w:pStyle w:val="TableContents"/>
              <w:bidi w:val="0"/>
              <w:spacing w:before="0" w:after="283"/>
              <w:jc w:val="left"/>
              <w:rPr>
                <w:sz w:val="4"/>
                <w:szCs w:val="4"/>
              </w:rPr>
            </w:pPr>
            <w:r>
              <w:rPr>
                <w:sz w:val="4"/>
                <w:szCs w:val="4"/>
              </w:rPr>
            </w:r>
          </w:p>
        </w:tc>
        <w:tc>
          <w:tcPr>
            <w:tcW w:w="431" w:type="dxa"/>
            <w:gridSpan w:val="5"/>
            <w:tcBorders/>
            <w:vAlign w:val="center"/>
          </w:tcPr>
          <w:p>
            <w:pPr>
              <w:pStyle w:val="TableContents"/>
              <w:bidi w:val="0"/>
              <w:spacing w:before="0" w:after="283"/>
              <w:jc w:val="left"/>
              <w:rPr>
                <w:sz w:val="4"/>
                <w:szCs w:val="4"/>
              </w:rPr>
            </w:pPr>
            <w:r>
              <w:rPr>
                <w:sz w:val="4"/>
                <w:szCs w:val="4"/>
              </w:rPr>
            </w:r>
          </w:p>
        </w:tc>
        <w:tc>
          <w:tcPr>
            <w:tcW w:w="381" w:type="dxa"/>
            <w:gridSpan w:val="5"/>
            <w:tcBorders/>
            <w:shd w:fill="E9F1F9" w:val="clear"/>
            <w:vAlign w:val="center"/>
          </w:tcPr>
          <w:p>
            <w:pPr>
              <w:pStyle w:val="TableContents"/>
              <w:bidi w:val="0"/>
              <w:spacing w:before="0" w:after="283"/>
              <w:jc w:val="left"/>
              <w:rPr>
                <w:sz w:val="4"/>
                <w:szCs w:val="4"/>
              </w:rPr>
            </w:pPr>
            <w:r>
              <w:rPr>
                <w:sz w:val="4"/>
                <w:szCs w:val="4"/>
              </w:rPr>
            </w:r>
          </w:p>
        </w:tc>
        <w:tc>
          <w:tcPr>
            <w:tcW w:w="385" w:type="dxa"/>
            <w:gridSpan w:val="5"/>
            <w:tcBorders/>
            <w:vAlign w:val="center"/>
          </w:tcPr>
          <w:p>
            <w:pPr>
              <w:pStyle w:val="TableContents"/>
              <w:bidi w:val="0"/>
              <w:spacing w:before="0" w:after="283"/>
              <w:jc w:val="left"/>
              <w:rPr>
                <w:sz w:val="4"/>
                <w:szCs w:val="4"/>
              </w:rPr>
            </w:pPr>
            <w:r>
              <w:rPr>
                <w:sz w:val="4"/>
                <w:szCs w:val="4"/>
              </w:rPr>
            </w:r>
          </w:p>
        </w:tc>
        <w:tc>
          <w:tcPr>
            <w:tcW w:w="395" w:type="dxa"/>
            <w:gridSpan w:val="5"/>
            <w:tcBorders/>
            <w:shd w:fill="E9F1F9" w:val="clear"/>
            <w:vAlign w:val="center"/>
          </w:tcPr>
          <w:p>
            <w:pPr>
              <w:pStyle w:val="TableContents"/>
              <w:bidi w:val="0"/>
              <w:spacing w:before="0" w:after="283"/>
              <w:jc w:val="left"/>
              <w:rPr>
                <w:sz w:val="4"/>
                <w:szCs w:val="4"/>
              </w:rPr>
            </w:pPr>
            <w:r>
              <w:rPr>
                <w:sz w:val="4"/>
                <w:szCs w:val="4"/>
              </w:rPr>
            </w:r>
          </w:p>
        </w:tc>
        <w:tc>
          <w:tcPr>
            <w:tcW w:w="479" w:type="dxa"/>
            <w:gridSpan w:val="5"/>
            <w:tcBorders/>
            <w:vAlign w:val="center"/>
          </w:tcPr>
          <w:p>
            <w:pPr>
              <w:pStyle w:val="TableContents"/>
              <w:bidi w:val="0"/>
              <w:spacing w:before="0" w:after="283"/>
              <w:jc w:val="left"/>
              <w:rPr>
                <w:sz w:val="4"/>
                <w:szCs w:val="4"/>
              </w:rPr>
            </w:pPr>
            <w:r>
              <w:rPr>
                <w:sz w:val="4"/>
                <w:szCs w:val="4"/>
              </w:rPr>
            </w:r>
          </w:p>
        </w:tc>
        <w:tc>
          <w:tcPr>
            <w:tcW w:w="539" w:type="dxa"/>
            <w:gridSpan w:val="5"/>
            <w:tcBorders/>
            <w:shd w:fill="E9F1F9" w:val="clear"/>
            <w:vAlign w:val="center"/>
          </w:tcPr>
          <w:p>
            <w:pPr>
              <w:pStyle w:val="TableContents"/>
              <w:bidi w:val="0"/>
              <w:spacing w:before="0" w:after="283"/>
              <w:jc w:val="left"/>
              <w:rPr>
                <w:sz w:val="4"/>
                <w:szCs w:val="4"/>
              </w:rPr>
            </w:pPr>
            <w:r>
              <w:rPr>
                <w:sz w:val="4"/>
                <w:szCs w:val="4"/>
              </w:rPr>
            </w:r>
          </w:p>
        </w:tc>
        <w:tc>
          <w:tcPr>
            <w:tcW w:w="488" w:type="dxa"/>
            <w:gridSpan w:val="5"/>
            <w:tcBorders/>
            <w:vAlign w:val="center"/>
          </w:tcPr>
          <w:p>
            <w:pPr>
              <w:pStyle w:val="TableContents"/>
              <w:bidi w:val="0"/>
              <w:spacing w:before="0" w:after="283"/>
              <w:jc w:val="left"/>
              <w:rPr>
                <w:sz w:val="4"/>
                <w:szCs w:val="4"/>
              </w:rPr>
            </w:pPr>
            <w:r>
              <w:rPr>
                <w:sz w:val="4"/>
                <w:szCs w:val="4"/>
              </w:rPr>
            </w:r>
          </w:p>
        </w:tc>
      </w:tr>
      <w:tr>
        <w:trPr/>
        <w:tc>
          <w:tcPr>
            <w:tcW w:w="577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b/>
                <w:sz w:val="16"/>
              </w:rPr>
              <w:t xml:space="preserve">Sustainability - </w:t>
            </w:r>
            <w:r>
              <w:rPr>
                <w:rFonts w:ascii="ARIAL" w:hAnsi="ARIAL"/>
                <w:sz w:val="16"/>
              </w:rPr>
              <w:t>Expertise in sustainability</w:t>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72"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77"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94"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33"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24"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15"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0"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19"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60"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225"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62"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000000"/>
            </w:tcBorders>
            <w:tcMar>
              <w:bottom w:w="100" w:type="dxa"/>
            </w:tcMar>
            <w:vAlign w:val="center"/>
          </w:tcPr>
          <w:p>
            <w:pPr>
              <w:pStyle w:val="TableContents"/>
              <w:bidi w:val="0"/>
              <w:spacing w:before="0" w:after="283"/>
              <w:jc w:val="left"/>
              <w:rPr>
                <w:color w:val="1A3668"/>
              </w:rPr>
            </w:pPr>
            <w:r>
              <w:rPr>
                <w:color w:val="1A3668"/>
              </w:rPr>
              <w:t> </w:t>
            </w:r>
          </w:p>
        </w:tc>
        <w:tc>
          <w:tcPr>
            <w:tcW w:w="275" w:type="dxa"/>
            <w:tcBorders>
              <w:bottom w:val="single" w:sz="6" w:space="0" w:color="000000"/>
            </w:tcBorders>
            <w:tcMar>
              <w:bottom w:w="100" w:type="dxa"/>
            </w:tcMar>
            <w:vAlign w:val="center"/>
          </w:tcPr>
          <w:p>
            <w:pPr>
              <w:pStyle w:val="TableContents"/>
              <w:bidi w:val="0"/>
              <w:spacing w:before="0" w:after="283"/>
              <w:jc w:val="center"/>
              <w:rPr>
                <w:color w:val="1A3668"/>
              </w:rPr>
            </w:pPr>
            <w:r>
              <w:rPr>
                <w:color w:val="1A3668"/>
              </w:rPr>
              <w:t>∎</w:t>
            </w:r>
          </w:p>
        </w:tc>
        <w:tc>
          <w:tcPr>
            <w:tcW w:w="78"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000000"/>
            </w:tcBorders>
            <w:shd w:fill="E9F1F9" w:val="clear"/>
            <w:tcMar>
              <w:bottom w:w="100" w:type="dxa"/>
            </w:tcMar>
            <w:vAlign w:val="center"/>
          </w:tcPr>
          <w:p>
            <w:pPr>
              <w:pStyle w:val="TableContents"/>
              <w:bidi w:val="0"/>
              <w:spacing w:before="0" w:after="283"/>
              <w:jc w:val="left"/>
              <w:rPr>
                <w:color w:val="1A3668"/>
              </w:rPr>
            </w:pPr>
            <w:r>
              <w:rPr>
                <w:color w:val="1A3668"/>
              </w:rPr>
              <w:t> </w:t>
            </w:r>
          </w:p>
        </w:tc>
        <w:tc>
          <w:tcPr>
            <w:tcW w:w="346" w:type="dxa"/>
            <w:tcBorders>
              <w:bottom w:val="single" w:sz="6" w:space="0" w:color="000000"/>
            </w:tcBorders>
            <w:shd w:fill="E9F1F9" w:val="clear"/>
            <w:tcMar>
              <w:bottom w:w="100" w:type="dxa"/>
            </w:tcMar>
            <w:vAlign w:val="center"/>
          </w:tcPr>
          <w:p>
            <w:pPr>
              <w:pStyle w:val="TableContents"/>
              <w:bidi w:val="0"/>
              <w:spacing w:before="0" w:after="283"/>
              <w:jc w:val="center"/>
              <w:rPr>
                <w:color w:val="1A3668"/>
              </w:rPr>
            </w:pPr>
            <w:r>
              <w:rPr>
                <w:color w:val="1A3668"/>
              </w:rPr>
              <w:t>∎</w:t>
            </w:r>
          </w:p>
        </w:tc>
        <w:tc>
          <w:tcPr>
            <w:tcW w:w="38"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475" w:type="dxa"/>
        <w:jc w:val="left"/>
        <w:tblInd w:w="0" w:type="dxa"/>
        <w:tblLayout w:type="fixed"/>
        <w:tblCellMar>
          <w:top w:w="0" w:type="dxa"/>
          <w:left w:w="0" w:type="dxa"/>
          <w:bottom w:w="0" w:type="dxa"/>
          <w:right w:w="0" w:type="dxa"/>
        </w:tblCellMar>
      </w:tblPr>
      <w:tblGrid>
        <w:gridCol w:w="755"/>
        <w:gridCol w:w="60"/>
        <w:gridCol w:w="384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8" w:name="toc825692_4b"/>
            <w:bookmarkEnd w:id="8"/>
          </w:p>
        </w:tc>
        <w:tc>
          <w:tcPr>
            <w:tcW w:w="3845" w:type="dxa"/>
            <w:vMerge w:val="restart"/>
            <w:tcBorders/>
            <w:vAlign w:val="center"/>
          </w:tcPr>
          <w:p>
            <w:pPr>
              <w:pStyle w:val="TableContents"/>
              <w:bidi w:val="0"/>
              <w:spacing w:before="0" w:after="283"/>
              <w:jc w:val="center"/>
              <w:rPr>
                <w:color w:val="1A3668"/>
              </w:rPr>
            </w:pPr>
            <w:r>
              <w:rPr>
                <w:color w:val="1A3668"/>
              </w:rPr>
              <w:t> </w:t>
            </w:r>
            <w:r>
              <w:rPr>
                <w:b/>
                <w:color w:val="1A3668"/>
              </w:rPr>
              <w:t>A Broadly Representative Board 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384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308985" cy="1764030"/>
            <wp:effectExtent l="0" t="0" r="0" b="0"/>
            <wp:docPr id="7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3" descr=""/>
                    <pic:cNvPicPr>
                      <a:picLocks noChangeAspect="1" noChangeArrowheads="1"/>
                    </pic:cNvPicPr>
                  </pic:nvPicPr>
                  <pic:blipFill>
                    <a:blip r:embed="rId62"/>
                    <a:stretch>
                      <a:fillRect/>
                    </a:stretch>
                  </pic:blipFill>
                  <pic:spPr bwMode="auto">
                    <a:xfrm>
                      <a:off x="0" y="0"/>
                      <a:ext cx="3308985" cy="1764030"/>
                    </a:xfrm>
                    <a:prstGeom prst="rect">
                      <a:avLst/>
                    </a:prstGeom>
                  </pic:spPr>
                </pic:pic>
              </a:graphicData>
            </a:graphic>
          </wp:inline>
        </w:drawing>
      </w:r>
      <w:r>
        <w:rPr/>
        <w:t xml:space="preserve"> </w:t>
      </w:r>
    </w:p>
    <w:p>
      <w:pPr>
        <w:pStyle w:val="TextBody"/>
        <w:bidi w:val="0"/>
        <w:spacing w:before="240" w:after="0"/>
        <w:jc w:val="left"/>
        <w:rPr>
          <w:rFonts w:ascii="ARIAL" w:hAnsi="ARIAL"/>
          <w:sz w:val="18"/>
        </w:rPr>
      </w:pPr>
      <w:r>
        <w:rPr>
          <w:rFonts w:ascii="ARIAL" w:hAnsi="ARIAL"/>
          <w:sz w:val="18"/>
        </w:rPr>
        <w:t xml:space="preserve">Each of the ten individuals nominated for election to the Board would hold office until our 2026 annual meeting of shareholders or until his or her successor is elected and qualified. If any nominee is unable to serve, your proxy may vote for another nominee proposed by the Board; alternatively, the Board may elect to reduce the size of the Board. We are unaware of any nominee of the Board who would be unable to serve as a director if elected.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6  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Set forth below is additional information about the experience and qualifications of each of the nominees for director that led the Board to conclude that the director nominee would provide valuable insight and guidance as a member of the Board. </w:t>
      </w:r>
    </w:p>
    <w:p>
      <w:pPr>
        <w:pStyle w:val="TextBody"/>
        <w:bidi w:val="0"/>
        <w:spacing w:before="0" w:after="0"/>
        <w:jc w:val="left"/>
        <w:rPr/>
      </w:pPr>
      <w:r>
        <w:rPr/>
        <w:t> </w:t>
      </w:r>
    </w:p>
    <w:tbl>
      <w:tblPr>
        <w:tblW w:w="3885" w:type="dxa"/>
        <w:jc w:val="left"/>
        <w:tblInd w:w="0" w:type="dxa"/>
        <w:tblLayout w:type="fixed"/>
        <w:tblCellMar>
          <w:top w:w="0" w:type="dxa"/>
          <w:left w:w="0" w:type="dxa"/>
          <w:bottom w:w="0" w:type="dxa"/>
          <w:right w:w="0" w:type="dxa"/>
        </w:tblCellMar>
      </w:tblPr>
      <w:tblGrid>
        <w:gridCol w:w="755"/>
        <w:gridCol w:w="60"/>
        <w:gridCol w:w="225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9" w:name="toc825692_4c"/>
            <w:bookmarkEnd w:id="9"/>
          </w:p>
        </w:tc>
        <w:tc>
          <w:tcPr>
            <w:tcW w:w="2255" w:type="dxa"/>
            <w:vMerge w:val="restart"/>
            <w:tcBorders/>
            <w:vAlign w:val="center"/>
          </w:tcPr>
          <w:p>
            <w:pPr>
              <w:pStyle w:val="TableContents"/>
              <w:bidi w:val="0"/>
              <w:spacing w:before="0" w:after="283"/>
              <w:jc w:val="center"/>
              <w:rPr>
                <w:color w:val="1A3668"/>
              </w:rPr>
            </w:pPr>
            <w:r>
              <w:rPr>
                <w:color w:val="1A3668"/>
              </w:rPr>
              <w:t> </w:t>
            </w:r>
            <w:r>
              <w:rPr>
                <w:b/>
                <w:color w:val="1A3668"/>
              </w:rPr>
              <w:t>Board Nominees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60"/>
        <w:gridCol w:w="2200"/>
        <w:gridCol w:w="60"/>
        <w:gridCol w:w="269"/>
        <w:gridCol w:w="60"/>
        <w:gridCol w:w="3634"/>
        <w:gridCol w:w="193"/>
        <w:gridCol w:w="3098"/>
        <w:gridCol w:w="60"/>
        <w:gridCol w:w="287"/>
      </w:tblGrid>
      <w:tr>
        <w:trPr/>
        <w:tc>
          <w:tcPr>
            <w:tcW w:w="2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84" w:type="dxa"/>
            <w:tcBorders>
              <w:top w:val="single" w:sz="6" w:space="0" w:color="1A3668"/>
              <w:left w:val="single" w:sz="6" w:space="0" w:color="1A3668"/>
            </w:tcBorders>
            <w:tcMar>
              <w:top w:w="28" w:type="dxa"/>
              <w:left w:w="160" w:type="dxa"/>
            </w:tcMar>
            <w:vAlign w:val="center"/>
          </w:tcPr>
          <w:p>
            <w:pPr>
              <w:pStyle w:val="TableContents"/>
              <w:bidi w:val="0"/>
              <w:spacing w:before="0" w:after="283"/>
              <w:jc w:val="left"/>
              <w:rPr/>
            </w:pPr>
            <w:r>
              <w:rPr/>
              <w:t>  </w:t>
            </w:r>
          </w:p>
        </w:tc>
        <w:tc>
          <w:tcPr>
            <w:tcW w:w="60"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2200"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357630" cy="1433195"/>
                  <wp:effectExtent l="0" t="0" r="0" b="0"/>
                  <wp:docPr id="7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4" descr=""/>
                          <pic:cNvPicPr>
                            <a:picLocks noChangeAspect="1" noChangeArrowheads="1"/>
                          </pic:cNvPicPr>
                        </pic:nvPicPr>
                        <pic:blipFill>
                          <a:blip r:embed="rId63"/>
                          <a:stretch>
                            <a:fillRect/>
                          </a:stretch>
                        </pic:blipFill>
                        <pic:spPr bwMode="auto">
                          <a:xfrm>
                            <a:off x="0" y="0"/>
                            <a:ext cx="1357630" cy="143319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Age: </w:t>
            </w:r>
            <w:r>
              <w:rPr>
                <w:rFonts w:ascii="ARIAL" w:hAnsi="ARIAL"/>
                <w:color w:val="1A3668"/>
                <w:sz w:val="20"/>
              </w:rPr>
              <w:t>60</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Director since: </w:t>
            </w:r>
            <w:r>
              <w:rPr>
                <w:rFonts w:ascii="ARIAL" w:hAnsi="ARIAL"/>
                <w:color w:val="1A3668"/>
                <w:sz w:val="20"/>
              </w:rPr>
              <w:t>2022</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Committees:</w:t>
            </w:r>
          </w:p>
          <w:p>
            <w:pPr>
              <w:pStyle w:val="TableContents"/>
              <w:bidi w:val="0"/>
              <w:spacing w:before="0" w:after="0"/>
              <w:jc w:val="left"/>
              <w:rPr/>
            </w:pPr>
            <w:r>
              <w:rPr/>
              <w:t>•  </w:t>
            </w:r>
            <w:r>
              <w:rPr>
                <w:rFonts w:ascii="ARIAL" w:hAnsi="ARIAL"/>
                <w:sz w:val="16"/>
              </w:rPr>
              <w:t>Human Capital &amp; Compensation</w:t>
            </w:r>
          </w:p>
          <w:p>
            <w:pPr>
              <w:pStyle w:val="TableContents"/>
              <w:bidi w:val="0"/>
              <w:spacing w:before="0" w:after="0"/>
              <w:jc w:val="left"/>
              <w:rPr/>
            </w:pPr>
            <w:r>
              <w:rPr/>
              <w:t>•  </w:t>
            </w:r>
            <w:r>
              <w:rPr>
                <w:rFonts w:ascii="ARIAL" w:hAnsi="ARIAL"/>
                <w:sz w:val="16"/>
              </w:rPr>
              <w:t>Nominating &amp; Governance</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69" w:type="dxa"/>
            <w:tcBorders>
              <w:top w:val="single" w:sz="6" w:space="0" w:color="1A3668"/>
            </w:tcBorders>
            <w:tcMar>
              <w:top w:w="28" w:type="dxa"/>
            </w:tcMar>
            <w:vAlign w:val="center"/>
          </w:tcPr>
          <w:p>
            <w:pPr>
              <w:pStyle w:val="TableContents"/>
              <w:bidi w:val="0"/>
              <w:spacing w:before="0" w:after="283"/>
              <w:jc w:val="left"/>
              <w:rPr/>
            </w:pPr>
            <w:r>
              <w:rPr/>
              <w:t>  </w:t>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634" w:type="dxa"/>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30"/>
              </w:rPr>
            </w:pPr>
            <w:r>
              <w:rPr>
                <w:rFonts w:ascii="ARIAL" w:hAnsi="ARIAL"/>
                <w:b/>
                <w:color w:val="1A3668"/>
                <w:sz w:val="30"/>
              </w:rPr>
              <w:t>Alessandro Bogliolo</w:t>
            </w:r>
          </w:p>
          <w:p>
            <w:pPr>
              <w:pStyle w:val="TableContents"/>
              <w:bidi w:val="0"/>
              <w:spacing w:before="0" w:after="20"/>
              <w:jc w:val="left"/>
              <w:rPr/>
            </w:pPr>
            <w:r>
              <w:rPr/>
              <w:t> </w:t>
            </w:r>
          </w:p>
        </w:tc>
        <w:tc>
          <w:tcPr>
            <w:tcW w:w="193"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098" w:type="dxa"/>
            <w:tcBorders>
              <w:top w:val="single" w:sz="6" w:space="0" w:color="1A3668"/>
              <w:bottom w:val="single" w:sz="6" w:space="0" w:color="1A3668"/>
            </w:tcBorders>
            <w:tcMar>
              <w:top w:w="28" w:type="dxa"/>
              <w:bottom w:w="28" w:type="dxa"/>
            </w:tcMar>
            <w:vAlign w:val="center"/>
          </w:tcPr>
          <w:p>
            <w:pPr>
              <w:pStyle w:val="TableContents"/>
              <w:bidi w:val="0"/>
              <w:spacing w:before="0" w:after="0"/>
              <w:jc w:val="right"/>
              <w:rPr>
                <w:rFonts w:ascii="ARIAL" w:hAnsi="ARIAL"/>
                <w:color w:val="1A3668"/>
                <w:sz w:val="20"/>
              </w:rPr>
            </w:pPr>
            <w:r>
              <w:rPr>
                <w:rFonts w:ascii="ARIAL" w:hAnsi="ARIAL"/>
                <w:color w:val="1A3668"/>
                <w:sz w:val="20"/>
              </w:rPr>
              <w:t>INDEPENDENT DIRECTOR</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87" w:type="dxa"/>
            <w:tcBorders>
              <w:top w:val="single" w:sz="6" w:space="0" w:color="1A3668"/>
              <w:right w:val="single" w:sz="6" w:space="0" w:color="1A3668"/>
            </w:tcBorders>
            <w:tcMar>
              <w:top w:w="28" w:type="dxa"/>
              <w:right w:w="40" w:type="dxa"/>
            </w:tcMar>
            <w:vAlign w:val="center"/>
          </w:tcPr>
          <w:p>
            <w:pPr>
              <w:pStyle w:val="TableContents"/>
              <w:bidi w:val="0"/>
              <w:spacing w:before="0" w:after="283"/>
              <w:jc w:val="left"/>
              <w:rPr/>
            </w:pPr>
            <w:r>
              <w:rPr/>
              <w:t>  </w:t>
            </w:r>
          </w:p>
        </w:tc>
      </w:tr>
      <w:tr>
        <w:trPr/>
        <w:tc>
          <w:tcPr>
            <w:tcW w:w="284" w:type="dxa"/>
            <w:tcBorders>
              <w:left w:val="single" w:sz="6" w:space="0" w:color="1A3668"/>
              <w:bottom w:val="single" w:sz="6" w:space="0" w:color="1A3668"/>
            </w:tcBorders>
            <w:tcMar>
              <w:left w:w="160" w:type="dxa"/>
              <w:bottom w:w="28" w:type="dxa"/>
            </w:tcMar>
            <w:vAlign w:val="center"/>
          </w:tcPr>
          <w:p>
            <w:pPr>
              <w:pStyle w:val="TableContents"/>
              <w:bidi w:val="0"/>
              <w:spacing w:before="0" w:after="283"/>
              <w:jc w:val="left"/>
              <w:rPr/>
            </w:pPr>
            <w:r>
              <w:rPr/>
              <w:t> </w:t>
            </w:r>
          </w:p>
        </w:tc>
        <w:tc>
          <w:tcPr>
            <w:tcW w:w="60"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2200"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69"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925" w:type="dxa"/>
            <w:gridSpan w:val="3"/>
            <w:tcBorders>
              <w:bottom w:val="single" w:sz="6" w:space="0" w:color="1A366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Career Highlights</w:t>
            </w:r>
          </w:p>
          <w:p>
            <w:pPr>
              <w:pStyle w:val="TableContents"/>
              <w:bidi w:val="0"/>
              <w:spacing w:before="0" w:after="0"/>
              <w:jc w:val="left"/>
              <w:rPr/>
            </w:pPr>
            <w:r>
              <w:rPr>
                <w:color w:val="1A3668"/>
              </w:rPr>
              <w:t>•</w:t>
            </w:r>
            <w:r>
              <w:rPr/>
              <w:t>  </w:t>
            </w:r>
            <w:r>
              <w:rPr>
                <w:rFonts w:ascii="ARIAL" w:hAnsi="ARIAL"/>
                <w:sz w:val="18"/>
              </w:rPr>
              <w:t>Chief Executive Officer and director of Tiffany &amp; Co. (“Tiffany”), a luxury jewelry and specialty retailer (October 2017 through the acquisition of Tiffany, then a publicly traded company, by LVMH Moët Hennessy Louis Vuitton SE in January 2021)</w:t>
            </w:r>
          </w:p>
          <w:p>
            <w:pPr>
              <w:pStyle w:val="TableContents"/>
              <w:bidi w:val="0"/>
              <w:spacing w:before="0" w:after="0"/>
              <w:jc w:val="left"/>
              <w:rPr/>
            </w:pPr>
            <w:r>
              <w:rPr>
                <w:color w:val="1A3668"/>
              </w:rPr>
              <w:t>•</w:t>
            </w:r>
            <w:r>
              <w:rPr/>
              <w:t>  </w:t>
            </w:r>
            <w:r>
              <w:rPr>
                <w:rFonts w:ascii="ARIAL" w:hAnsi="ARIAL"/>
                <w:sz w:val="18"/>
              </w:rPr>
              <w:t>Chief Executive Officer and director of Diesel SpA, an international fashion brand that is part of the OTB Group (2013 to 2017)</w:t>
            </w:r>
          </w:p>
          <w:p>
            <w:pPr>
              <w:pStyle w:val="TableContents"/>
              <w:bidi w:val="0"/>
              <w:spacing w:before="0" w:after="0"/>
              <w:jc w:val="left"/>
              <w:rPr/>
            </w:pPr>
            <w:r>
              <w:rPr>
                <w:color w:val="1A3668"/>
              </w:rPr>
              <w:t>•</w:t>
            </w:r>
            <w:r>
              <w:rPr/>
              <w:t>  </w:t>
            </w:r>
            <w:r>
              <w:rPr>
                <w:rFonts w:ascii="ARIAL" w:hAnsi="ARIAL"/>
                <w:sz w:val="18"/>
              </w:rPr>
              <w:t>Senior roles in Asia, Europe and the US, including as Chief Operating Officer, North America, for Sephora USA and Executive Vice President and Chief Operating Officer of Bulgari (2011 to 2013)</w:t>
            </w:r>
          </w:p>
          <w:p>
            <w:pPr>
              <w:pStyle w:val="TableContents"/>
              <w:bidi w:val="0"/>
              <w:spacing w:before="0" w:after="0"/>
              <w:jc w:val="left"/>
              <w:rPr/>
            </w:pPr>
            <w:r>
              <w:rPr>
                <w:color w:val="1A3668"/>
              </w:rPr>
              <w:t>•</w:t>
            </w:r>
            <w:r>
              <w:rPr/>
              <w:t>  </w:t>
            </w:r>
            <w:r>
              <w:rPr>
                <w:rFonts w:ascii="ARIAL" w:hAnsi="ARIAL"/>
                <w:sz w:val="18"/>
              </w:rPr>
              <w:t>Born in Italy, Mr. Bogliolo also serves as the chairman of the board of Audemars Piguet, a Swiss manufacturer of luxury mechanical watches</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Other Current Public Company Boards</w:t>
            </w:r>
          </w:p>
          <w:p>
            <w:pPr>
              <w:pStyle w:val="TableContents"/>
              <w:bidi w:val="0"/>
              <w:spacing w:before="0" w:after="0"/>
              <w:jc w:val="left"/>
              <w:rPr>
                <w:rFonts w:ascii="ARIAL" w:hAnsi="ARIAL"/>
                <w:sz w:val="18"/>
              </w:rPr>
            </w:pPr>
            <w:r>
              <w:rPr>
                <w:rFonts w:ascii="ARIAL" w:hAnsi="ARIAL"/>
                <w:sz w:val="18"/>
              </w:rPr>
              <w:t>Hyatt Hotels Corporation, an international hotel chain, since December 2023</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Education</w:t>
            </w:r>
          </w:p>
          <w:p>
            <w:pPr>
              <w:pStyle w:val="TableContents"/>
              <w:bidi w:val="0"/>
              <w:spacing w:before="0" w:after="0"/>
              <w:jc w:val="left"/>
              <w:rPr>
                <w:rFonts w:ascii="ARIAL" w:hAnsi="ARIAL"/>
                <w:sz w:val="18"/>
              </w:rPr>
            </w:pPr>
            <w:r>
              <w:rPr>
                <w:rFonts w:ascii="ARIAL" w:hAnsi="ARIAL"/>
                <w:sz w:val="18"/>
              </w:rPr>
              <w:t>Mr. Bogliolo graduated from Bocconi University with a degree in Business Administration. He also attended Ecole des Hautes Etudes Commerciales’s International Management Program.</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Key Qualifications</w:t>
            </w:r>
          </w:p>
          <w:p>
            <w:pPr>
              <w:pStyle w:val="TableContents"/>
              <w:bidi w:val="0"/>
              <w:spacing w:before="0" w:after="0"/>
              <w:jc w:val="left"/>
              <w:rPr>
                <w:rFonts w:ascii="ARIAL" w:hAnsi="ARIAL"/>
                <w:sz w:val="18"/>
              </w:rPr>
            </w:pPr>
            <w:r>
              <w:rPr>
                <w:rFonts w:ascii="ARIAL" w:hAnsi="ARIAL"/>
                <w:sz w:val="18"/>
              </w:rPr>
              <w:t>Mr. Bogliolo’s nomination is supported by his extensive executive, strategic and operational leadership experience, including as chief executive officer of a publicly traded retail brand, his deep knowledge of the retail industry and consumers, his international experience and perspective and his service on other public company boards of directors.</w:t>
            </w:r>
          </w:p>
          <w:p>
            <w:pPr>
              <w:pStyle w:val="TableContents"/>
              <w:bidi w:val="0"/>
              <w:spacing w:before="0" w:after="20"/>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87" w:type="dxa"/>
            <w:tcBorders>
              <w:bottom w:val="single" w:sz="6" w:space="0" w:color="1A3668"/>
              <w:right w:val="single" w:sz="6" w:space="0" w:color="1A3668"/>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60"/>
        <w:gridCol w:w="2153"/>
        <w:gridCol w:w="60"/>
        <w:gridCol w:w="272"/>
        <w:gridCol w:w="60"/>
        <w:gridCol w:w="3190"/>
        <w:gridCol w:w="212"/>
        <w:gridCol w:w="3561"/>
        <w:gridCol w:w="60"/>
        <w:gridCol w:w="290"/>
      </w:tblGrid>
      <w:tr>
        <w:trPr/>
        <w:tc>
          <w:tcPr>
            <w:tcW w:w="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87" w:type="dxa"/>
            <w:tcBorders>
              <w:top w:val="single" w:sz="6" w:space="0" w:color="1A3668"/>
              <w:left w:val="single" w:sz="6" w:space="0" w:color="1A3668"/>
            </w:tcBorders>
            <w:tcMar>
              <w:top w:w="28" w:type="dxa"/>
              <w:left w:w="160" w:type="dxa"/>
            </w:tcMar>
            <w:vAlign w:val="center"/>
          </w:tcPr>
          <w:p>
            <w:pPr>
              <w:pStyle w:val="TableContents"/>
              <w:bidi w:val="0"/>
              <w:spacing w:before="0" w:after="283"/>
              <w:jc w:val="left"/>
              <w:rPr/>
            </w:pPr>
            <w:r>
              <w:rPr/>
              <w:t>  </w:t>
            </w:r>
          </w:p>
        </w:tc>
        <w:tc>
          <w:tcPr>
            <w:tcW w:w="60"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2153"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359535" cy="1423670"/>
                  <wp:effectExtent l="0" t="0" r="0" b="0"/>
                  <wp:docPr id="7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5" descr=""/>
                          <pic:cNvPicPr>
                            <a:picLocks noChangeAspect="1" noChangeArrowheads="1"/>
                          </pic:cNvPicPr>
                        </pic:nvPicPr>
                        <pic:blipFill>
                          <a:blip r:embed="rId64"/>
                          <a:stretch>
                            <a:fillRect/>
                          </a:stretch>
                        </pic:blipFill>
                        <pic:spPr bwMode="auto">
                          <a:xfrm>
                            <a:off x="0" y="0"/>
                            <a:ext cx="1359535" cy="142367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Age: </w:t>
            </w:r>
            <w:r>
              <w:rPr>
                <w:rFonts w:ascii="ARIAL" w:hAnsi="ARIAL"/>
                <w:color w:val="1A3668"/>
                <w:sz w:val="20"/>
              </w:rPr>
              <w:t>62</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Director since: </w:t>
            </w:r>
            <w:r>
              <w:rPr>
                <w:rFonts w:ascii="ARIAL" w:hAnsi="ARIAL"/>
                <w:color w:val="1A3668"/>
                <w:sz w:val="20"/>
              </w:rPr>
              <w:t>2022</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72" w:type="dxa"/>
            <w:tcBorders>
              <w:top w:val="single" w:sz="6" w:space="0" w:color="1A3668"/>
            </w:tcBorders>
            <w:tcMar>
              <w:top w:w="28" w:type="dxa"/>
            </w:tcMar>
            <w:vAlign w:val="center"/>
          </w:tcPr>
          <w:p>
            <w:pPr>
              <w:pStyle w:val="TableContents"/>
              <w:bidi w:val="0"/>
              <w:spacing w:before="0" w:after="283"/>
              <w:jc w:val="left"/>
              <w:rPr/>
            </w:pPr>
            <w:r>
              <w:rPr/>
              <w:t>  </w:t>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190" w:type="dxa"/>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30"/>
              </w:rPr>
            </w:pPr>
            <w:r>
              <w:rPr>
                <w:rFonts w:ascii="ARIAL" w:hAnsi="ARIAL"/>
                <w:b/>
                <w:color w:val="1A3668"/>
                <w:sz w:val="30"/>
              </w:rPr>
              <w:t>Gina R. Boswell</w:t>
            </w:r>
          </w:p>
          <w:p>
            <w:pPr>
              <w:pStyle w:val="TableContents"/>
              <w:bidi w:val="0"/>
              <w:spacing w:before="0" w:after="20"/>
              <w:jc w:val="left"/>
              <w:rPr/>
            </w:pPr>
            <w:r>
              <w:rPr/>
              <w:t> </w:t>
            </w:r>
          </w:p>
        </w:tc>
        <w:tc>
          <w:tcPr>
            <w:tcW w:w="212"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561" w:type="dxa"/>
            <w:tcBorders>
              <w:top w:val="single" w:sz="6" w:space="0" w:color="1A3668"/>
              <w:bottom w:val="single" w:sz="6" w:space="0" w:color="1A3668"/>
            </w:tcBorders>
            <w:tcMar>
              <w:top w:w="28" w:type="dxa"/>
              <w:bottom w:w="28" w:type="dxa"/>
            </w:tcMar>
            <w:vAlign w:val="center"/>
          </w:tcPr>
          <w:p>
            <w:pPr>
              <w:pStyle w:val="TableContents"/>
              <w:bidi w:val="0"/>
              <w:spacing w:before="0" w:after="0"/>
              <w:jc w:val="right"/>
              <w:rPr>
                <w:rFonts w:ascii="ARIAL" w:hAnsi="ARIAL"/>
                <w:color w:val="1A3668"/>
                <w:sz w:val="20"/>
              </w:rPr>
            </w:pPr>
            <w:r>
              <w:rPr>
                <w:rFonts w:ascii="ARIAL" w:hAnsi="ARIAL"/>
                <w:color w:val="1A3668"/>
                <w:sz w:val="20"/>
              </w:rPr>
              <w:t>CHIEF EXECUTIVE OFFICER</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90" w:type="dxa"/>
            <w:tcBorders>
              <w:top w:val="single" w:sz="6" w:space="0" w:color="1A3668"/>
              <w:right w:val="single" w:sz="6" w:space="0" w:color="1A3668"/>
            </w:tcBorders>
            <w:tcMar>
              <w:top w:w="28" w:type="dxa"/>
              <w:right w:w="40" w:type="dxa"/>
            </w:tcMar>
            <w:vAlign w:val="center"/>
          </w:tcPr>
          <w:p>
            <w:pPr>
              <w:pStyle w:val="TableContents"/>
              <w:bidi w:val="0"/>
              <w:spacing w:before="0" w:after="283"/>
              <w:jc w:val="left"/>
              <w:rPr/>
            </w:pPr>
            <w:r>
              <w:rPr/>
              <w:t>  </w:t>
            </w:r>
          </w:p>
        </w:tc>
      </w:tr>
      <w:tr>
        <w:trPr/>
        <w:tc>
          <w:tcPr>
            <w:tcW w:w="287" w:type="dxa"/>
            <w:tcBorders>
              <w:left w:val="single" w:sz="6" w:space="0" w:color="1A3668"/>
              <w:bottom w:val="single" w:sz="6" w:space="0" w:color="1A3668"/>
            </w:tcBorders>
            <w:tcMar>
              <w:left w:w="160" w:type="dxa"/>
              <w:bottom w:w="28" w:type="dxa"/>
            </w:tcMar>
            <w:vAlign w:val="center"/>
          </w:tcPr>
          <w:p>
            <w:pPr>
              <w:pStyle w:val="TableContents"/>
              <w:bidi w:val="0"/>
              <w:spacing w:before="0" w:after="283"/>
              <w:jc w:val="left"/>
              <w:rPr/>
            </w:pPr>
            <w:r>
              <w:rPr/>
              <w:t> </w:t>
            </w:r>
          </w:p>
        </w:tc>
        <w:tc>
          <w:tcPr>
            <w:tcW w:w="60"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2153"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72"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963" w:type="dxa"/>
            <w:gridSpan w:val="3"/>
            <w:tcBorders>
              <w:bottom w:val="single" w:sz="6" w:space="0" w:color="1A366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Career Highlights</w:t>
            </w:r>
          </w:p>
          <w:p>
            <w:pPr>
              <w:pStyle w:val="TableContents"/>
              <w:bidi w:val="0"/>
              <w:spacing w:before="0" w:after="0"/>
              <w:jc w:val="left"/>
              <w:rPr/>
            </w:pPr>
            <w:r>
              <w:rPr>
                <w:color w:val="1A3668"/>
              </w:rPr>
              <w:t>•</w:t>
            </w:r>
            <w:r>
              <w:rPr/>
              <w:t>  </w:t>
            </w:r>
            <w:r>
              <w:rPr>
                <w:rFonts w:ascii="ARIAL" w:hAnsi="ARIAL"/>
                <w:sz w:val="18"/>
              </w:rPr>
              <w:t>Chief Executive Officer of the Company since December 2022</w:t>
            </w:r>
          </w:p>
          <w:p>
            <w:pPr>
              <w:pStyle w:val="TableContents"/>
              <w:bidi w:val="0"/>
              <w:spacing w:before="0" w:after="0"/>
              <w:jc w:val="left"/>
              <w:rPr/>
            </w:pPr>
            <w:r>
              <w:rPr>
                <w:color w:val="1A3668"/>
              </w:rPr>
              <w:t>•</w:t>
            </w:r>
            <w:r>
              <w:rPr/>
              <w:t>  </w:t>
            </w:r>
            <w:r>
              <w:rPr>
                <w:rFonts w:ascii="ARIAL" w:hAnsi="ARIAL"/>
                <w:sz w:val="18"/>
              </w:rPr>
              <w:t>Senior executive roles with Unilever PLC (“Unilever”), a global food, personal care and household products company, including President, US Customer Development (2017 to 2019); General Manager, U.K. and Ireland (2015 to 2017); and Executive Vice President, Personal Care (2011 to 2015)</w:t>
            </w:r>
          </w:p>
          <w:p>
            <w:pPr>
              <w:pStyle w:val="TableContents"/>
              <w:bidi w:val="0"/>
              <w:spacing w:before="0" w:after="0"/>
              <w:jc w:val="left"/>
              <w:rPr/>
            </w:pPr>
            <w:r>
              <w:rPr>
                <w:color w:val="1A3668"/>
              </w:rPr>
              <w:t>•</w:t>
            </w:r>
            <w:r>
              <w:rPr/>
              <w:t>  </w:t>
            </w:r>
            <w:r>
              <w:rPr>
                <w:rFonts w:ascii="ARIAL" w:hAnsi="ARIAL"/>
                <w:sz w:val="18"/>
              </w:rPr>
              <w:t>President, Global Brands (2008 to 2011) with Alberto-Culver Company, overseeing marketing, research and development, consumer insights and packaging for numerous hair and skin care brands, until its acquisition by Unilever</w:t>
            </w:r>
          </w:p>
          <w:p>
            <w:pPr>
              <w:pStyle w:val="TableContents"/>
              <w:bidi w:val="0"/>
              <w:spacing w:before="0" w:after="0"/>
              <w:jc w:val="left"/>
              <w:rPr/>
            </w:pPr>
            <w:r>
              <w:rPr>
                <w:color w:val="1A3668"/>
              </w:rPr>
              <w:t>•</w:t>
            </w:r>
            <w:r>
              <w:rPr/>
              <w:t>  </w:t>
            </w:r>
            <w:r>
              <w:rPr>
                <w:rFonts w:ascii="ARIAL" w:hAnsi="ARIAL"/>
                <w:sz w:val="18"/>
              </w:rPr>
              <w:t>Prior to joining Alberto-Culver, Ms. Boswell held the role of Chief Operating Officer of Avon North America and senior positions at Ford Motor Company and The Estée Lauder Companies Inc.</w:t>
            </w:r>
          </w:p>
          <w:p>
            <w:pPr>
              <w:pStyle w:val="TableContents"/>
              <w:bidi w:val="0"/>
              <w:spacing w:before="0" w:after="0"/>
              <w:jc w:val="left"/>
              <w:rPr/>
            </w:pPr>
            <w:r>
              <w:rPr>
                <w:color w:val="1A3668"/>
              </w:rPr>
              <w:t>•</w:t>
            </w:r>
            <w:r>
              <w:rPr/>
              <w:t>  </w:t>
            </w:r>
            <w:r>
              <w:rPr>
                <w:rFonts w:ascii="ARIAL" w:hAnsi="ARIAL"/>
                <w:sz w:val="18"/>
              </w:rPr>
              <w:t>Member of the board of trustees of Yale University</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Prior Public Company Boards</w:t>
            </w:r>
          </w:p>
          <w:p>
            <w:pPr>
              <w:pStyle w:val="TableContents"/>
              <w:bidi w:val="0"/>
              <w:spacing w:before="0" w:after="0"/>
              <w:jc w:val="left"/>
              <w:rPr/>
            </w:pPr>
            <w:r>
              <w:rPr>
                <w:color w:val="1A3668"/>
              </w:rPr>
              <w:t>•</w:t>
            </w:r>
            <w:r>
              <w:rPr/>
              <w:t>  </w:t>
            </w:r>
            <w:r>
              <w:rPr>
                <w:rFonts w:ascii="ARIAL" w:hAnsi="ARIAL"/>
                <w:sz w:val="18"/>
              </w:rPr>
              <w:t>ManpowerGroup Inc. (2007 to 2022)</w:t>
            </w:r>
          </w:p>
          <w:p>
            <w:pPr>
              <w:pStyle w:val="TableContents"/>
              <w:bidi w:val="0"/>
              <w:spacing w:before="0" w:after="0"/>
              <w:jc w:val="left"/>
              <w:rPr/>
            </w:pPr>
            <w:r>
              <w:rPr>
                <w:color w:val="1A3668"/>
              </w:rPr>
              <w:t>•</w:t>
            </w:r>
            <w:r>
              <w:rPr/>
              <w:t>  </w:t>
            </w:r>
            <w:r>
              <w:rPr>
                <w:rFonts w:ascii="ARIAL" w:hAnsi="ARIAL"/>
                <w:sz w:val="18"/>
              </w:rPr>
              <w:t>Wolverine World Wide, Inc. (2013 to 2022)</w:t>
            </w:r>
          </w:p>
          <w:p>
            <w:pPr>
              <w:pStyle w:val="TableContents"/>
              <w:bidi w:val="0"/>
              <w:spacing w:before="0" w:after="0"/>
              <w:jc w:val="left"/>
              <w:rPr/>
            </w:pPr>
            <w:r>
              <w:rPr>
                <w:color w:val="1A3668"/>
              </w:rPr>
              <w:t>•</w:t>
            </w:r>
            <w:r>
              <w:rPr/>
              <w:t>  </w:t>
            </w:r>
            <w:r>
              <w:rPr>
                <w:rFonts w:ascii="ARIAL" w:hAnsi="ARIAL"/>
                <w:sz w:val="18"/>
              </w:rPr>
              <w:t>ACCO Brands Corporation (2022)</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Education</w:t>
            </w:r>
          </w:p>
          <w:p>
            <w:pPr>
              <w:pStyle w:val="TableContents"/>
              <w:bidi w:val="0"/>
              <w:spacing w:before="0" w:after="0"/>
              <w:jc w:val="left"/>
              <w:rPr>
                <w:rFonts w:ascii="ARIAL" w:hAnsi="ARIAL"/>
                <w:sz w:val="18"/>
              </w:rPr>
            </w:pPr>
            <w:r>
              <w:rPr>
                <w:rFonts w:ascii="ARIAL" w:hAnsi="ARIAL"/>
                <w:sz w:val="18"/>
              </w:rPr>
              <w:t xml:space="preserve">Ms. Boswell is a </w:t>
            </w:r>
            <w:r>
              <w:rPr>
                <w:rFonts w:ascii="ARIAL" w:hAnsi="ARIAL"/>
                <w:i/>
                <w:sz w:val="18"/>
              </w:rPr>
              <w:t>summa cum laude</w:t>
            </w:r>
            <w:r>
              <w:rPr>
                <w:rFonts w:ascii="ARIAL" w:hAnsi="ARIAL"/>
                <w:sz w:val="18"/>
              </w:rPr>
              <w:t xml:space="preserve"> graduate of Boston University and has an M.B.A. from Yale University.</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Key Qualifications</w:t>
            </w:r>
          </w:p>
          <w:p>
            <w:pPr>
              <w:pStyle w:val="TableContents"/>
              <w:bidi w:val="0"/>
              <w:spacing w:before="0" w:after="0"/>
              <w:jc w:val="left"/>
              <w:rPr>
                <w:rFonts w:ascii="ARIAL" w:hAnsi="ARIAL"/>
                <w:sz w:val="18"/>
              </w:rPr>
            </w:pPr>
            <w:r>
              <w:rPr>
                <w:rFonts w:ascii="ARIAL" w:hAnsi="ARIAL"/>
                <w:sz w:val="18"/>
              </w:rPr>
              <w:t>Ms. Boswell’s nomination is supported by her extensive beauty and personal care leadership roles at global companies, her expertise in sales, marketing, brand-building and business development and strategy, and her experience serving on several other public company boards of directors.</w:t>
            </w:r>
          </w:p>
          <w:p>
            <w:pPr>
              <w:pStyle w:val="TableContents"/>
              <w:bidi w:val="0"/>
              <w:spacing w:before="0" w:after="20"/>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90" w:type="dxa"/>
            <w:tcBorders>
              <w:bottom w:val="single" w:sz="6" w:space="0" w:color="1A3668"/>
              <w:right w:val="single" w:sz="6" w:space="0" w:color="1A3668"/>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8  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60"/>
        <w:gridCol w:w="2189"/>
        <w:gridCol w:w="60"/>
        <w:gridCol w:w="266"/>
        <w:gridCol w:w="60"/>
        <w:gridCol w:w="2893"/>
        <w:gridCol w:w="230"/>
        <w:gridCol w:w="3822"/>
        <w:gridCol w:w="60"/>
        <w:gridCol w:w="284"/>
      </w:tblGrid>
      <w:tr>
        <w:trPr/>
        <w:tc>
          <w:tcPr>
            <w:tcW w:w="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81" w:type="dxa"/>
            <w:tcBorders>
              <w:top w:val="single" w:sz="6" w:space="0" w:color="1A3668"/>
              <w:left w:val="single" w:sz="6" w:space="0" w:color="1A3668"/>
            </w:tcBorders>
            <w:tcMar>
              <w:top w:w="28" w:type="dxa"/>
              <w:left w:w="160" w:type="dxa"/>
            </w:tcMar>
            <w:vAlign w:val="center"/>
          </w:tcPr>
          <w:p>
            <w:pPr>
              <w:pStyle w:val="TableContents"/>
              <w:bidi w:val="0"/>
              <w:spacing w:before="0" w:after="283"/>
              <w:jc w:val="left"/>
              <w:rPr/>
            </w:pPr>
            <w:r>
              <w:rPr/>
              <w:t>  </w:t>
            </w:r>
          </w:p>
        </w:tc>
        <w:tc>
          <w:tcPr>
            <w:tcW w:w="60"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2189"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362710" cy="1423670"/>
                  <wp:effectExtent l="0" t="0" r="0" b="0"/>
                  <wp:docPr id="7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6" descr=""/>
                          <pic:cNvPicPr>
                            <a:picLocks noChangeAspect="1" noChangeArrowheads="1"/>
                          </pic:cNvPicPr>
                        </pic:nvPicPr>
                        <pic:blipFill>
                          <a:blip r:embed="rId65"/>
                          <a:stretch>
                            <a:fillRect/>
                          </a:stretch>
                        </pic:blipFill>
                        <pic:spPr bwMode="auto">
                          <a:xfrm>
                            <a:off x="0" y="0"/>
                            <a:ext cx="1362710" cy="142367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Age: </w:t>
            </w:r>
            <w:r>
              <w:rPr>
                <w:rFonts w:ascii="ARIAL" w:hAnsi="ARIAL"/>
                <w:color w:val="1A3668"/>
                <w:sz w:val="20"/>
              </w:rPr>
              <w:t>55</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Director since: </w:t>
            </w:r>
            <w:r>
              <w:rPr>
                <w:rFonts w:ascii="ARIAL" w:hAnsi="ARIAL"/>
                <w:color w:val="1A3668"/>
                <w:sz w:val="20"/>
              </w:rPr>
              <w:t>2023</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Committees:</w:t>
            </w:r>
          </w:p>
          <w:p>
            <w:pPr>
              <w:pStyle w:val="TableContents"/>
              <w:bidi w:val="0"/>
              <w:spacing w:before="0" w:after="0"/>
              <w:jc w:val="left"/>
              <w:rPr/>
            </w:pPr>
            <w:r>
              <w:rPr/>
              <w:t>•  </w:t>
            </w:r>
            <w:r>
              <w:rPr>
                <w:rFonts w:ascii="ARIAL" w:hAnsi="ARIAL"/>
                <w:sz w:val="16"/>
              </w:rPr>
              <w:t>Human Capital &amp; Compensation</w:t>
            </w:r>
          </w:p>
          <w:p>
            <w:pPr>
              <w:pStyle w:val="TableContents"/>
              <w:bidi w:val="0"/>
              <w:spacing w:before="0" w:after="0"/>
              <w:jc w:val="left"/>
              <w:rPr/>
            </w:pPr>
            <w:r>
              <w:rPr/>
              <w:t>•  </w:t>
            </w:r>
            <w:r>
              <w:rPr>
                <w:rFonts w:ascii="ARIAL" w:hAnsi="ARIAL"/>
                <w:sz w:val="16"/>
              </w:rPr>
              <w:t>Nominating &amp; Governance</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66" w:type="dxa"/>
            <w:tcBorders>
              <w:top w:val="single" w:sz="6" w:space="0" w:color="1A3668"/>
            </w:tcBorders>
            <w:tcMar>
              <w:top w:w="28" w:type="dxa"/>
            </w:tcMar>
            <w:vAlign w:val="center"/>
          </w:tcPr>
          <w:p>
            <w:pPr>
              <w:pStyle w:val="TableContents"/>
              <w:bidi w:val="0"/>
              <w:spacing w:before="0" w:after="283"/>
              <w:jc w:val="left"/>
              <w:rPr/>
            </w:pPr>
            <w:r>
              <w:rPr/>
              <w:t>  </w:t>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2893" w:type="dxa"/>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30"/>
              </w:rPr>
            </w:pPr>
            <w:r>
              <w:rPr>
                <w:rFonts w:ascii="ARIAL" w:hAnsi="ARIAL"/>
                <w:b/>
                <w:color w:val="1A3668"/>
                <w:sz w:val="30"/>
              </w:rPr>
              <w:t>Lucy O. Brady</w:t>
            </w:r>
          </w:p>
          <w:p>
            <w:pPr>
              <w:pStyle w:val="TableContents"/>
              <w:bidi w:val="0"/>
              <w:spacing w:before="0" w:after="20"/>
              <w:jc w:val="left"/>
              <w:rPr/>
            </w:pPr>
            <w:r>
              <w:rPr/>
              <w:t> </w:t>
            </w:r>
          </w:p>
        </w:tc>
        <w:tc>
          <w:tcPr>
            <w:tcW w:w="23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822" w:type="dxa"/>
            <w:tcBorders>
              <w:top w:val="single" w:sz="6" w:space="0" w:color="1A3668"/>
              <w:bottom w:val="single" w:sz="6" w:space="0" w:color="1A3668"/>
            </w:tcBorders>
            <w:tcMar>
              <w:top w:w="28" w:type="dxa"/>
              <w:bottom w:w="28" w:type="dxa"/>
            </w:tcMar>
            <w:vAlign w:val="center"/>
          </w:tcPr>
          <w:p>
            <w:pPr>
              <w:pStyle w:val="TableContents"/>
              <w:bidi w:val="0"/>
              <w:spacing w:before="0" w:after="0"/>
              <w:jc w:val="right"/>
              <w:rPr>
                <w:rFonts w:ascii="ARIAL" w:hAnsi="ARIAL"/>
                <w:color w:val="1A3668"/>
                <w:sz w:val="20"/>
              </w:rPr>
            </w:pPr>
            <w:r>
              <w:rPr>
                <w:rFonts w:ascii="ARIAL" w:hAnsi="ARIAL"/>
                <w:color w:val="1A3668"/>
                <w:sz w:val="20"/>
              </w:rPr>
              <w:t>INDEPENDENT DIRECTOR</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84" w:type="dxa"/>
            <w:tcBorders>
              <w:top w:val="single" w:sz="6" w:space="0" w:color="1A3668"/>
              <w:right w:val="single" w:sz="6" w:space="0" w:color="1A3668"/>
            </w:tcBorders>
            <w:tcMar>
              <w:top w:w="28" w:type="dxa"/>
              <w:right w:w="40" w:type="dxa"/>
            </w:tcMar>
            <w:vAlign w:val="center"/>
          </w:tcPr>
          <w:p>
            <w:pPr>
              <w:pStyle w:val="TableContents"/>
              <w:bidi w:val="0"/>
              <w:spacing w:before="0" w:after="283"/>
              <w:jc w:val="left"/>
              <w:rPr/>
            </w:pPr>
            <w:r>
              <w:rPr/>
              <w:t>  </w:t>
            </w:r>
          </w:p>
        </w:tc>
      </w:tr>
      <w:tr>
        <w:trPr/>
        <w:tc>
          <w:tcPr>
            <w:tcW w:w="281" w:type="dxa"/>
            <w:tcBorders>
              <w:left w:val="single" w:sz="6" w:space="0" w:color="1A3668"/>
              <w:bottom w:val="single" w:sz="6" w:space="0" w:color="1A3668"/>
            </w:tcBorders>
            <w:tcMar>
              <w:left w:w="160" w:type="dxa"/>
              <w:bottom w:w="28" w:type="dxa"/>
            </w:tcMar>
            <w:vAlign w:val="center"/>
          </w:tcPr>
          <w:p>
            <w:pPr>
              <w:pStyle w:val="TableContents"/>
              <w:bidi w:val="0"/>
              <w:spacing w:before="0" w:after="283"/>
              <w:jc w:val="left"/>
              <w:rPr/>
            </w:pPr>
            <w:r>
              <w:rPr/>
              <w:t> </w:t>
            </w:r>
          </w:p>
        </w:tc>
        <w:tc>
          <w:tcPr>
            <w:tcW w:w="60"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2189"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66"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945" w:type="dxa"/>
            <w:gridSpan w:val="3"/>
            <w:tcBorders>
              <w:bottom w:val="single" w:sz="6" w:space="0" w:color="1A366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Career Highlights</w:t>
            </w:r>
          </w:p>
          <w:p>
            <w:pPr>
              <w:pStyle w:val="TableContents"/>
              <w:bidi w:val="0"/>
              <w:spacing w:before="0" w:after="0"/>
              <w:jc w:val="left"/>
              <w:rPr/>
            </w:pPr>
            <w:r>
              <w:rPr/>
              <w:t>•  </w:t>
            </w:r>
            <w:r>
              <w:rPr>
                <w:rFonts w:ascii="ARIAL" w:hAnsi="ARIAL"/>
                <w:sz w:val="18"/>
              </w:rPr>
              <w:t>President, Snacks and Grocery at Conagra Brands, Inc. (“Conagra”), a publicly traded leading branded food company (June 2022 to February 2025)</w:t>
            </w:r>
          </w:p>
          <w:p>
            <w:pPr>
              <w:pStyle w:val="TableContents"/>
              <w:bidi w:val="0"/>
              <w:spacing w:before="0" w:after="0"/>
              <w:jc w:val="left"/>
              <w:rPr/>
            </w:pPr>
            <w:r>
              <w:rPr/>
              <w:t>•  </w:t>
            </w:r>
            <w:r>
              <w:rPr>
                <w:rFonts w:ascii="ARIAL" w:hAnsi="ARIAL"/>
                <w:sz w:val="18"/>
              </w:rPr>
              <w:t>Senior Vice President and Chief Digital Customer Engagement Officer (January 2020 to April 2022) and Senior Vice President of Corporate Strategy, Business Development and Innovation (September 2016 to January 2020) at McDonald’s Corporation (“McDonald’s”), the owner and operator of McDonald’s restaurants located in more than 100 countries</w:t>
            </w:r>
          </w:p>
          <w:p>
            <w:pPr>
              <w:pStyle w:val="TableContents"/>
              <w:bidi w:val="0"/>
              <w:spacing w:before="0" w:after="0"/>
              <w:jc w:val="left"/>
              <w:rPr/>
            </w:pPr>
            <w:r>
              <w:rPr/>
              <w:t>•  </w:t>
            </w:r>
            <w:r>
              <w:rPr>
                <w:rFonts w:ascii="ARIAL" w:hAnsi="ARIAL"/>
                <w:sz w:val="18"/>
              </w:rPr>
              <w:t>Prior to joining McDonald’s, Ms. Brady served as Managing Director and Senior Partner at The Boston Consulting Group</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Education</w:t>
            </w:r>
          </w:p>
          <w:p>
            <w:pPr>
              <w:pStyle w:val="TableContents"/>
              <w:bidi w:val="0"/>
              <w:spacing w:before="0" w:after="0"/>
              <w:jc w:val="left"/>
              <w:rPr>
                <w:rFonts w:ascii="ARIAL" w:hAnsi="ARIAL"/>
                <w:sz w:val="18"/>
              </w:rPr>
            </w:pPr>
            <w:r>
              <w:rPr>
                <w:rFonts w:ascii="ARIAL" w:hAnsi="ARIAL"/>
                <w:sz w:val="18"/>
              </w:rPr>
              <w:t>Ms. Brady received a B.A. in Economics from the Wharton School at the University of Pennsylvania and has an M.B.A. from the Stanford University Graduate School of Business.</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Key Qualifications</w:t>
            </w:r>
          </w:p>
          <w:p>
            <w:pPr>
              <w:pStyle w:val="TableContents"/>
              <w:bidi w:val="0"/>
              <w:spacing w:before="0" w:after="0"/>
              <w:jc w:val="left"/>
              <w:rPr>
                <w:rFonts w:ascii="ARIAL" w:hAnsi="ARIAL"/>
                <w:sz w:val="18"/>
              </w:rPr>
            </w:pPr>
            <w:r>
              <w:rPr>
                <w:rFonts w:ascii="ARIAL" w:hAnsi="ARIAL"/>
                <w:sz w:val="18"/>
              </w:rPr>
              <w:t>Ms. Brady’s nomination is supported by her omnichannel retail and consumer products experience, her executive leadership and corporate strategy experience and her expertise in global digital strategy and customer loyalty and engagement. As President, Snacks and Grocery, Ms. Brady led the ongoing modernization and growth of Conagra’s $5 billion grocery and snacks portfolio. In addition, Ms. Brady oversaw some of McDonald’s most significant growth drivers, including delivery, loyalty, digital ordering and pickup and personalized communications.</w:t>
            </w:r>
          </w:p>
          <w:p>
            <w:pPr>
              <w:pStyle w:val="TableContents"/>
              <w:bidi w:val="0"/>
              <w:spacing w:before="0" w:after="20"/>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84" w:type="dxa"/>
            <w:tcBorders>
              <w:bottom w:val="single" w:sz="6" w:space="0" w:color="1A3668"/>
              <w:right w:val="single" w:sz="6" w:space="0" w:color="1A3668"/>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60"/>
        <w:gridCol w:w="2176"/>
        <w:gridCol w:w="60"/>
        <w:gridCol w:w="265"/>
        <w:gridCol w:w="60"/>
        <w:gridCol w:w="3262"/>
        <w:gridCol w:w="215"/>
        <w:gridCol w:w="3485"/>
        <w:gridCol w:w="60"/>
        <w:gridCol w:w="282"/>
      </w:tblGrid>
      <w:tr>
        <w:trPr/>
        <w:tc>
          <w:tcPr>
            <w:tcW w:w="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80" w:type="dxa"/>
            <w:tcBorders>
              <w:top w:val="single" w:sz="6" w:space="0" w:color="1A3668"/>
              <w:left w:val="single" w:sz="6" w:space="0" w:color="1A3668"/>
            </w:tcBorders>
            <w:tcMar>
              <w:top w:w="28" w:type="dxa"/>
              <w:left w:w="160" w:type="dxa"/>
            </w:tcMar>
            <w:vAlign w:val="center"/>
          </w:tcPr>
          <w:p>
            <w:pPr>
              <w:pStyle w:val="TableContents"/>
              <w:bidi w:val="0"/>
              <w:spacing w:before="0" w:after="283"/>
              <w:jc w:val="left"/>
              <w:rPr/>
            </w:pPr>
            <w:r>
              <w:rPr/>
              <w:t>  </w:t>
            </w:r>
          </w:p>
        </w:tc>
        <w:tc>
          <w:tcPr>
            <w:tcW w:w="60"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2176"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359535" cy="1426210"/>
                  <wp:effectExtent l="0" t="0" r="0" b="0"/>
                  <wp:docPr id="7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7" descr=""/>
                          <pic:cNvPicPr>
                            <a:picLocks noChangeAspect="1" noChangeArrowheads="1"/>
                          </pic:cNvPicPr>
                        </pic:nvPicPr>
                        <pic:blipFill>
                          <a:blip r:embed="rId66"/>
                          <a:stretch>
                            <a:fillRect/>
                          </a:stretch>
                        </pic:blipFill>
                        <pic:spPr bwMode="auto">
                          <a:xfrm>
                            <a:off x="0" y="0"/>
                            <a:ext cx="1359535" cy="142621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Age: </w:t>
            </w:r>
            <w:r>
              <w:rPr>
                <w:rFonts w:ascii="ARIAL" w:hAnsi="ARIAL"/>
                <w:color w:val="1A3668"/>
                <w:sz w:val="20"/>
              </w:rPr>
              <w:t>60</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Director since: </w:t>
            </w:r>
            <w:r>
              <w:rPr>
                <w:rFonts w:ascii="ARIAL" w:hAnsi="ARIAL"/>
                <w:color w:val="1A3668"/>
                <w:sz w:val="20"/>
              </w:rPr>
              <w:t>2021</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Committees:</w:t>
            </w:r>
          </w:p>
          <w:p>
            <w:pPr>
              <w:pStyle w:val="TableContents"/>
              <w:bidi w:val="0"/>
              <w:spacing w:before="0" w:after="0"/>
              <w:jc w:val="left"/>
              <w:rPr>
                <w:color w:val="1A3668"/>
              </w:rPr>
            </w:pPr>
            <w:r>
              <w:rPr>
                <w:color w:val="1A3668"/>
              </w:rPr>
              <w:t>•  </w:t>
            </w:r>
            <w:r>
              <w:rPr>
                <w:rFonts w:ascii="ARIAL" w:hAnsi="ARIAL"/>
                <w:color w:val="1A3668"/>
                <w:sz w:val="16"/>
              </w:rPr>
              <w:t>Audit</w:t>
            </w:r>
          </w:p>
          <w:p>
            <w:pPr>
              <w:pStyle w:val="TableContents"/>
              <w:bidi w:val="0"/>
              <w:spacing w:before="0" w:after="0"/>
              <w:jc w:val="left"/>
              <w:rPr>
                <w:color w:val="1A3668"/>
              </w:rPr>
            </w:pPr>
            <w:r>
              <w:rPr>
                <w:color w:val="1A3668"/>
              </w:rPr>
              <w:t>•  </w:t>
            </w:r>
            <w:r>
              <w:rPr>
                <w:rFonts w:ascii="ARIAL" w:hAnsi="ARIAL"/>
                <w:color w:val="1A3668"/>
                <w:sz w:val="16"/>
              </w:rPr>
              <w:t>Human Capital &amp; Compensation</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65" w:type="dxa"/>
            <w:tcBorders>
              <w:top w:val="single" w:sz="6" w:space="0" w:color="1A3668"/>
            </w:tcBorders>
            <w:tcMar>
              <w:top w:w="28" w:type="dxa"/>
            </w:tcMar>
            <w:vAlign w:val="center"/>
          </w:tcPr>
          <w:p>
            <w:pPr>
              <w:pStyle w:val="TableContents"/>
              <w:bidi w:val="0"/>
              <w:spacing w:before="0" w:after="283"/>
              <w:jc w:val="left"/>
              <w:rPr/>
            </w:pPr>
            <w:r>
              <w:rPr/>
              <w:t>  </w:t>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262" w:type="dxa"/>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30"/>
              </w:rPr>
            </w:pPr>
            <w:r>
              <w:rPr>
                <w:rFonts w:ascii="ARIAL" w:hAnsi="ARIAL"/>
                <w:b/>
                <w:color w:val="1A3668"/>
                <w:sz w:val="30"/>
              </w:rPr>
              <w:t>Francis A. Hondal</w:t>
            </w:r>
          </w:p>
          <w:p>
            <w:pPr>
              <w:pStyle w:val="TableContents"/>
              <w:bidi w:val="0"/>
              <w:spacing w:before="0" w:after="20"/>
              <w:jc w:val="left"/>
              <w:rPr/>
            </w:pPr>
            <w:r>
              <w:rPr/>
              <w:t> </w:t>
            </w:r>
          </w:p>
        </w:tc>
        <w:tc>
          <w:tcPr>
            <w:tcW w:w="215"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485" w:type="dxa"/>
            <w:tcBorders>
              <w:top w:val="single" w:sz="6" w:space="0" w:color="1A3668"/>
              <w:bottom w:val="single" w:sz="6" w:space="0" w:color="1A3668"/>
            </w:tcBorders>
            <w:tcMar>
              <w:top w:w="28" w:type="dxa"/>
              <w:bottom w:w="28" w:type="dxa"/>
            </w:tcMar>
            <w:vAlign w:val="center"/>
          </w:tcPr>
          <w:p>
            <w:pPr>
              <w:pStyle w:val="TableContents"/>
              <w:bidi w:val="0"/>
              <w:spacing w:before="0" w:after="0"/>
              <w:jc w:val="right"/>
              <w:rPr>
                <w:rFonts w:ascii="ARIAL" w:hAnsi="ARIAL"/>
                <w:color w:val="1A3668"/>
                <w:sz w:val="20"/>
              </w:rPr>
            </w:pPr>
            <w:r>
              <w:rPr>
                <w:rFonts w:ascii="ARIAL" w:hAnsi="ARIAL"/>
                <w:color w:val="1A3668"/>
                <w:sz w:val="20"/>
              </w:rPr>
              <w:t>INDEPENDENT DIRECTOR</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82" w:type="dxa"/>
            <w:tcBorders>
              <w:top w:val="single" w:sz="6" w:space="0" w:color="1A3668"/>
              <w:right w:val="single" w:sz="6" w:space="0" w:color="1A3668"/>
            </w:tcBorders>
            <w:tcMar>
              <w:top w:w="28" w:type="dxa"/>
              <w:right w:w="40" w:type="dxa"/>
            </w:tcMar>
            <w:vAlign w:val="center"/>
          </w:tcPr>
          <w:p>
            <w:pPr>
              <w:pStyle w:val="TableContents"/>
              <w:bidi w:val="0"/>
              <w:spacing w:before="0" w:after="283"/>
              <w:jc w:val="left"/>
              <w:rPr/>
            </w:pPr>
            <w:r>
              <w:rPr/>
              <w:t>  </w:t>
            </w:r>
          </w:p>
        </w:tc>
      </w:tr>
      <w:tr>
        <w:trPr/>
        <w:tc>
          <w:tcPr>
            <w:tcW w:w="280" w:type="dxa"/>
            <w:tcBorders>
              <w:left w:val="single" w:sz="6" w:space="0" w:color="1A3668"/>
              <w:bottom w:val="single" w:sz="6" w:space="0" w:color="1A3668"/>
            </w:tcBorders>
            <w:tcMar>
              <w:left w:w="160" w:type="dxa"/>
              <w:bottom w:w="28" w:type="dxa"/>
            </w:tcMar>
            <w:vAlign w:val="center"/>
          </w:tcPr>
          <w:p>
            <w:pPr>
              <w:pStyle w:val="TableContents"/>
              <w:bidi w:val="0"/>
              <w:spacing w:before="0" w:after="283"/>
              <w:jc w:val="left"/>
              <w:rPr/>
            </w:pPr>
            <w:r>
              <w:rPr/>
              <w:t> </w:t>
            </w:r>
          </w:p>
        </w:tc>
        <w:tc>
          <w:tcPr>
            <w:tcW w:w="60"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2176"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65"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962" w:type="dxa"/>
            <w:gridSpan w:val="3"/>
            <w:tcBorders>
              <w:bottom w:val="single" w:sz="6" w:space="0" w:color="1A366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Career Highlights</w:t>
            </w:r>
          </w:p>
          <w:p>
            <w:pPr>
              <w:pStyle w:val="TableContents"/>
              <w:bidi w:val="0"/>
              <w:spacing w:before="0" w:after="0"/>
              <w:jc w:val="left"/>
              <w:rPr/>
            </w:pPr>
            <w:r>
              <w:rPr/>
              <w:t>•  </w:t>
            </w:r>
            <w:r>
              <w:rPr>
                <w:rFonts w:ascii="ARIAL" w:hAnsi="ARIAL"/>
                <w:sz w:val="18"/>
              </w:rPr>
              <w:t>President, Loyalty &amp; Engagement (September 2018 to March 2022); Executive Vice President, Global Credit/Loyalty Products and Services (September 2015 to September 2018); and Executive Vice President of products, marketing and advisors at Mastercard within the Latin American region (August 2011 to September 2015) at Mastercard Inc. (“Mastercard”), a global technology company in the payments industry</w:t>
            </w:r>
          </w:p>
          <w:p>
            <w:pPr>
              <w:pStyle w:val="TableContents"/>
              <w:bidi w:val="0"/>
              <w:spacing w:before="0" w:after="0"/>
              <w:jc w:val="left"/>
              <w:rPr/>
            </w:pPr>
            <w:r>
              <w:rPr/>
              <w:t>•  </w:t>
            </w:r>
            <w:r>
              <w:rPr>
                <w:rFonts w:ascii="ARIAL" w:hAnsi="ARIAL"/>
                <w:sz w:val="18"/>
              </w:rPr>
              <w:t>Prior to joining Mastercard, Ms. Hondal spent 17 years at American Express Company in global and regional general management, marketing and finance roles within its consumer services division</w:t>
            </w:r>
          </w:p>
          <w:p>
            <w:pPr>
              <w:pStyle w:val="TableContents"/>
              <w:bidi w:val="0"/>
              <w:spacing w:before="0" w:after="0"/>
              <w:jc w:val="left"/>
              <w:rPr/>
            </w:pPr>
            <w:r>
              <w:rPr/>
              <w:t>•  </w:t>
            </w:r>
            <w:r>
              <w:rPr>
                <w:rFonts w:ascii="ARIAL" w:hAnsi="ARIAL"/>
                <w:sz w:val="18"/>
              </w:rPr>
              <w:t>Member of the board of directors of the Florida International University Foundation</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Other Current Public Company Boards</w:t>
            </w:r>
          </w:p>
          <w:p>
            <w:pPr>
              <w:pStyle w:val="TableContents"/>
              <w:bidi w:val="0"/>
              <w:spacing w:before="0" w:after="0"/>
              <w:jc w:val="left"/>
              <w:rPr>
                <w:rFonts w:ascii="ARIAL" w:hAnsi="ARIAL"/>
                <w:sz w:val="18"/>
              </w:rPr>
            </w:pPr>
            <w:r>
              <w:rPr>
                <w:rFonts w:ascii="ARIAL" w:hAnsi="ARIAL"/>
                <w:sz w:val="18"/>
              </w:rPr>
              <w:t>Equitable Holdings, Inc., a financial services holding company composed of two principal franchises, Equitable and AllianceBernstein since 2020</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Education</w:t>
            </w:r>
          </w:p>
          <w:p>
            <w:pPr>
              <w:pStyle w:val="TableContents"/>
              <w:bidi w:val="0"/>
              <w:spacing w:before="0" w:after="0"/>
              <w:jc w:val="left"/>
              <w:rPr>
                <w:rFonts w:ascii="ARIAL" w:hAnsi="ARIAL"/>
                <w:sz w:val="18"/>
              </w:rPr>
            </w:pPr>
            <w:r>
              <w:rPr>
                <w:rFonts w:ascii="ARIAL" w:hAnsi="ARIAL"/>
                <w:sz w:val="18"/>
              </w:rPr>
              <w:t>Ms. Hondal has a B.A. in Finance and International Business and an M.B.A. from Florida International University.</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Key Qualifications</w:t>
            </w:r>
          </w:p>
          <w:p>
            <w:pPr>
              <w:pStyle w:val="TableContents"/>
              <w:bidi w:val="0"/>
              <w:spacing w:before="0" w:after="0"/>
              <w:jc w:val="left"/>
              <w:rPr>
                <w:rFonts w:ascii="ARIAL" w:hAnsi="ARIAL"/>
                <w:sz w:val="18"/>
              </w:rPr>
            </w:pPr>
            <w:r>
              <w:rPr>
                <w:rFonts w:ascii="ARIAL" w:hAnsi="ARIAL"/>
                <w:sz w:val="18"/>
              </w:rPr>
              <w:t>Ms. Hondal’s nomination is supported by her extensive consumer marketing, finance, loyalty and international general management experience. She was a member of Mastercard’s management committee and, in that role, led the expansion of consumer benefits, performance-based and personalized marketing services, loyalty and rewards programs and data and technology services for enterprises worldwide ranging from financial institutions, retail and commerce, hospitality and fintech. At Mastercard, Ms. Hondal was also responsible for innovative new product development, strategic partnerships and data services via direct and partners’ marketing channels.</w:t>
            </w:r>
          </w:p>
          <w:p>
            <w:pPr>
              <w:pStyle w:val="TableContents"/>
              <w:bidi w:val="0"/>
              <w:spacing w:before="0" w:after="20"/>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82" w:type="dxa"/>
            <w:tcBorders>
              <w:bottom w:val="single" w:sz="6" w:space="0" w:color="1A3668"/>
              <w:right w:val="single" w:sz="6" w:space="0" w:color="1A3668"/>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10  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60"/>
        <w:gridCol w:w="2179"/>
        <w:gridCol w:w="60"/>
        <w:gridCol w:w="265"/>
        <w:gridCol w:w="60"/>
        <w:gridCol w:w="3133"/>
        <w:gridCol w:w="221"/>
        <w:gridCol w:w="3605"/>
        <w:gridCol w:w="60"/>
        <w:gridCol w:w="282"/>
      </w:tblGrid>
      <w:tr>
        <w:trPr/>
        <w:tc>
          <w:tcPr>
            <w:tcW w:w="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80" w:type="dxa"/>
            <w:tcBorders>
              <w:top w:val="single" w:sz="6" w:space="0" w:color="1A3668"/>
              <w:left w:val="single" w:sz="6" w:space="0" w:color="1A3668"/>
            </w:tcBorders>
            <w:tcMar>
              <w:top w:w="28" w:type="dxa"/>
              <w:left w:w="160" w:type="dxa"/>
            </w:tcMar>
            <w:vAlign w:val="center"/>
          </w:tcPr>
          <w:p>
            <w:pPr>
              <w:pStyle w:val="TableContents"/>
              <w:bidi w:val="0"/>
              <w:spacing w:before="0" w:after="283"/>
              <w:jc w:val="left"/>
              <w:rPr/>
            </w:pPr>
            <w:r>
              <w:rPr/>
              <w:t>  </w:t>
            </w:r>
          </w:p>
        </w:tc>
        <w:tc>
          <w:tcPr>
            <w:tcW w:w="60"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2179"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359535" cy="1423670"/>
                  <wp:effectExtent l="0" t="0" r="0" b="0"/>
                  <wp:docPr id="7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8" descr=""/>
                          <pic:cNvPicPr>
                            <a:picLocks noChangeAspect="1" noChangeArrowheads="1"/>
                          </pic:cNvPicPr>
                        </pic:nvPicPr>
                        <pic:blipFill>
                          <a:blip r:embed="rId67"/>
                          <a:stretch>
                            <a:fillRect/>
                          </a:stretch>
                        </pic:blipFill>
                        <pic:spPr bwMode="auto">
                          <a:xfrm>
                            <a:off x="0" y="0"/>
                            <a:ext cx="1359535" cy="142367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Age: </w:t>
            </w:r>
            <w:r>
              <w:rPr>
                <w:rFonts w:ascii="ARIAL" w:hAnsi="ARIAL"/>
                <w:color w:val="1A3668"/>
                <w:sz w:val="20"/>
              </w:rPr>
              <w:t>49</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Director since: </w:t>
            </w:r>
            <w:r>
              <w:rPr>
                <w:rFonts w:ascii="ARIAL" w:hAnsi="ARIAL"/>
                <w:color w:val="1A3668"/>
                <w:sz w:val="20"/>
              </w:rPr>
              <w:t>2021</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Committees:</w:t>
            </w:r>
          </w:p>
          <w:p>
            <w:pPr>
              <w:pStyle w:val="TableContents"/>
              <w:bidi w:val="0"/>
              <w:spacing w:before="0" w:after="0"/>
              <w:jc w:val="left"/>
              <w:rPr/>
            </w:pPr>
            <w:r>
              <w:rPr/>
              <w:t>•   </w:t>
            </w:r>
            <w:r>
              <w:rPr>
                <w:rFonts w:ascii="ARIAL" w:hAnsi="ARIAL"/>
                <w:sz w:val="16"/>
              </w:rPr>
              <w:t>Human Capital &amp; Compensation</w:t>
            </w:r>
          </w:p>
          <w:p>
            <w:pPr>
              <w:pStyle w:val="TableContents"/>
              <w:bidi w:val="0"/>
              <w:spacing w:before="0" w:after="20"/>
              <w:jc w:val="left"/>
              <w:rPr/>
            </w:pPr>
            <w:r>
              <w:rPr/>
              <w:t>•   </w:t>
            </w:r>
            <w:r>
              <w:rPr>
                <w:rFonts w:ascii="ARIAL" w:hAnsi="ARIAL"/>
                <w:sz w:val="16"/>
              </w:rPr>
              <w:t>Nominating &amp; Governance</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65" w:type="dxa"/>
            <w:tcBorders>
              <w:top w:val="single" w:sz="6" w:space="0" w:color="1A3668"/>
            </w:tcBorders>
            <w:tcMar>
              <w:top w:w="28" w:type="dxa"/>
            </w:tcMar>
            <w:vAlign w:val="center"/>
          </w:tcPr>
          <w:p>
            <w:pPr>
              <w:pStyle w:val="TableContents"/>
              <w:bidi w:val="0"/>
              <w:spacing w:before="0" w:after="283"/>
              <w:jc w:val="left"/>
              <w:rPr/>
            </w:pPr>
            <w:r>
              <w:rPr/>
              <w:t>  </w:t>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133" w:type="dxa"/>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30"/>
              </w:rPr>
            </w:pPr>
            <w:r>
              <w:rPr>
                <w:rFonts w:ascii="ARIAL" w:hAnsi="ARIAL"/>
                <w:b/>
                <w:color w:val="1A3668"/>
                <w:sz w:val="30"/>
              </w:rPr>
              <w:t>Danielle M. Lee</w:t>
            </w:r>
          </w:p>
          <w:p>
            <w:pPr>
              <w:pStyle w:val="TableContents"/>
              <w:bidi w:val="0"/>
              <w:spacing w:before="0" w:after="20"/>
              <w:jc w:val="left"/>
              <w:rPr/>
            </w:pPr>
            <w:r>
              <w:rPr/>
              <w:t> </w:t>
            </w:r>
          </w:p>
        </w:tc>
        <w:tc>
          <w:tcPr>
            <w:tcW w:w="221"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605" w:type="dxa"/>
            <w:tcBorders>
              <w:top w:val="single" w:sz="6" w:space="0" w:color="1A3668"/>
              <w:bottom w:val="single" w:sz="6" w:space="0" w:color="1A3668"/>
            </w:tcBorders>
            <w:tcMar>
              <w:top w:w="28" w:type="dxa"/>
              <w:bottom w:w="28" w:type="dxa"/>
            </w:tcMar>
            <w:vAlign w:val="center"/>
          </w:tcPr>
          <w:p>
            <w:pPr>
              <w:pStyle w:val="TableContents"/>
              <w:bidi w:val="0"/>
              <w:spacing w:before="0" w:after="0"/>
              <w:jc w:val="right"/>
              <w:rPr>
                <w:rFonts w:ascii="ARIAL" w:hAnsi="ARIAL"/>
                <w:color w:val="1A3668"/>
                <w:sz w:val="20"/>
              </w:rPr>
            </w:pPr>
            <w:r>
              <w:rPr>
                <w:rFonts w:ascii="ARIAL" w:hAnsi="ARIAL"/>
                <w:color w:val="1A3668"/>
                <w:sz w:val="20"/>
              </w:rPr>
              <w:t>INDEPENDENT DIRECTOR</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82" w:type="dxa"/>
            <w:tcBorders>
              <w:top w:val="single" w:sz="6" w:space="0" w:color="1A3668"/>
              <w:right w:val="single" w:sz="6" w:space="0" w:color="1A3668"/>
            </w:tcBorders>
            <w:tcMar>
              <w:top w:w="28" w:type="dxa"/>
              <w:right w:w="40" w:type="dxa"/>
            </w:tcMar>
            <w:vAlign w:val="center"/>
          </w:tcPr>
          <w:p>
            <w:pPr>
              <w:pStyle w:val="TableContents"/>
              <w:bidi w:val="0"/>
              <w:spacing w:before="0" w:after="283"/>
              <w:jc w:val="left"/>
              <w:rPr/>
            </w:pPr>
            <w:r>
              <w:rPr/>
              <w:t>  </w:t>
            </w:r>
          </w:p>
        </w:tc>
      </w:tr>
      <w:tr>
        <w:trPr/>
        <w:tc>
          <w:tcPr>
            <w:tcW w:w="280" w:type="dxa"/>
            <w:tcBorders>
              <w:left w:val="single" w:sz="6" w:space="0" w:color="1A3668"/>
              <w:bottom w:val="single" w:sz="6" w:space="0" w:color="1A3668"/>
            </w:tcBorders>
            <w:tcMar>
              <w:left w:w="160" w:type="dxa"/>
              <w:bottom w:w="28" w:type="dxa"/>
            </w:tcMar>
            <w:vAlign w:val="center"/>
          </w:tcPr>
          <w:p>
            <w:pPr>
              <w:pStyle w:val="TableContents"/>
              <w:bidi w:val="0"/>
              <w:spacing w:before="0" w:after="283"/>
              <w:jc w:val="left"/>
              <w:rPr/>
            </w:pPr>
            <w:r>
              <w:rPr/>
              <w:t> </w:t>
            </w:r>
          </w:p>
        </w:tc>
        <w:tc>
          <w:tcPr>
            <w:tcW w:w="60"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2179"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65"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959" w:type="dxa"/>
            <w:gridSpan w:val="3"/>
            <w:tcBorders>
              <w:bottom w:val="single" w:sz="6" w:space="0" w:color="1A366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Career Highlights</w:t>
            </w:r>
          </w:p>
          <w:p>
            <w:pPr>
              <w:pStyle w:val="TableContents"/>
              <w:bidi w:val="0"/>
              <w:spacing w:before="0" w:after="0"/>
              <w:jc w:val="left"/>
              <w:rPr/>
            </w:pPr>
            <w:r>
              <w:rPr/>
              <w:t>•  </w:t>
            </w:r>
            <w:r>
              <w:rPr>
                <w:rFonts w:ascii="ARIAL" w:hAnsi="ARIAL"/>
                <w:sz w:val="18"/>
              </w:rPr>
              <w:t>President, Warner Music Artist and Fan Experiences (June 2021 to June 2023) at Warner Music Group Corp. (“Warner Music”), a publicly traded music entertainment company</w:t>
            </w:r>
          </w:p>
          <w:p>
            <w:pPr>
              <w:pStyle w:val="TableContents"/>
              <w:bidi w:val="0"/>
              <w:spacing w:before="0" w:after="0"/>
              <w:jc w:val="left"/>
              <w:rPr/>
            </w:pPr>
            <w:r>
              <w:rPr/>
              <w:t>•  </w:t>
            </w:r>
            <w:r>
              <w:rPr>
                <w:rFonts w:ascii="ARIAL" w:hAnsi="ARIAL"/>
                <w:sz w:val="18"/>
              </w:rPr>
              <w:t>Chief Fan Officer (March 2020 through May 2021) with the National Basketball Association (the “NBA”), a professional basketball league</w:t>
            </w:r>
          </w:p>
          <w:p>
            <w:pPr>
              <w:pStyle w:val="TableContents"/>
              <w:bidi w:val="0"/>
              <w:spacing w:before="0" w:after="0"/>
              <w:jc w:val="left"/>
              <w:rPr/>
            </w:pPr>
            <w:r>
              <w:rPr/>
              <w:t>•  </w:t>
            </w:r>
            <w:r>
              <w:rPr>
                <w:rFonts w:ascii="ARIAL" w:hAnsi="ARIAL"/>
                <w:sz w:val="18"/>
              </w:rPr>
              <w:t>Global Vice President, Partner Solutions (March 2016 to March 2020) at Spotify Technology S.A. (“Spotify”)</w:t>
            </w:r>
          </w:p>
          <w:p>
            <w:pPr>
              <w:pStyle w:val="TableContents"/>
              <w:bidi w:val="0"/>
              <w:spacing w:before="0" w:after="0"/>
              <w:jc w:val="left"/>
              <w:rPr/>
            </w:pPr>
            <w:r>
              <w:rPr/>
              <w:t>•  </w:t>
            </w:r>
            <w:r>
              <w:rPr>
                <w:rFonts w:ascii="ARIAL" w:hAnsi="ARIAL"/>
                <w:sz w:val="18"/>
              </w:rPr>
              <w:t>Prior to Spotify, Ms. Lee served as Global Vice President, Commercial Marketing at Vevo LLC and spent seven years at AT&amp;T Inc. and served as Vice President of Product Marketing and Innovation for AT&amp;T AdWorks after beginning her career at Showtime Networks Inc.</w:t>
            </w:r>
          </w:p>
          <w:p>
            <w:pPr>
              <w:pStyle w:val="TableContents"/>
              <w:bidi w:val="0"/>
              <w:spacing w:before="0" w:after="0"/>
              <w:jc w:val="left"/>
              <w:rPr/>
            </w:pPr>
            <w:r>
              <w:rPr/>
              <w:t>•  </w:t>
            </w:r>
            <w:r>
              <w:rPr>
                <w:rFonts w:ascii="ARIAL" w:hAnsi="ARIAL"/>
                <w:sz w:val="18"/>
              </w:rPr>
              <w:t>Member of the board of directors of Applause App Quality, Inc., a digital testing company owned by Vista Equity Partners</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Education</w:t>
            </w:r>
          </w:p>
          <w:p>
            <w:pPr>
              <w:pStyle w:val="TableContents"/>
              <w:bidi w:val="0"/>
              <w:spacing w:before="0" w:after="0"/>
              <w:jc w:val="left"/>
              <w:rPr>
                <w:rFonts w:ascii="ARIAL" w:hAnsi="ARIAL"/>
                <w:sz w:val="18"/>
              </w:rPr>
            </w:pPr>
            <w:r>
              <w:rPr>
                <w:rFonts w:ascii="ARIAL" w:hAnsi="ARIAL"/>
                <w:sz w:val="18"/>
              </w:rPr>
              <w:t>Ms. Lee holds a B.A. from Columbia University and an M.B.A. from Columbia Business School.</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Key Qualifications</w:t>
            </w:r>
          </w:p>
          <w:p>
            <w:pPr>
              <w:pStyle w:val="TableContents"/>
              <w:bidi w:val="0"/>
              <w:spacing w:before="0" w:after="0"/>
              <w:jc w:val="left"/>
              <w:rPr>
                <w:rFonts w:ascii="ARIAL" w:hAnsi="ARIAL"/>
                <w:sz w:val="18"/>
              </w:rPr>
            </w:pPr>
            <w:r>
              <w:rPr>
                <w:rFonts w:ascii="ARIAL" w:hAnsi="ARIAL"/>
                <w:sz w:val="18"/>
              </w:rPr>
              <w:t>Ms. Lee’s nomination is supported by her extensive experience and involvement in brand-building, product innovation and strategic marketing across technology, media and entertainment. At Warner Music, Ms. Lee led an in-house creative agency for the Warner Recorded Music roster as well as for third-party musical artists. At the NBA, she oversaw brand, creative and multiplatform fan marketing globally and was charged with elevating brand perceptions, cultural connection and fan engagement. At Spotify, she was responsible for developing go-to-market strategy and growing global revenue across music, podcasts and high-impact digital experiences.</w:t>
            </w:r>
          </w:p>
          <w:p>
            <w:pPr>
              <w:pStyle w:val="TableContents"/>
              <w:bidi w:val="0"/>
              <w:spacing w:before="0" w:after="20"/>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82" w:type="dxa"/>
            <w:tcBorders>
              <w:bottom w:val="single" w:sz="6" w:space="0" w:color="1A3668"/>
              <w:right w:val="single" w:sz="6" w:space="0" w:color="1A3668"/>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60"/>
        <w:gridCol w:w="2152"/>
        <w:gridCol w:w="60"/>
        <w:gridCol w:w="271"/>
        <w:gridCol w:w="60"/>
        <w:gridCol w:w="2462"/>
        <w:gridCol w:w="202"/>
        <w:gridCol w:w="4303"/>
        <w:gridCol w:w="60"/>
        <w:gridCol w:w="289"/>
      </w:tblGrid>
      <w:tr>
        <w:trPr/>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86" w:type="dxa"/>
            <w:tcBorders>
              <w:top w:val="single" w:sz="6" w:space="0" w:color="1A3668"/>
              <w:left w:val="single" w:sz="6" w:space="0" w:color="1A3668"/>
            </w:tcBorders>
            <w:tcMar>
              <w:top w:w="28" w:type="dxa"/>
              <w:left w:w="160" w:type="dxa"/>
            </w:tcMar>
            <w:vAlign w:val="center"/>
          </w:tcPr>
          <w:p>
            <w:pPr>
              <w:pStyle w:val="TableContents"/>
              <w:bidi w:val="0"/>
              <w:spacing w:before="0" w:after="283"/>
              <w:jc w:val="left"/>
              <w:rPr/>
            </w:pPr>
            <w:r>
              <w:rPr/>
              <w:t>  </w:t>
            </w:r>
          </w:p>
        </w:tc>
        <w:tc>
          <w:tcPr>
            <w:tcW w:w="60"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2152"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359535" cy="1417320"/>
                  <wp:effectExtent l="0" t="0" r="0" b="0"/>
                  <wp:docPr id="7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9" descr=""/>
                          <pic:cNvPicPr>
                            <a:picLocks noChangeAspect="1" noChangeArrowheads="1"/>
                          </pic:cNvPicPr>
                        </pic:nvPicPr>
                        <pic:blipFill>
                          <a:blip r:embed="rId68"/>
                          <a:stretch>
                            <a:fillRect/>
                          </a:stretch>
                        </pic:blipFill>
                        <pic:spPr bwMode="auto">
                          <a:xfrm>
                            <a:off x="0" y="0"/>
                            <a:ext cx="1359535" cy="141732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Age: </w:t>
            </w:r>
            <w:r>
              <w:rPr>
                <w:rFonts w:ascii="ARIAL" w:hAnsi="ARIAL"/>
                <w:color w:val="1A3668"/>
                <w:sz w:val="20"/>
              </w:rPr>
              <w:t>71</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Director since: </w:t>
            </w:r>
            <w:r>
              <w:rPr>
                <w:rFonts w:ascii="ARIAL" w:hAnsi="ARIAL"/>
                <w:color w:val="1A3668"/>
                <w:sz w:val="20"/>
              </w:rPr>
              <w:t>2019</w:t>
            </w:r>
          </w:p>
          <w:p>
            <w:pPr>
              <w:pStyle w:val="TableContents"/>
              <w:bidi w:val="0"/>
              <w:spacing w:before="0" w:after="0"/>
              <w:jc w:val="left"/>
              <w:rPr/>
            </w:pPr>
            <w:r>
              <w:rPr/>
              <w:t> </w:t>
            </w:r>
          </w:p>
          <w:p>
            <w:pPr>
              <w:pStyle w:val="TableContents"/>
              <w:bidi w:val="0"/>
              <w:spacing w:before="0" w:after="20"/>
              <w:jc w:val="left"/>
              <w:rPr>
                <w:rFonts w:ascii="ARIAL" w:hAnsi="ARIAL"/>
                <w:b/>
                <w:color w:val="1A3668"/>
                <w:sz w:val="20"/>
              </w:rPr>
            </w:pPr>
            <w:r>
              <w:rPr>
                <w:rFonts w:ascii="ARIAL" w:hAnsi="ARIAL"/>
                <w:b/>
                <w:color w:val="1A3668"/>
                <w:sz w:val="20"/>
              </w:rPr>
              <w:t>Board Chair</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71" w:type="dxa"/>
            <w:tcBorders>
              <w:top w:val="single" w:sz="6" w:space="0" w:color="1A3668"/>
            </w:tcBorders>
            <w:tcMar>
              <w:top w:w="28" w:type="dxa"/>
            </w:tcMar>
            <w:vAlign w:val="center"/>
          </w:tcPr>
          <w:p>
            <w:pPr>
              <w:pStyle w:val="TableContents"/>
              <w:bidi w:val="0"/>
              <w:spacing w:before="0" w:after="283"/>
              <w:jc w:val="left"/>
              <w:rPr/>
            </w:pPr>
            <w:r>
              <w:rPr/>
              <w:t>  </w:t>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2462" w:type="dxa"/>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30"/>
              </w:rPr>
            </w:pPr>
            <w:r>
              <w:rPr>
                <w:rFonts w:ascii="ARIAL" w:hAnsi="ARIAL"/>
                <w:b/>
                <w:color w:val="1A3668"/>
                <w:sz w:val="30"/>
              </w:rPr>
              <w:t>Sarah E. Nash</w:t>
            </w:r>
          </w:p>
          <w:p>
            <w:pPr>
              <w:pStyle w:val="TableContents"/>
              <w:bidi w:val="0"/>
              <w:spacing w:before="0" w:after="20"/>
              <w:jc w:val="left"/>
              <w:rPr/>
            </w:pPr>
            <w:r>
              <w:rPr/>
              <w:t> </w:t>
            </w:r>
          </w:p>
        </w:tc>
        <w:tc>
          <w:tcPr>
            <w:tcW w:w="202"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4303" w:type="dxa"/>
            <w:tcBorders>
              <w:top w:val="single" w:sz="6" w:space="0" w:color="1A3668"/>
              <w:bottom w:val="single" w:sz="6" w:space="0" w:color="1A3668"/>
            </w:tcBorders>
            <w:tcMar>
              <w:top w:w="28" w:type="dxa"/>
              <w:bottom w:w="28" w:type="dxa"/>
            </w:tcMar>
            <w:vAlign w:val="center"/>
          </w:tcPr>
          <w:p>
            <w:pPr>
              <w:pStyle w:val="TableContents"/>
              <w:bidi w:val="0"/>
              <w:spacing w:before="0" w:after="0"/>
              <w:jc w:val="right"/>
              <w:rPr>
                <w:rFonts w:ascii="ARIAL" w:hAnsi="ARIAL"/>
                <w:color w:val="1A3668"/>
                <w:sz w:val="20"/>
              </w:rPr>
            </w:pPr>
            <w:r>
              <w:rPr>
                <w:rFonts w:ascii="ARIAL" w:hAnsi="ARIAL"/>
                <w:color w:val="1A3668"/>
                <w:sz w:val="20"/>
              </w:rPr>
              <w:t>INDEPENDENT CHAIR OF THE BOARD</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89" w:type="dxa"/>
            <w:tcBorders>
              <w:top w:val="single" w:sz="6" w:space="0" w:color="1A3668"/>
              <w:right w:val="single" w:sz="6" w:space="0" w:color="1A3668"/>
            </w:tcBorders>
            <w:tcMar>
              <w:top w:w="28" w:type="dxa"/>
              <w:right w:w="40" w:type="dxa"/>
            </w:tcMar>
            <w:vAlign w:val="center"/>
          </w:tcPr>
          <w:p>
            <w:pPr>
              <w:pStyle w:val="TableContents"/>
              <w:bidi w:val="0"/>
              <w:spacing w:before="0" w:after="283"/>
              <w:jc w:val="left"/>
              <w:rPr/>
            </w:pPr>
            <w:r>
              <w:rPr/>
              <w:t>  </w:t>
            </w:r>
          </w:p>
        </w:tc>
      </w:tr>
      <w:tr>
        <w:trPr/>
        <w:tc>
          <w:tcPr>
            <w:tcW w:w="286" w:type="dxa"/>
            <w:tcBorders>
              <w:left w:val="single" w:sz="6" w:space="0" w:color="1A3668"/>
              <w:bottom w:val="single" w:sz="6" w:space="0" w:color="1A3668"/>
            </w:tcBorders>
            <w:tcMar>
              <w:left w:w="160" w:type="dxa"/>
              <w:bottom w:w="28" w:type="dxa"/>
            </w:tcMar>
            <w:vAlign w:val="center"/>
          </w:tcPr>
          <w:p>
            <w:pPr>
              <w:pStyle w:val="TableContents"/>
              <w:bidi w:val="0"/>
              <w:spacing w:before="0" w:after="283"/>
              <w:jc w:val="left"/>
              <w:rPr/>
            </w:pPr>
            <w:r>
              <w:rPr/>
              <w:t> </w:t>
            </w:r>
          </w:p>
        </w:tc>
        <w:tc>
          <w:tcPr>
            <w:tcW w:w="60"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2152"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71"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967" w:type="dxa"/>
            <w:gridSpan w:val="3"/>
            <w:tcBorders>
              <w:bottom w:val="single" w:sz="6" w:space="0" w:color="1A366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Career Highlights</w:t>
            </w:r>
          </w:p>
          <w:p>
            <w:pPr>
              <w:pStyle w:val="TableContents"/>
              <w:bidi w:val="0"/>
              <w:spacing w:before="0" w:after="0"/>
              <w:jc w:val="left"/>
              <w:rPr/>
            </w:pPr>
            <w:r>
              <w:rPr/>
              <w:t>•  </w:t>
            </w:r>
            <w:r>
              <w:rPr>
                <w:rFonts w:ascii="ARIAL" w:hAnsi="ARIAL"/>
                <w:sz w:val="18"/>
              </w:rPr>
              <w:t>Independent Chair of the Company’s Board of Directors (January 2023 to present and May 2020 to February 2022)</w:t>
            </w:r>
          </w:p>
          <w:p>
            <w:pPr>
              <w:pStyle w:val="TableContents"/>
              <w:bidi w:val="0"/>
              <w:spacing w:before="0" w:after="0"/>
              <w:jc w:val="left"/>
              <w:rPr/>
            </w:pPr>
            <w:r>
              <w:rPr/>
              <w:t>•  </w:t>
            </w:r>
            <w:r>
              <w:rPr>
                <w:rFonts w:ascii="ARIAL" w:hAnsi="ARIAL"/>
                <w:sz w:val="18"/>
              </w:rPr>
              <w:t>Interim Chief Executive Officer of the Company (May 2022 through November 2022) and Executive Chair of the Board (February 2022 to January 2023), following the resignation of the Company’s Chief Executive Officer in May 2022</w:t>
            </w:r>
          </w:p>
          <w:p>
            <w:pPr>
              <w:pStyle w:val="TableContents"/>
              <w:bidi w:val="0"/>
              <w:spacing w:before="0" w:after="0"/>
              <w:jc w:val="left"/>
              <w:rPr/>
            </w:pPr>
            <w:r>
              <w:rPr/>
              <w:t>•  </w:t>
            </w:r>
            <w:r>
              <w:rPr>
                <w:rFonts w:ascii="ARIAL" w:hAnsi="ARIAL"/>
                <w:sz w:val="18"/>
              </w:rPr>
              <w:t>Chief Executive Officer and owner (2018 to present) of Novagard Solutions, an innovator and manufacturer of silicone sealants and coatings and hybrid and foam solutions for the building systems, electronics, EV and battery, and industrial and transportation markets</w:t>
            </w:r>
          </w:p>
          <w:p>
            <w:pPr>
              <w:pStyle w:val="TableContents"/>
              <w:bidi w:val="0"/>
              <w:spacing w:before="0" w:after="0"/>
              <w:jc w:val="left"/>
              <w:rPr/>
            </w:pPr>
            <w:r>
              <w:rPr/>
              <w:t>•  </w:t>
            </w:r>
            <w:r>
              <w:rPr>
                <w:rFonts w:ascii="ARIAL" w:hAnsi="ARIAL"/>
                <w:sz w:val="18"/>
              </w:rPr>
              <w:t>Ms. Nash spent nearly 30 years in investment banking at JPMorgan Chase &amp; Co. (and predecessor companies), a financial services firm, retiring as vice chairman of global investment banking in July 2005</w:t>
            </w:r>
          </w:p>
          <w:p>
            <w:pPr>
              <w:pStyle w:val="TableContents"/>
              <w:bidi w:val="0"/>
              <w:spacing w:before="0" w:after="0"/>
              <w:jc w:val="left"/>
              <w:rPr/>
            </w:pPr>
            <w:r>
              <w:rPr/>
              <w:t>•  </w:t>
            </w:r>
            <w:r>
              <w:rPr>
                <w:rFonts w:ascii="ARIAL" w:hAnsi="ARIAL"/>
                <w:sz w:val="18"/>
              </w:rPr>
              <w:t>Ms. Nash has also served on the board of directors of Irving Oil Company and as a member of the National Board of the Smithsonian Institution</w:t>
            </w:r>
          </w:p>
          <w:p>
            <w:pPr>
              <w:pStyle w:val="TableContents"/>
              <w:bidi w:val="0"/>
              <w:spacing w:before="0" w:after="0"/>
              <w:jc w:val="left"/>
              <w:rPr/>
            </w:pPr>
            <w:r>
              <w:rPr/>
              <w:t>•  </w:t>
            </w:r>
            <w:r>
              <w:rPr>
                <w:rFonts w:ascii="ARIAL" w:hAnsi="ARIAL"/>
                <w:sz w:val="18"/>
              </w:rPr>
              <w:t>She currently serves on the board of directors of HBD Industries, Inc. and as a trustee of the New York-Presbyterian Hospital, a member of the Smithsonian Tropical Research Institute, Panama, the chair of the International Advisory Board of the Montreal Museum of Fine Arts and a trustee for the Cleveland Museum of Art</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Other Current and Former Public Company Boards</w:t>
            </w:r>
          </w:p>
          <w:p>
            <w:pPr>
              <w:pStyle w:val="TableContents"/>
              <w:bidi w:val="0"/>
              <w:spacing w:before="0" w:after="0"/>
              <w:jc w:val="left"/>
              <w:rPr/>
            </w:pPr>
            <w:r>
              <w:rPr/>
              <w:t>•  </w:t>
            </w:r>
            <w:r>
              <w:rPr>
                <w:rFonts w:ascii="ARIAL" w:hAnsi="ARIAL"/>
                <w:sz w:val="18"/>
              </w:rPr>
              <w:t>Blackbaud, Inc., since 2010</w:t>
            </w:r>
          </w:p>
          <w:p>
            <w:pPr>
              <w:pStyle w:val="TableContents"/>
              <w:bidi w:val="0"/>
              <w:spacing w:before="0" w:after="0"/>
              <w:jc w:val="left"/>
              <w:rPr/>
            </w:pPr>
            <w:r>
              <w:rPr/>
              <w:t>•  </w:t>
            </w:r>
            <w:r>
              <w:rPr>
                <w:rFonts w:ascii="ARIAL" w:hAnsi="ARIAL"/>
                <w:sz w:val="18"/>
              </w:rPr>
              <w:t>Knoll, Inc. (2006 through its acquisition by Herman Miller, Inc. in 2021)</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Education</w:t>
            </w:r>
          </w:p>
          <w:p>
            <w:pPr>
              <w:pStyle w:val="TableContents"/>
              <w:bidi w:val="0"/>
              <w:spacing w:before="0" w:after="0"/>
              <w:jc w:val="left"/>
              <w:rPr>
                <w:rFonts w:ascii="ARIAL" w:hAnsi="ARIAL"/>
                <w:sz w:val="18"/>
              </w:rPr>
            </w:pPr>
            <w:r>
              <w:rPr>
                <w:rFonts w:ascii="ARIAL" w:hAnsi="ARIAL"/>
                <w:sz w:val="18"/>
              </w:rPr>
              <w:t>Ms. Nash holds a B.A. in political science from Vassar College.</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Key Qualifications</w:t>
            </w:r>
          </w:p>
          <w:p>
            <w:pPr>
              <w:pStyle w:val="TableContents"/>
              <w:bidi w:val="0"/>
              <w:spacing w:before="0" w:after="0"/>
              <w:jc w:val="left"/>
              <w:rPr>
                <w:rFonts w:ascii="ARIAL" w:hAnsi="ARIAL"/>
                <w:sz w:val="18"/>
              </w:rPr>
            </w:pPr>
            <w:r>
              <w:rPr>
                <w:rFonts w:ascii="ARIAL" w:hAnsi="ARIAL"/>
                <w:sz w:val="18"/>
              </w:rPr>
              <w:t>Ms. Nash’s nomination is supported by her extensive experience in capital markets, strategic transactions, operations and corporate governance as well as her management expertise.</w:t>
            </w:r>
          </w:p>
          <w:p>
            <w:pPr>
              <w:pStyle w:val="TableContents"/>
              <w:bidi w:val="0"/>
              <w:spacing w:before="0" w:after="20"/>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89" w:type="dxa"/>
            <w:tcBorders>
              <w:bottom w:val="single" w:sz="6" w:space="0" w:color="1A3668"/>
              <w:right w:val="single" w:sz="6" w:space="0" w:color="1A3668"/>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12  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60"/>
        <w:gridCol w:w="2149"/>
        <w:gridCol w:w="60"/>
        <w:gridCol w:w="267"/>
        <w:gridCol w:w="60"/>
        <w:gridCol w:w="2624"/>
        <w:gridCol w:w="244"/>
        <w:gridCol w:w="4114"/>
        <w:gridCol w:w="60"/>
        <w:gridCol w:w="285"/>
      </w:tblGrid>
      <w:tr>
        <w:trPr/>
        <w:tc>
          <w:tcPr>
            <w:tcW w:w="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82" w:type="dxa"/>
            <w:tcBorders>
              <w:top w:val="single" w:sz="6" w:space="0" w:color="1A3668"/>
              <w:left w:val="single" w:sz="6" w:space="0" w:color="1A3668"/>
            </w:tcBorders>
            <w:tcMar>
              <w:top w:w="28" w:type="dxa"/>
              <w:left w:w="160" w:type="dxa"/>
            </w:tcMar>
            <w:vAlign w:val="center"/>
          </w:tcPr>
          <w:p>
            <w:pPr>
              <w:pStyle w:val="TableContents"/>
              <w:bidi w:val="0"/>
              <w:spacing w:before="0" w:after="283"/>
              <w:jc w:val="left"/>
              <w:rPr/>
            </w:pPr>
            <w:r>
              <w:rPr/>
              <w:t>  </w:t>
            </w:r>
          </w:p>
        </w:tc>
        <w:tc>
          <w:tcPr>
            <w:tcW w:w="60"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2149"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359535" cy="1420495"/>
                  <wp:effectExtent l="0" t="0" r="0" b="0"/>
                  <wp:docPr id="7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0" descr=""/>
                          <pic:cNvPicPr>
                            <a:picLocks noChangeAspect="1" noChangeArrowheads="1"/>
                          </pic:cNvPicPr>
                        </pic:nvPicPr>
                        <pic:blipFill>
                          <a:blip r:embed="rId69"/>
                          <a:stretch>
                            <a:fillRect/>
                          </a:stretch>
                        </pic:blipFill>
                        <pic:spPr bwMode="auto">
                          <a:xfrm>
                            <a:off x="0" y="0"/>
                            <a:ext cx="1359535" cy="142049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Age: </w:t>
            </w:r>
            <w:r>
              <w:rPr>
                <w:rFonts w:ascii="ARIAL" w:hAnsi="ARIAL"/>
                <w:color w:val="1A3668"/>
                <w:sz w:val="20"/>
              </w:rPr>
              <w:t>50</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Director since: </w:t>
            </w:r>
            <w:r>
              <w:rPr>
                <w:rFonts w:ascii="ARIAL" w:hAnsi="ARIAL"/>
                <w:color w:val="1A3668"/>
                <w:sz w:val="20"/>
              </w:rPr>
              <w:t>2022</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Committees:</w:t>
            </w:r>
          </w:p>
          <w:p>
            <w:pPr>
              <w:pStyle w:val="TableContents"/>
              <w:bidi w:val="0"/>
              <w:spacing w:before="0" w:after="0"/>
              <w:jc w:val="left"/>
              <w:rPr/>
            </w:pPr>
            <w:r>
              <w:rPr/>
              <w:t>•   </w:t>
            </w:r>
            <w:r>
              <w:rPr>
                <w:rFonts w:ascii="ARIAL" w:hAnsi="ARIAL"/>
                <w:sz w:val="16"/>
              </w:rPr>
              <w:t>Audit</w:t>
            </w:r>
          </w:p>
          <w:p>
            <w:pPr>
              <w:pStyle w:val="TableContents"/>
              <w:bidi w:val="0"/>
              <w:spacing w:before="0" w:after="20"/>
              <w:jc w:val="left"/>
              <w:rPr/>
            </w:pPr>
            <w:r>
              <w:rPr/>
              <w:t>•   </w:t>
            </w:r>
            <w:r>
              <w:rPr>
                <w:rFonts w:ascii="ARIAL" w:hAnsi="ARIAL"/>
                <w:sz w:val="16"/>
              </w:rPr>
              <w:t>Nominating &amp; Governance</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67" w:type="dxa"/>
            <w:tcBorders>
              <w:top w:val="single" w:sz="6" w:space="0" w:color="1A3668"/>
            </w:tcBorders>
            <w:tcMar>
              <w:top w:w="28" w:type="dxa"/>
            </w:tcMar>
            <w:vAlign w:val="center"/>
          </w:tcPr>
          <w:p>
            <w:pPr>
              <w:pStyle w:val="TableContents"/>
              <w:bidi w:val="0"/>
              <w:spacing w:before="0" w:after="283"/>
              <w:jc w:val="left"/>
              <w:rPr/>
            </w:pPr>
            <w:r>
              <w:rPr/>
              <w:t>  </w:t>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2624" w:type="dxa"/>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30"/>
              </w:rPr>
            </w:pPr>
            <w:r>
              <w:rPr>
                <w:rFonts w:ascii="ARIAL" w:hAnsi="ARIAL"/>
                <w:b/>
                <w:color w:val="1A3668"/>
                <w:sz w:val="30"/>
              </w:rPr>
              <w:t>Juan Rajlin</w:t>
            </w:r>
          </w:p>
          <w:p>
            <w:pPr>
              <w:pStyle w:val="TableContents"/>
              <w:bidi w:val="0"/>
              <w:spacing w:before="0" w:after="20"/>
              <w:jc w:val="left"/>
              <w:rPr/>
            </w:pPr>
            <w:r>
              <w:rPr/>
              <w:t> </w:t>
            </w:r>
          </w:p>
        </w:tc>
        <w:tc>
          <w:tcPr>
            <w:tcW w:w="244"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4114" w:type="dxa"/>
            <w:tcBorders>
              <w:top w:val="single" w:sz="6" w:space="0" w:color="1A3668"/>
              <w:bottom w:val="single" w:sz="6" w:space="0" w:color="1A3668"/>
            </w:tcBorders>
            <w:tcMar>
              <w:top w:w="28" w:type="dxa"/>
              <w:bottom w:w="28" w:type="dxa"/>
            </w:tcMar>
            <w:vAlign w:val="center"/>
          </w:tcPr>
          <w:p>
            <w:pPr>
              <w:pStyle w:val="TableContents"/>
              <w:bidi w:val="0"/>
              <w:spacing w:before="0" w:after="0"/>
              <w:jc w:val="right"/>
              <w:rPr>
                <w:rFonts w:ascii="ARIAL" w:hAnsi="ARIAL"/>
                <w:color w:val="1A3668"/>
                <w:sz w:val="20"/>
              </w:rPr>
            </w:pPr>
            <w:r>
              <w:rPr>
                <w:rFonts w:ascii="ARIAL" w:hAnsi="ARIAL"/>
                <w:color w:val="1A3668"/>
                <w:sz w:val="20"/>
              </w:rPr>
              <w:t>INDEPENDENT DIRECTOR</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85" w:type="dxa"/>
            <w:tcBorders>
              <w:top w:val="single" w:sz="6" w:space="0" w:color="1A3668"/>
              <w:right w:val="single" w:sz="6" w:space="0" w:color="1A3668"/>
            </w:tcBorders>
            <w:tcMar>
              <w:top w:w="28" w:type="dxa"/>
              <w:right w:w="40" w:type="dxa"/>
            </w:tcMar>
            <w:vAlign w:val="center"/>
          </w:tcPr>
          <w:p>
            <w:pPr>
              <w:pStyle w:val="TableContents"/>
              <w:bidi w:val="0"/>
              <w:spacing w:before="0" w:after="283"/>
              <w:jc w:val="left"/>
              <w:rPr/>
            </w:pPr>
            <w:r>
              <w:rPr/>
              <w:t>  </w:t>
            </w:r>
          </w:p>
        </w:tc>
      </w:tr>
      <w:tr>
        <w:trPr/>
        <w:tc>
          <w:tcPr>
            <w:tcW w:w="282" w:type="dxa"/>
            <w:tcBorders>
              <w:left w:val="single" w:sz="6" w:space="0" w:color="1A3668"/>
              <w:bottom w:val="single" w:sz="6" w:space="0" w:color="1A3668"/>
            </w:tcBorders>
            <w:tcMar>
              <w:left w:w="160" w:type="dxa"/>
              <w:bottom w:w="28" w:type="dxa"/>
            </w:tcMar>
            <w:vAlign w:val="center"/>
          </w:tcPr>
          <w:p>
            <w:pPr>
              <w:pStyle w:val="TableContents"/>
              <w:bidi w:val="0"/>
              <w:spacing w:before="0" w:after="283"/>
              <w:jc w:val="left"/>
              <w:rPr/>
            </w:pPr>
            <w:r>
              <w:rPr/>
              <w:t> </w:t>
            </w:r>
          </w:p>
        </w:tc>
        <w:tc>
          <w:tcPr>
            <w:tcW w:w="60"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2149"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67"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982" w:type="dxa"/>
            <w:gridSpan w:val="3"/>
            <w:tcBorders>
              <w:bottom w:val="single" w:sz="6" w:space="0" w:color="1A366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Career Highlights</w:t>
            </w:r>
          </w:p>
          <w:p>
            <w:pPr>
              <w:pStyle w:val="TableContents"/>
              <w:bidi w:val="0"/>
              <w:spacing w:before="0" w:after="0"/>
              <w:jc w:val="left"/>
              <w:rPr/>
            </w:pPr>
            <w:r>
              <w:rPr/>
              <w:t>•  </w:t>
            </w:r>
            <w:r>
              <w:rPr>
                <w:rFonts w:ascii="ARIAL" w:hAnsi="ARIAL"/>
                <w:sz w:val="18"/>
              </w:rPr>
              <w:t>Vice President and Treasurer (October 2018 to present) of Alphabet Inc. (“Alphabet”), a publicly traded multinational technology company, and its subsidiary Google LLC</w:t>
            </w:r>
          </w:p>
          <w:p>
            <w:pPr>
              <w:pStyle w:val="TableContents"/>
              <w:bidi w:val="0"/>
              <w:spacing w:before="0" w:after="0"/>
              <w:jc w:val="left"/>
              <w:rPr/>
            </w:pPr>
            <w:r>
              <w:rPr/>
              <w:t>•  </w:t>
            </w:r>
            <w:r>
              <w:rPr>
                <w:rFonts w:ascii="ARIAL" w:hAnsi="ARIAL"/>
                <w:sz w:val="18"/>
              </w:rPr>
              <w:t>Chief Financial Officer, Products and Services (October 2017 to September 2018) and Corporate Treasurer and Chief Risk Officer (February 2013 to October 2017) of Mastercard</w:t>
            </w:r>
          </w:p>
          <w:p>
            <w:pPr>
              <w:pStyle w:val="TableContents"/>
              <w:bidi w:val="0"/>
              <w:spacing w:before="0" w:after="0"/>
              <w:jc w:val="left"/>
              <w:rPr/>
            </w:pPr>
            <w:r>
              <w:rPr/>
              <w:t>•  </w:t>
            </w:r>
            <w:r>
              <w:rPr>
                <w:rFonts w:ascii="ARIAL" w:hAnsi="ARIAL"/>
                <w:sz w:val="18"/>
              </w:rPr>
              <w:t>Before joining Mastercard, Mr. Rajlin held various roles with increasing levels of responsibility at General Motors Company</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Education</w:t>
            </w:r>
          </w:p>
          <w:p>
            <w:pPr>
              <w:pStyle w:val="TableContents"/>
              <w:bidi w:val="0"/>
              <w:spacing w:before="0" w:after="0"/>
              <w:jc w:val="left"/>
              <w:rPr>
                <w:rFonts w:ascii="ARIAL" w:hAnsi="ARIAL"/>
                <w:sz w:val="18"/>
              </w:rPr>
            </w:pPr>
            <w:r>
              <w:rPr>
                <w:rFonts w:ascii="ARIAL" w:hAnsi="ARIAL"/>
                <w:sz w:val="18"/>
              </w:rPr>
              <w:t>Born in Argentina, Mr. Rajlin holds a B.S. in economics from Universidad Torcuato Di Tella in Argentina and an M.B.A. from Columbia University.</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Key Qualifications</w:t>
            </w:r>
          </w:p>
          <w:p>
            <w:pPr>
              <w:pStyle w:val="TableContents"/>
              <w:bidi w:val="0"/>
              <w:spacing w:before="0" w:after="0"/>
              <w:jc w:val="left"/>
              <w:rPr>
                <w:rFonts w:ascii="ARIAL" w:hAnsi="ARIAL"/>
                <w:sz w:val="18"/>
              </w:rPr>
            </w:pPr>
            <w:r>
              <w:rPr>
                <w:rFonts w:ascii="ARIAL" w:hAnsi="ARIAL"/>
                <w:sz w:val="18"/>
              </w:rPr>
              <w:t>Mr. Rajlin’s nomination is supported by his extensive finance and risk management experience, his experience with financial and capital allocation matters, consumer-driven technologies and sustainability matters and his deep international experience and perspective. In Mr. Rajlin’s role with Alphabet, he oversees over $100 billion of investments, corporate finance policy and financial risk management. He is also a key executive overseeing Google’s sustainability strategy.</w:t>
            </w:r>
          </w:p>
          <w:p>
            <w:pPr>
              <w:pStyle w:val="TableContents"/>
              <w:bidi w:val="0"/>
              <w:spacing w:before="0" w:after="20"/>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85" w:type="dxa"/>
            <w:tcBorders>
              <w:bottom w:val="single" w:sz="6" w:space="0" w:color="1A3668"/>
              <w:right w:val="single" w:sz="6" w:space="0" w:color="1A3668"/>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60"/>
        <w:gridCol w:w="2227"/>
        <w:gridCol w:w="60"/>
        <w:gridCol w:w="271"/>
        <w:gridCol w:w="60"/>
        <w:gridCol w:w="3445"/>
        <w:gridCol w:w="198"/>
        <w:gridCol w:w="3248"/>
        <w:gridCol w:w="60"/>
        <w:gridCol w:w="290"/>
      </w:tblGrid>
      <w:tr>
        <w:trPr/>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86" w:type="dxa"/>
            <w:tcBorders>
              <w:top w:val="single" w:sz="6" w:space="0" w:color="1A3668"/>
              <w:left w:val="single" w:sz="6" w:space="0" w:color="1A3668"/>
            </w:tcBorders>
            <w:tcMar>
              <w:top w:w="28" w:type="dxa"/>
              <w:left w:w="160" w:type="dxa"/>
            </w:tcMar>
            <w:vAlign w:val="center"/>
          </w:tcPr>
          <w:p>
            <w:pPr>
              <w:pStyle w:val="TableContents"/>
              <w:bidi w:val="0"/>
              <w:spacing w:before="0" w:after="283"/>
              <w:jc w:val="left"/>
              <w:rPr/>
            </w:pPr>
            <w:r>
              <w:rPr/>
              <w:t>  </w:t>
            </w:r>
          </w:p>
        </w:tc>
        <w:tc>
          <w:tcPr>
            <w:tcW w:w="60"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2227"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359535" cy="1423670"/>
                  <wp:effectExtent l="0" t="0" r="0" b="0"/>
                  <wp:docPr id="7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1" descr=""/>
                          <pic:cNvPicPr>
                            <a:picLocks noChangeAspect="1" noChangeArrowheads="1"/>
                          </pic:cNvPicPr>
                        </pic:nvPicPr>
                        <pic:blipFill>
                          <a:blip r:embed="rId70"/>
                          <a:stretch>
                            <a:fillRect/>
                          </a:stretch>
                        </pic:blipFill>
                        <pic:spPr bwMode="auto">
                          <a:xfrm>
                            <a:off x="0" y="0"/>
                            <a:ext cx="1359535" cy="142367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Age: </w:t>
            </w:r>
            <w:r>
              <w:rPr>
                <w:rFonts w:ascii="ARIAL" w:hAnsi="ARIAL"/>
                <w:color w:val="1A3668"/>
                <w:sz w:val="20"/>
              </w:rPr>
              <w:t>66</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Director since: </w:t>
            </w:r>
            <w:r>
              <w:rPr>
                <w:rFonts w:ascii="ARIAL" w:hAnsi="ARIAL"/>
                <w:color w:val="1A3668"/>
                <w:sz w:val="20"/>
              </w:rPr>
              <w:t>2014</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Committees:</w:t>
            </w:r>
          </w:p>
          <w:p>
            <w:pPr>
              <w:pStyle w:val="TableContents"/>
              <w:bidi w:val="0"/>
              <w:spacing w:before="0" w:after="0"/>
              <w:jc w:val="left"/>
              <w:rPr/>
            </w:pPr>
            <w:r>
              <w:rPr/>
              <w:t>•   </w:t>
            </w:r>
            <w:r>
              <w:rPr>
                <w:rFonts w:ascii="ARIAL" w:hAnsi="ARIAL"/>
                <w:sz w:val="16"/>
              </w:rPr>
              <w:t>Audit</w:t>
            </w:r>
          </w:p>
          <w:p>
            <w:pPr>
              <w:pStyle w:val="TableContents"/>
              <w:bidi w:val="0"/>
              <w:spacing w:before="0" w:after="20"/>
              <w:jc w:val="left"/>
              <w:rPr/>
            </w:pPr>
            <w:r>
              <w:rPr/>
              <w:t>•   </w:t>
            </w:r>
            <w:r>
              <w:rPr>
                <w:rFonts w:ascii="ARIAL" w:hAnsi="ARIAL"/>
                <w:sz w:val="16"/>
              </w:rPr>
              <w:t>Human Capital &amp; Compensation</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71" w:type="dxa"/>
            <w:tcBorders>
              <w:top w:val="single" w:sz="6" w:space="0" w:color="1A3668"/>
            </w:tcBorders>
            <w:tcMar>
              <w:top w:w="28" w:type="dxa"/>
            </w:tcMar>
            <w:vAlign w:val="center"/>
          </w:tcPr>
          <w:p>
            <w:pPr>
              <w:pStyle w:val="TableContents"/>
              <w:bidi w:val="0"/>
              <w:spacing w:before="0" w:after="283"/>
              <w:jc w:val="left"/>
              <w:rPr/>
            </w:pPr>
            <w:r>
              <w:rPr/>
              <w:t>  </w:t>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445" w:type="dxa"/>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30"/>
              </w:rPr>
            </w:pPr>
            <w:r>
              <w:rPr>
                <w:rFonts w:ascii="ARIAL" w:hAnsi="ARIAL"/>
                <w:b/>
                <w:color w:val="1A3668"/>
                <w:sz w:val="30"/>
              </w:rPr>
              <w:t>Stephen D. Steinour</w:t>
            </w:r>
          </w:p>
          <w:p>
            <w:pPr>
              <w:pStyle w:val="TableContents"/>
              <w:bidi w:val="0"/>
              <w:spacing w:before="0" w:after="20"/>
              <w:jc w:val="left"/>
              <w:rPr/>
            </w:pPr>
            <w:r>
              <w:rPr/>
              <w:t> </w:t>
            </w:r>
          </w:p>
        </w:tc>
        <w:tc>
          <w:tcPr>
            <w:tcW w:w="198"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248" w:type="dxa"/>
            <w:tcBorders>
              <w:top w:val="single" w:sz="6" w:space="0" w:color="1A3668"/>
              <w:bottom w:val="single" w:sz="6" w:space="0" w:color="1A3668"/>
            </w:tcBorders>
            <w:tcMar>
              <w:top w:w="28" w:type="dxa"/>
              <w:bottom w:w="28" w:type="dxa"/>
            </w:tcMar>
            <w:vAlign w:val="center"/>
          </w:tcPr>
          <w:p>
            <w:pPr>
              <w:pStyle w:val="TableContents"/>
              <w:bidi w:val="0"/>
              <w:spacing w:before="0" w:after="0"/>
              <w:jc w:val="right"/>
              <w:rPr>
                <w:rFonts w:ascii="ARIAL" w:hAnsi="ARIAL"/>
                <w:color w:val="1A3668"/>
                <w:sz w:val="20"/>
              </w:rPr>
            </w:pPr>
            <w:r>
              <w:rPr>
                <w:rFonts w:ascii="ARIAL" w:hAnsi="ARIAL"/>
                <w:color w:val="1A3668"/>
                <w:sz w:val="20"/>
              </w:rPr>
              <w:t>INDEPENDENT DIRECTOR</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90" w:type="dxa"/>
            <w:tcBorders>
              <w:top w:val="single" w:sz="6" w:space="0" w:color="1A3668"/>
              <w:right w:val="single" w:sz="6" w:space="0" w:color="1A3668"/>
            </w:tcBorders>
            <w:tcMar>
              <w:top w:w="28" w:type="dxa"/>
              <w:right w:w="40" w:type="dxa"/>
            </w:tcMar>
            <w:vAlign w:val="center"/>
          </w:tcPr>
          <w:p>
            <w:pPr>
              <w:pStyle w:val="TableContents"/>
              <w:bidi w:val="0"/>
              <w:spacing w:before="0" w:after="283"/>
              <w:jc w:val="left"/>
              <w:rPr/>
            </w:pPr>
            <w:r>
              <w:rPr/>
              <w:t>  </w:t>
            </w:r>
          </w:p>
        </w:tc>
      </w:tr>
      <w:tr>
        <w:trPr/>
        <w:tc>
          <w:tcPr>
            <w:tcW w:w="286" w:type="dxa"/>
            <w:tcBorders>
              <w:left w:val="single" w:sz="6" w:space="0" w:color="1A3668"/>
              <w:bottom w:val="single" w:sz="6" w:space="0" w:color="1A3668"/>
            </w:tcBorders>
            <w:tcMar>
              <w:left w:w="160" w:type="dxa"/>
              <w:bottom w:w="28" w:type="dxa"/>
            </w:tcMar>
            <w:vAlign w:val="center"/>
          </w:tcPr>
          <w:p>
            <w:pPr>
              <w:pStyle w:val="TableContents"/>
              <w:bidi w:val="0"/>
              <w:spacing w:before="0" w:after="283"/>
              <w:jc w:val="left"/>
              <w:rPr/>
            </w:pPr>
            <w:r>
              <w:rPr/>
              <w:t> </w:t>
            </w:r>
          </w:p>
        </w:tc>
        <w:tc>
          <w:tcPr>
            <w:tcW w:w="60"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2227"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71"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891" w:type="dxa"/>
            <w:gridSpan w:val="3"/>
            <w:tcBorders>
              <w:bottom w:val="single" w:sz="6" w:space="0" w:color="1A366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Career Highlights</w:t>
            </w:r>
          </w:p>
          <w:p>
            <w:pPr>
              <w:pStyle w:val="TableContents"/>
              <w:bidi w:val="0"/>
              <w:spacing w:before="0" w:after="0"/>
              <w:jc w:val="left"/>
              <w:rPr/>
            </w:pPr>
            <w:r>
              <w:rPr/>
              <w:t>•  </w:t>
            </w:r>
            <w:r>
              <w:rPr>
                <w:rFonts w:ascii="ARIAL" w:hAnsi="ARIAL"/>
                <w:sz w:val="18"/>
              </w:rPr>
              <w:t>Chairman, President and Chief Executive Officer since 2009 of Huntington Bancshares Incorporated (“Huntington”), a publicly traded bank holding company</w:t>
            </w:r>
          </w:p>
          <w:p>
            <w:pPr>
              <w:pStyle w:val="TableContents"/>
              <w:bidi w:val="0"/>
              <w:spacing w:before="0" w:after="0"/>
              <w:jc w:val="left"/>
              <w:rPr/>
            </w:pPr>
            <w:r>
              <w:rPr/>
              <w:t>•  </w:t>
            </w:r>
            <w:r>
              <w:rPr>
                <w:rFonts w:ascii="ARIAL" w:hAnsi="ARIAL"/>
                <w:sz w:val="18"/>
              </w:rPr>
              <w:t>Interim Lead Independent Director on the Company’s Board of Directors (March 2022 to January 2023)</w:t>
            </w:r>
          </w:p>
          <w:p>
            <w:pPr>
              <w:pStyle w:val="TableContents"/>
              <w:bidi w:val="0"/>
              <w:spacing w:before="0" w:after="0"/>
              <w:jc w:val="left"/>
              <w:rPr/>
            </w:pPr>
            <w:r>
              <w:rPr/>
              <w:t>•  </w:t>
            </w:r>
            <w:r>
              <w:rPr>
                <w:rFonts w:ascii="ARIAL" w:hAnsi="ARIAL"/>
                <w:sz w:val="18"/>
              </w:rPr>
              <w:t>Managing Partner (2008 to 2009) with CrossHarbor Capital Partners, LLC, a recognized leading manager of alternative investments</w:t>
            </w:r>
          </w:p>
          <w:p>
            <w:pPr>
              <w:pStyle w:val="TableContents"/>
              <w:bidi w:val="0"/>
              <w:spacing w:before="0" w:after="0"/>
              <w:jc w:val="left"/>
              <w:rPr/>
            </w:pPr>
            <w:r>
              <w:rPr/>
              <w:t>•  </w:t>
            </w:r>
            <w:r>
              <w:rPr>
                <w:rFonts w:ascii="ARIAL" w:hAnsi="ARIAL"/>
                <w:sz w:val="18"/>
              </w:rPr>
              <w:t>Mr. Steinour was with Citizens Financial Group from 1992 to 2008, where he served in various executive roles, including President from 2005 to 2007 and Chief Executive Officer from 2007 to 2008</w:t>
            </w:r>
          </w:p>
          <w:p>
            <w:pPr>
              <w:pStyle w:val="TableContents"/>
              <w:bidi w:val="0"/>
              <w:spacing w:before="0" w:after="0"/>
              <w:jc w:val="left"/>
              <w:rPr/>
            </w:pPr>
            <w:r>
              <w:rPr/>
              <w:t>•  </w:t>
            </w:r>
            <w:r>
              <w:rPr>
                <w:rFonts w:ascii="ARIAL" w:hAnsi="ARIAL"/>
                <w:sz w:val="18"/>
              </w:rPr>
              <w:t>Mr. Steinour also serves as a supervisory board member of The Clearing House, a real-time payments platform and he previously served as a trustee of Liberty Property Trust, a real estate investment trust, from 2010 to 2014 and as a director of the Federal Reserve Bank of Cleveland, from 2017 to 2019</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Other Current and Former Public Company Boards</w:t>
            </w:r>
          </w:p>
          <w:p>
            <w:pPr>
              <w:pStyle w:val="TableContents"/>
              <w:bidi w:val="0"/>
              <w:spacing w:before="0" w:after="0"/>
              <w:jc w:val="left"/>
              <w:rPr/>
            </w:pPr>
            <w:r>
              <w:rPr/>
              <w:t>•  </w:t>
            </w:r>
            <w:r>
              <w:rPr>
                <w:rFonts w:ascii="ARIAL" w:hAnsi="ARIAL"/>
                <w:sz w:val="18"/>
              </w:rPr>
              <w:t>Huntington, since 2009</w:t>
            </w:r>
          </w:p>
          <w:p>
            <w:pPr>
              <w:pStyle w:val="TableContents"/>
              <w:bidi w:val="0"/>
              <w:spacing w:before="0" w:after="0"/>
              <w:jc w:val="left"/>
              <w:rPr/>
            </w:pPr>
            <w:r>
              <w:rPr/>
              <w:t>•  </w:t>
            </w:r>
            <w:r>
              <w:rPr>
                <w:rFonts w:ascii="ARIAL" w:hAnsi="ARIAL"/>
                <w:sz w:val="18"/>
              </w:rPr>
              <w:t>Exelon Corporation, a utility services holding company, from 2007 to 2020</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Education</w:t>
            </w:r>
          </w:p>
          <w:p>
            <w:pPr>
              <w:pStyle w:val="TableContents"/>
              <w:bidi w:val="0"/>
              <w:spacing w:before="0" w:after="0"/>
              <w:jc w:val="left"/>
              <w:rPr>
                <w:rFonts w:ascii="ARIAL" w:hAnsi="ARIAL"/>
                <w:sz w:val="18"/>
              </w:rPr>
            </w:pPr>
            <w:r>
              <w:rPr>
                <w:rFonts w:ascii="ARIAL" w:hAnsi="ARIAL"/>
                <w:sz w:val="18"/>
              </w:rPr>
              <w:t>Mr. Steinour holds a bachelors in economics from Gettysburg College and completed the Stanford University Graduate School of Business Executive Program in Leadership.</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Key Qualifications</w:t>
            </w:r>
          </w:p>
          <w:p>
            <w:pPr>
              <w:pStyle w:val="TableContents"/>
              <w:bidi w:val="0"/>
              <w:spacing w:before="0" w:after="0"/>
              <w:jc w:val="left"/>
              <w:rPr>
                <w:rFonts w:ascii="ARIAL" w:hAnsi="ARIAL"/>
                <w:sz w:val="18"/>
              </w:rPr>
            </w:pPr>
            <w:r>
              <w:rPr>
                <w:rFonts w:ascii="ARIAL" w:hAnsi="ARIAL"/>
                <w:sz w:val="18"/>
              </w:rPr>
              <w:t>Mr. Steinour’s nomination is supported by his extensive executive experience, financial expertise and service on several public company boards of directors.</w:t>
            </w:r>
          </w:p>
          <w:p>
            <w:pPr>
              <w:pStyle w:val="TableContents"/>
              <w:bidi w:val="0"/>
              <w:spacing w:before="0" w:after="20"/>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90" w:type="dxa"/>
            <w:tcBorders>
              <w:bottom w:val="single" w:sz="6" w:space="0" w:color="1A3668"/>
              <w:right w:val="single" w:sz="6" w:space="0" w:color="1A3668"/>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14  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60"/>
        <w:gridCol w:w="2160"/>
        <w:gridCol w:w="60"/>
        <w:gridCol w:w="276"/>
        <w:gridCol w:w="60"/>
        <w:gridCol w:w="3222"/>
        <w:gridCol w:w="207"/>
        <w:gridCol w:w="3515"/>
        <w:gridCol w:w="60"/>
        <w:gridCol w:w="294"/>
      </w:tblGrid>
      <w:tr>
        <w:trPr/>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2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91" w:type="dxa"/>
            <w:tcBorders>
              <w:top w:val="single" w:sz="6" w:space="0" w:color="1A3668"/>
              <w:left w:val="single" w:sz="6" w:space="0" w:color="1A3668"/>
            </w:tcBorders>
            <w:tcMar>
              <w:top w:w="28" w:type="dxa"/>
              <w:left w:w="160" w:type="dxa"/>
            </w:tcMar>
            <w:vAlign w:val="center"/>
          </w:tcPr>
          <w:p>
            <w:pPr>
              <w:pStyle w:val="TableContents"/>
              <w:bidi w:val="0"/>
              <w:spacing w:before="0" w:after="283"/>
              <w:jc w:val="left"/>
              <w:rPr/>
            </w:pPr>
            <w:r>
              <w:rPr/>
              <w:t>  </w:t>
            </w:r>
          </w:p>
        </w:tc>
        <w:tc>
          <w:tcPr>
            <w:tcW w:w="60"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2160"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359535" cy="1426210"/>
                  <wp:effectExtent l="0" t="0" r="0" b="0"/>
                  <wp:docPr id="8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2" descr=""/>
                          <pic:cNvPicPr>
                            <a:picLocks noChangeAspect="1" noChangeArrowheads="1"/>
                          </pic:cNvPicPr>
                        </pic:nvPicPr>
                        <pic:blipFill>
                          <a:blip r:embed="rId71"/>
                          <a:stretch>
                            <a:fillRect/>
                          </a:stretch>
                        </pic:blipFill>
                        <pic:spPr bwMode="auto">
                          <a:xfrm>
                            <a:off x="0" y="0"/>
                            <a:ext cx="1359535" cy="142621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Age: </w:t>
            </w:r>
            <w:r>
              <w:rPr>
                <w:rFonts w:ascii="ARIAL" w:hAnsi="ARIAL"/>
                <w:color w:val="1A3668"/>
                <w:sz w:val="20"/>
              </w:rPr>
              <w:t>53</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Director since: </w:t>
            </w:r>
            <w:r>
              <w:rPr>
                <w:rFonts w:ascii="ARIAL" w:hAnsi="ARIAL"/>
                <w:color w:val="1A3668"/>
                <w:sz w:val="20"/>
              </w:rPr>
              <w:t>2021</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Committees:</w:t>
            </w:r>
          </w:p>
          <w:p>
            <w:pPr>
              <w:pStyle w:val="TableContents"/>
              <w:bidi w:val="0"/>
              <w:spacing w:before="0" w:after="0"/>
              <w:jc w:val="left"/>
              <w:rPr/>
            </w:pPr>
            <w:r>
              <w:rPr/>
              <w:t>•   </w:t>
            </w:r>
            <w:r>
              <w:rPr>
                <w:rFonts w:ascii="ARIAL" w:hAnsi="ARIAL"/>
                <w:sz w:val="16"/>
              </w:rPr>
              <w:t>Audit</w:t>
            </w:r>
          </w:p>
          <w:p>
            <w:pPr>
              <w:pStyle w:val="TableContents"/>
              <w:bidi w:val="0"/>
              <w:spacing w:before="0" w:after="20"/>
              <w:jc w:val="left"/>
              <w:rPr/>
            </w:pPr>
            <w:r>
              <w:rPr/>
              <w:t>•   </w:t>
            </w:r>
            <w:r>
              <w:rPr>
                <w:rFonts w:ascii="ARIAL" w:hAnsi="ARIAL"/>
                <w:sz w:val="16"/>
              </w:rPr>
              <w:t>Nominating &amp; Governance</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76" w:type="dxa"/>
            <w:tcBorders>
              <w:top w:val="single" w:sz="6" w:space="0" w:color="1A3668"/>
            </w:tcBorders>
            <w:tcMar>
              <w:top w:w="28" w:type="dxa"/>
            </w:tcMar>
            <w:vAlign w:val="center"/>
          </w:tcPr>
          <w:p>
            <w:pPr>
              <w:pStyle w:val="TableContents"/>
              <w:bidi w:val="0"/>
              <w:spacing w:before="0" w:after="283"/>
              <w:jc w:val="left"/>
              <w:rPr/>
            </w:pPr>
            <w:r>
              <w:rPr/>
              <w:t>  </w:t>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222" w:type="dxa"/>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30"/>
              </w:rPr>
            </w:pPr>
            <w:r>
              <w:rPr>
                <w:rFonts w:ascii="ARIAL" w:hAnsi="ARIAL"/>
                <w:b/>
                <w:color w:val="1A3668"/>
                <w:sz w:val="30"/>
              </w:rPr>
              <w:t>J.K. Symancyk</w:t>
            </w:r>
          </w:p>
          <w:p>
            <w:pPr>
              <w:pStyle w:val="TableContents"/>
              <w:bidi w:val="0"/>
              <w:spacing w:before="0" w:after="20"/>
              <w:jc w:val="left"/>
              <w:rPr/>
            </w:pPr>
            <w:r>
              <w:rPr/>
              <w:t> </w:t>
            </w:r>
          </w:p>
        </w:tc>
        <w:tc>
          <w:tcPr>
            <w:tcW w:w="207"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515" w:type="dxa"/>
            <w:tcBorders>
              <w:top w:val="single" w:sz="6" w:space="0" w:color="1A3668"/>
              <w:bottom w:val="single" w:sz="6" w:space="0" w:color="1A3668"/>
            </w:tcBorders>
            <w:tcMar>
              <w:top w:w="28" w:type="dxa"/>
              <w:bottom w:w="28" w:type="dxa"/>
            </w:tcMar>
            <w:vAlign w:val="center"/>
          </w:tcPr>
          <w:p>
            <w:pPr>
              <w:pStyle w:val="TableContents"/>
              <w:bidi w:val="0"/>
              <w:spacing w:before="0" w:after="0"/>
              <w:jc w:val="right"/>
              <w:rPr>
                <w:rFonts w:ascii="ARIAL" w:hAnsi="ARIAL"/>
                <w:color w:val="1A3668"/>
                <w:sz w:val="20"/>
              </w:rPr>
            </w:pPr>
            <w:r>
              <w:rPr>
                <w:rFonts w:ascii="ARIAL" w:hAnsi="ARIAL"/>
                <w:color w:val="1A3668"/>
                <w:sz w:val="20"/>
              </w:rPr>
              <w:t>INDEPENDENT DIRECTOR</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94" w:type="dxa"/>
            <w:tcBorders>
              <w:top w:val="single" w:sz="6" w:space="0" w:color="1A3668"/>
              <w:right w:val="single" w:sz="6" w:space="0" w:color="1A3668"/>
            </w:tcBorders>
            <w:tcMar>
              <w:top w:w="28" w:type="dxa"/>
              <w:right w:w="40" w:type="dxa"/>
            </w:tcMar>
            <w:vAlign w:val="center"/>
          </w:tcPr>
          <w:p>
            <w:pPr>
              <w:pStyle w:val="TableContents"/>
              <w:bidi w:val="0"/>
              <w:spacing w:before="0" w:after="283"/>
              <w:jc w:val="left"/>
              <w:rPr/>
            </w:pPr>
            <w:r>
              <w:rPr/>
              <w:t>  </w:t>
            </w:r>
          </w:p>
        </w:tc>
      </w:tr>
      <w:tr>
        <w:trPr/>
        <w:tc>
          <w:tcPr>
            <w:tcW w:w="291" w:type="dxa"/>
            <w:tcBorders>
              <w:left w:val="single" w:sz="6" w:space="0" w:color="1A3668"/>
              <w:bottom w:val="single" w:sz="6" w:space="0" w:color="1A3668"/>
            </w:tcBorders>
            <w:tcMar>
              <w:left w:w="160" w:type="dxa"/>
              <w:bottom w:w="28" w:type="dxa"/>
            </w:tcMar>
            <w:vAlign w:val="center"/>
          </w:tcPr>
          <w:p>
            <w:pPr>
              <w:pStyle w:val="TableContents"/>
              <w:bidi w:val="0"/>
              <w:spacing w:before="0" w:after="283"/>
              <w:jc w:val="left"/>
              <w:rPr/>
            </w:pPr>
            <w:r>
              <w:rPr/>
              <w:t> </w:t>
            </w:r>
          </w:p>
        </w:tc>
        <w:tc>
          <w:tcPr>
            <w:tcW w:w="60"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2160"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76"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944" w:type="dxa"/>
            <w:gridSpan w:val="3"/>
            <w:tcBorders>
              <w:bottom w:val="single" w:sz="6" w:space="0" w:color="1A366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Career Highlights</w:t>
            </w:r>
          </w:p>
          <w:p>
            <w:pPr>
              <w:pStyle w:val="TableContents"/>
              <w:bidi w:val="0"/>
              <w:spacing w:before="0" w:after="0"/>
              <w:jc w:val="left"/>
              <w:rPr/>
            </w:pPr>
            <w:r>
              <w:rPr/>
              <w:t>•  </w:t>
            </w:r>
            <w:r>
              <w:rPr>
                <w:rFonts w:ascii="ARIAL" w:hAnsi="ARIAL"/>
                <w:sz w:val="18"/>
              </w:rPr>
              <w:t>Chief Executive Officer and director of Signet Jewelers Limited, a specialty jewelry retailer, since November 2024</w:t>
            </w:r>
          </w:p>
          <w:p>
            <w:pPr>
              <w:pStyle w:val="TableContents"/>
              <w:bidi w:val="0"/>
              <w:spacing w:before="0" w:after="0"/>
              <w:jc w:val="left"/>
              <w:rPr/>
            </w:pPr>
            <w:r>
              <w:rPr/>
              <w:t>•  </w:t>
            </w:r>
            <w:r>
              <w:rPr>
                <w:rFonts w:ascii="ARIAL" w:hAnsi="ARIAL"/>
                <w:sz w:val="18"/>
              </w:rPr>
              <w:t>President and Chief Executive Officer and a director (June 2018 to September 2024) of PetSmart LLC, a large specialty pet retailer</w:t>
            </w:r>
          </w:p>
          <w:p>
            <w:pPr>
              <w:pStyle w:val="TableContents"/>
              <w:bidi w:val="0"/>
              <w:spacing w:before="0" w:after="0"/>
              <w:jc w:val="left"/>
              <w:rPr/>
            </w:pPr>
            <w:r>
              <w:rPr/>
              <w:t>•  </w:t>
            </w:r>
            <w:r>
              <w:rPr>
                <w:rFonts w:ascii="ARIAL" w:hAnsi="ARIAL"/>
                <w:sz w:val="18"/>
              </w:rPr>
              <w:t>Chief Executive Officer (September 2015 to June 2018) of Academy Sports and Outdoors, Inc., a sporting goods and outdoor recreation retailer (“Academy Sports”)</w:t>
            </w:r>
          </w:p>
          <w:p>
            <w:pPr>
              <w:pStyle w:val="TableContents"/>
              <w:bidi w:val="0"/>
              <w:spacing w:before="0" w:after="0"/>
              <w:jc w:val="left"/>
              <w:rPr/>
            </w:pPr>
            <w:r>
              <w:rPr/>
              <w:t>•  </w:t>
            </w:r>
            <w:r>
              <w:rPr>
                <w:rFonts w:ascii="ARIAL" w:hAnsi="ARIAL"/>
                <w:sz w:val="18"/>
              </w:rPr>
              <w:t>Mr. Symancyk has nearly 30 years of industry experience managing complex retail organizations, including in roles of increasing responsibility with each of Academy Sports, Meijer and Walmart Stores</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Former Public Company Boards</w:t>
            </w:r>
          </w:p>
          <w:p>
            <w:pPr>
              <w:pStyle w:val="TableContents"/>
              <w:bidi w:val="0"/>
              <w:spacing w:before="0" w:after="0"/>
              <w:jc w:val="left"/>
              <w:rPr/>
            </w:pPr>
            <w:r>
              <w:rPr/>
              <w:t>•  </w:t>
            </w:r>
            <w:r>
              <w:rPr>
                <w:rFonts w:ascii="ARIAL" w:hAnsi="ARIAL"/>
                <w:sz w:val="18"/>
              </w:rPr>
              <w:t>Chewy, Inc., an online retailer for pet products, supplies and prescriptions, from June 2018 through July 2021</w:t>
            </w:r>
          </w:p>
          <w:p>
            <w:pPr>
              <w:pStyle w:val="TableContents"/>
              <w:bidi w:val="0"/>
              <w:spacing w:before="0" w:after="0"/>
              <w:jc w:val="left"/>
              <w:rPr/>
            </w:pPr>
            <w:r>
              <w:rPr/>
              <w:t>•  </w:t>
            </w:r>
            <w:r>
              <w:rPr>
                <w:rFonts w:ascii="ARIAL" w:hAnsi="ARIAL"/>
                <w:sz w:val="18"/>
              </w:rPr>
              <w:t>GameStop Corp., a gaming and entertainment products retailer, from March 2020 to June 2021</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Education</w:t>
            </w:r>
          </w:p>
          <w:p>
            <w:pPr>
              <w:pStyle w:val="TableContents"/>
              <w:bidi w:val="0"/>
              <w:spacing w:before="0" w:after="0"/>
              <w:jc w:val="left"/>
              <w:rPr>
                <w:rFonts w:ascii="ARIAL" w:hAnsi="ARIAL"/>
                <w:sz w:val="18"/>
              </w:rPr>
            </w:pPr>
            <w:r>
              <w:rPr>
                <w:rFonts w:ascii="ARIAL" w:hAnsi="ARIAL"/>
                <w:sz w:val="18"/>
              </w:rPr>
              <w:t>Mr. Symancyk holds a B.A. from the University of Arkansas.</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Key Qualifications</w:t>
            </w:r>
          </w:p>
          <w:p>
            <w:pPr>
              <w:pStyle w:val="TableContents"/>
              <w:bidi w:val="0"/>
              <w:spacing w:before="0" w:after="0"/>
              <w:jc w:val="left"/>
              <w:rPr>
                <w:rFonts w:ascii="ARIAL" w:hAnsi="ARIAL"/>
                <w:sz w:val="18"/>
              </w:rPr>
            </w:pPr>
            <w:r>
              <w:rPr>
                <w:rFonts w:ascii="ARIAL" w:hAnsi="ARIAL"/>
                <w:sz w:val="18"/>
              </w:rPr>
              <w:t>Mr. Symancyk’s nomination is supported by his executive experience, including as a leading retail chief executive officer, his financial and operational experience, and his deep understanding of the retail industry.</w:t>
            </w:r>
          </w:p>
          <w:p>
            <w:pPr>
              <w:pStyle w:val="TableContents"/>
              <w:bidi w:val="0"/>
              <w:spacing w:before="0" w:after="20"/>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94" w:type="dxa"/>
            <w:tcBorders>
              <w:bottom w:val="single" w:sz="6" w:space="0" w:color="1A3668"/>
              <w:right w:val="single" w:sz="6" w:space="0" w:color="1A3668"/>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60"/>
        <w:gridCol w:w="2201"/>
        <w:gridCol w:w="60"/>
        <w:gridCol w:w="267"/>
        <w:gridCol w:w="60"/>
        <w:gridCol w:w="3234"/>
        <w:gridCol w:w="213"/>
        <w:gridCol w:w="3483"/>
        <w:gridCol w:w="60"/>
        <w:gridCol w:w="285"/>
      </w:tblGrid>
      <w:tr>
        <w:trPr/>
        <w:tc>
          <w:tcPr>
            <w:tcW w:w="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82" w:type="dxa"/>
            <w:tcBorders>
              <w:top w:val="single" w:sz="6" w:space="0" w:color="1A3668"/>
              <w:left w:val="single" w:sz="6" w:space="0" w:color="1A3668"/>
            </w:tcBorders>
            <w:tcMar>
              <w:top w:w="28" w:type="dxa"/>
              <w:left w:w="160" w:type="dxa"/>
            </w:tcMar>
            <w:vAlign w:val="center"/>
          </w:tcPr>
          <w:p>
            <w:pPr>
              <w:pStyle w:val="TableContents"/>
              <w:bidi w:val="0"/>
              <w:spacing w:before="0" w:after="283"/>
              <w:jc w:val="left"/>
              <w:rPr/>
            </w:pPr>
            <w:r>
              <w:rPr/>
              <w:t>  </w:t>
            </w:r>
          </w:p>
        </w:tc>
        <w:tc>
          <w:tcPr>
            <w:tcW w:w="60"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2201"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362710" cy="1423670"/>
                  <wp:effectExtent l="0" t="0" r="0" b="0"/>
                  <wp:docPr id="8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3" descr=""/>
                          <pic:cNvPicPr>
                            <a:picLocks noChangeAspect="1" noChangeArrowheads="1"/>
                          </pic:cNvPicPr>
                        </pic:nvPicPr>
                        <pic:blipFill>
                          <a:blip r:embed="rId72"/>
                          <a:stretch>
                            <a:fillRect/>
                          </a:stretch>
                        </pic:blipFill>
                        <pic:spPr bwMode="auto">
                          <a:xfrm>
                            <a:off x="0" y="0"/>
                            <a:ext cx="1362710" cy="142367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Age: </w:t>
            </w:r>
            <w:r>
              <w:rPr>
                <w:rFonts w:ascii="ARIAL" w:hAnsi="ARIAL"/>
                <w:color w:val="1A3668"/>
                <w:sz w:val="20"/>
              </w:rPr>
              <w:t>56</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Director since: </w:t>
            </w:r>
            <w:r>
              <w:rPr>
                <w:rFonts w:ascii="ARIAL" w:hAnsi="ARIAL"/>
                <w:color w:val="1A3668"/>
                <w:sz w:val="20"/>
              </w:rPr>
              <w:t>2023</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Committees:</w:t>
            </w:r>
          </w:p>
          <w:p>
            <w:pPr>
              <w:pStyle w:val="TableContents"/>
              <w:bidi w:val="0"/>
              <w:spacing w:before="0" w:after="0"/>
              <w:jc w:val="left"/>
              <w:rPr/>
            </w:pPr>
            <w:r>
              <w:rPr/>
              <w:t>•   </w:t>
            </w:r>
            <w:r>
              <w:rPr>
                <w:rFonts w:ascii="ARIAL" w:hAnsi="ARIAL"/>
                <w:sz w:val="16"/>
              </w:rPr>
              <w:t>Audit</w:t>
            </w:r>
          </w:p>
          <w:p>
            <w:pPr>
              <w:pStyle w:val="TableContents"/>
              <w:bidi w:val="0"/>
              <w:spacing w:before="0" w:after="20"/>
              <w:jc w:val="left"/>
              <w:rPr/>
            </w:pPr>
            <w:r>
              <w:rPr/>
              <w:t>•   </w:t>
            </w:r>
            <w:r>
              <w:rPr>
                <w:rFonts w:ascii="ARIAL" w:hAnsi="ARIAL"/>
                <w:sz w:val="16"/>
              </w:rPr>
              <w:t>Human Capital &amp; Compensation</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67" w:type="dxa"/>
            <w:tcBorders>
              <w:top w:val="single" w:sz="6" w:space="0" w:color="1A3668"/>
            </w:tcBorders>
            <w:tcMar>
              <w:top w:w="28" w:type="dxa"/>
            </w:tcMar>
            <w:vAlign w:val="center"/>
          </w:tcPr>
          <w:p>
            <w:pPr>
              <w:pStyle w:val="TableContents"/>
              <w:bidi w:val="0"/>
              <w:spacing w:before="0" w:after="283"/>
              <w:jc w:val="left"/>
              <w:rPr/>
            </w:pPr>
            <w:r>
              <w:rPr/>
              <w:t>  </w:t>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234" w:type="dxa"/>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30"/>
              </w:rPr>
            </w:pPr>
            <w:r>
              <w:rPr>
                <w:rFonts w:ascii="ARIAL" w:hAnsi="ARIAL"/>
                <w:b/>
                <w:color w:val="1A3668"/>
                <w:sz w:val="30"/>
              </w:rPr>
              <w:t>Steven E. Voskuil</w:t>
            </w:r>
          </w:p>
          <w:p>
            <w:pPr>
              <w:pStyle w:val="TableContents"/>
              <w:bidi w:val="0"/>
              <w:spacing w:before="0" w:after="20"/>
              <w:jc w:val="left"/>
              <w:rPr/>
            </w:pPr>
            <w:r>
              <w:rPr/>
              <w:t> </w:t>
            </w:r>
          </w:p>
        </w:tc>
        <w:tc>
          <w:tcPr>
            <w:tcW w:w="213"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483" w:type="dxa"/>
            <w:tcBorders>
              <w:top w:val="single" w:sz="6" w:space="0" w:color="1A3668"/>
              <w:bottom w:val="single" w:sz="6" w:space="0" w:color="1A3668"/>
            </w:tcBorders>
            <w:tcMar>
              <w:top w:w="28" w:type="dxa"/>
              <w:bottom w:w="28" w:type="dxa"/>
            </w:tcMar>
            <w:vAlign w:val="center"/>
          </w:tcPr>
          <w:p>
            <w:pPr>
              <w:pStyle w:val="TableContents"/>
              <w:bidi w:val="0"/>
              <w:spacing w:before="0" w:after="0"/>
              <w:jc w:val="right"/>
              <w:rPr>
                <w:rFonts w:ascii="ARIAL" w:hAnsi="ARIAL"/>
                <w:color w:val="1A3668"/>
                <w:sz w:val="20"/>
              </w:rPr>
            </w:pPr>
            <w:r>
              <w:rPr>
                <w:rFonts w:ascii="ARIAL" w:hAnsi="ARIAL"/>
                <w:color w:val="1A3668"/>
                <w:sz w:val="20"/>
              </w:rPr>
              <w:t>INDEPENDENT DIRECTOR</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85" w:type="dxa"/>
            <w:tcBorders>
              <w:top w:val="single" w:sz="6" w:space="0" w:color="1A3668"/>
              <w:right w:val="single" w:sz="6" w:space="0" w:color="1A3668"/>
            </w:tcBorders>
            <w:tcMar>
              <w:top w:w="28" w:type="dxa"/>
              <w:right w:w="40" w:type="dxa"/>
            </w:tcMar>
            <w:vAlign w:val="center"/>
          </w:tcPr>
          <w:p>
            <w:pPr>
              <w:pStyle w:val="TableContents"/>
              <w:bidi w:val="0"/>
              <w:spacing w:before="0" w:after="283"/>
              <w:jc w:val="left"/>
              <w:rPr/>
            </w:pPr>
            <w:r>
              <w:rPr/>
              <w:t>  </w:t>
            </w:r>
          </w:p>
        </w:tc>
      </w:tr>
      <w:tr>
        <w:trPr/>
        <w:tc>
          <w:tcPr>
            <w:tcW w:w="282" w:type="dxa"/>
            <w:tcBorders>
              <w:left w:val="single" w:sz="6" w:space="0" w:color="1A3668"/>
              <w:bottom w:val="single" w:sz="6" w:space="0" w:color="1A3668"/>
            </w:tcBorders>
            <w:tcMar>
              <w:left w:w="160" w:type="dxa"/>
              <w:bottom w:w="28" w:type="dxa"/>
            </w:tcMar>
            <w:vAlign w:val="center"/>
          </w:tcPr>
          <w:p>
            <w:pPr>
              <w:pStyle w:val="TableContents"/>
              <w:bidi w:val="0"/>
              <w:spacing w:before="0" w:after="283"/>
              <w:jc w:val="left"/>
              <w:rPr/>
            </w:pPr>
            <w:r>
              <w:rPr/>
              <w:t> </w:t>
            </w:r>
          </w:p>
        </w:tc>
        <w:tc>
          <w:tcPr>
            <w:tcW w:w="60"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2201"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67"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930" w:type="dxa"/>
            <w:gridSpan w:val="3"/>
            <w:tcBorders>
              <w:bottom w:val="single" w:sz="6" w:space="0" w:color="1A366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Career Highlights</w:t>
            </w:r>
          </w:p>
          <w:p>
            <w:pPr>
              <w:pStyle w:val="TableContents"/>
              <w:bidi w:val="0"/>
              <w:spacing w:before="0" w:after="0"/>
              <w:jc w:val="left"/>
              <w:rPr/>
            </w:pPr>
            <w:r>
              <w:rPr/>
              <w:t>•  </w:t>
            </w:r>
            <w:r>
              <w:rPr>
                <w:rFonts w:ascii="ARIAL" w:hAnsi="ARIAL"/>
                <w:sz w:val="18"/>
              </w:rPr>
              <w:t>Senior Vice President and Chief Financial Officer (2019 to present) of The Hershey Company (“Hershey”), a global confectionary leader</w:t>
            </w:r>
          </w:p>
          <w:p>
            <w:pPr>
              <w:pStyle w:val="TableContents"/>
              <w:bidi w:val="0"/>
              <w:spacing w:before="0" w:after="0"/>
              <w:jc w:val="left"/>
              <w:rPr/>
            </w:pPr>
            <w:r>
              <w:rPr/>
              <w:t>•  </w:t>
            </w:r>
            <w:r>
              <w:rPr>
                <w:rFonts w:ascii="ARIAL" w:hAnsi="ARIAL"/>
                <w:sz w:val="18"/>
              </w:rPr>
              <w:t>Senior Vice President and Chief Financial Officer (2014 to 2019) of Avanos Medical, Inc. (previously Halyard Health, Inc.) (“Avanos”), a publicly traded global medical device company serving healthcare needs in more than 90 countries, after he led Avanos’ successful spin-off from Kimberly-Clark Corporation (“Kimberly-Clark”) in 2014</w:t>
            </w:r>
          </w:p>
          <w:p>
            <w:pPr>
              <w:pStyle w:val="TableContents"/>
              <w:bidi w:val="0"/>
              <w:spacing w:before="0" w:after="0"/>
              <w:jc w:val="left"/>
              <w:rPr/>
            </w:pPr>
            <w:r>
              <w:rPr/>
              <w:t>•  </w:t>
            </w:r>
            <w:r>
              <w:rPr>
                <w:rFonts w:ascii="ARIAL" w:hAnsi="ARIAL"/>
                <w:sz w:val="18"/>
              </w:rPr>
              <w:t>Prior to Avanos, he worked for 23 years at Kimberly-Clark, including serving as Chief Financial Officer of Kimberly-Clark International and Vice President and Treasurer of Kimberly-Clark</w:t>
            </w:r>
          </w:p>
          <w:p>
            <w:pPr>
              <w:pStyle w:val="TableContents"/>
              <w:bidi w:val="0"/>
              <w:spacing w:before="0" w:after="0"/>
              <w:jc w:val="left"/>
              <w:rPr/>
            </w:pPr>
            <w:r>
              <w:rPr/>
              <w:t>•  </w:t>
            </w:r>
            <w:r>
              <w:rPr>
                <w:rFonts w:ascii="ARIAL" w:hAnsi="ARIAL"/>
                <w:sz w:val="18"/>
              </w:rPr>
              <w:t>Since 2023, Mr. Voskuil has served on the Economic and Community Advisory Council for the Federal Reserve Bank of Philadelphia, and currently as Vice Chairman</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Education</w:t>
            </w:r>
          </w:p>
          <w:p>
            <w:pPr>
              <w:pStyle w:val="TableContents"/>
              <w:bidi w:val="0"/>
              <w:spacing w:before="0" w:after="0"/>
              <w:jc w:val="left"/>
              <w:rPr>
                <w:rFonts w:ascii="ARIAL" w:hAnsi="ARIAL"/>
                <w:sz w:val="18"/>
              </w:rPr>
            </w:pPr>
            <w:r>
              <w:rPr>
                <w:rFonts w:ascii="ARIAL" w:hAnsi="ARIAL"/>
                <w:sz w:val="18"/>
              </w:rPr>
              <w:t>Mr. Voskuil received a B.B.A. in Finance from the University of Wisconsin, and has a Master’s degree in Management from the Stanford Graduate School of Business.</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Key Qualifications</w:t>
            </w:r>
          </w:p>
          <w:p>
            <w:pPr>
              <w:pStyle w:val="TableContents"/>
              <w:bidi w:val="0"/>
              <w:spacing w:before="0" w:after="0"/>
              <w:jc w:val="left"/>
              <w:rPr>
                <w:rFonts w:ascii="ARIAL" w:hAnsi="ARIAL"/>
                <w:sz w:val="18"/>
              </w:rPr>
            </w:pPr>
            <w:r>
              <w:rPr>
                <w:rFonts w:ascii="ARIAL" w:hAnsi="ARIAL"/>
                <w:sz w:val="18"/>
              </w:rPr>
              <w:t>Mr. Voskuil’s nomination is supported by his extensive financial (including capital allocation) and executive experience, including as chief financial officer of a Fortune 500 company, his international business experience and his consumer products experience. At Hershey, Mr. Voskuil is responsible for leading Hershey’s global finance organization, including financial planning and analysis, accounting and reporting, tax, treasury, internal audit and investor relations.</w:t>
            </w:r>
          </w:p>
          <w:p>
            <w:pPr>
              <w:pStyle w:val="TableContents"/>
              <w:bidi w:val="0"/>
              <w:spacing w:before="0" w:after="20"/>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85" w:type="dxa"/>
            <w:tcBorders>
              <w:bottom w:val="single" w:sz="6" w:space="0" w:color="1A3668"/>
              <w:right w:val="single" w:sz="6" w:space="0" w:color="1A3668"/>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b/>
          <w:color w:val="B78538"/>
          <w:sz w:val="30"/>
        </w:rPr>
      </w:pPr>
      <w:r>
        <w:rPr>
          <w:rFonts w:ascii="ARIAL" w:hAnsi="ARIAL"/>
          <w:b/>
          <w:color w:val="B78538"/>
          <w:sz w:val="30"/>
        </w:rPr>
        <w:t xml:space="preserve">WE RECOMMEND THAT YOU VOTE </w:t>
      </w:r>
      <w:r>
        <w:rPr>
          <w:rFonts w:ascii="ARIAL" w:hAnsi="ARIAL"/>
          <w:b/>
          <w:color w:val="1A3668"/>
          <w:sz w:val="30"/>
        </w:rPr>
        <w:t>“FOR”</w:t>
      </w:r>
      <w:r>
        <w:rPr>
          <w:rFonts w:ascii="ARIAL" w:hAnsi="ARIAL"/>
          <w:b/>
          <w:color w:val="B78538"/>
          <w:sz w:val="30"/>
        </w:rPr>
        <w:t xml:space="preserve"> THE ELECTION OF EACH NOMINEE TO OUR BOARD OF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16  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4470" w:type="dxa"/>
        <w:jc w:val="left"/>
        <w:tblInd w:w="0" w:type="dxa"/>
        <w:tblLayout w:type="fixed"/>
        <w:tblCellMar>
          <w:top w:w="0" w:type="dxa"/>
          <w:left w:w="0" w:type="dxa"/>
          <w:bottom w:w="0" w:type="dxa"/>
          <w:right w:w="0" w:type="dxa"/>
        </w:tblCellMar>
      </w:tblPr>
      <w:tblGrid>
        <w:gridCol w:w="755"/>
        <w:gridCol w:w="60"/>
        <w:gridCol w:w="2840"/>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10" w:name="toc825692_5"/>
            <w:bookmarkEnd w:id="10"/>
          </w:p>
        </w:tc>
        <w:tc>
          <w:tcPr>
            <w:tcW w:w="2840" w:type="dxa"/>
            <w:vMerge w:val="restart"/>
            <w:tcBorders/>
            <w:vAlign w:val="center"/>
          </w:tcPr>
          <w:p>
            <w:pPr>
              <w:pStyle w:val="TableContents"/>
              <w:bidi w:val="0"/>
              <w:spacing w:before="0" w:after="283"/>
              <w:jc w:val="center"/>
              <w:rPr>
                <w:color w:val="1A3668"/>
              </w:rPr>
            </w:pPr>
            <w:r>
              <w:rPr>
                <w:color w:val="1A3668"/>
              </w:rPr>
              <w:t> </w:t>
            </w:r>
            <w:r>
              <w:rPr>
                <w:b/>
                <w:color w:val="1A3668"/>
              </w:rPr>
              <w:t>Director Independence 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284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sz w:val="18"/>
        </w:rPr>
      </w:pPr>
      <w:r>
        <w:rPr>
          <w:rFonts w:ascii="ARIAL" w:hAnsi="ARIAL"/>
          <w:sz w:val="18"/>
        </w:rPr>
        <w:t xml:space="preserve">The Board has determined that each of the individuals nominated to serve on the Board (except for Ms. Boswell, our Chief Executive Officer) has no material relationship with the Company other than in his or her capacity as a director of the Company and that each is “independent” in accordance with applicable NYSE standards. The Board also determined that each of Patricia Bellinger and Michael Morris, who retired from the Board effective on June 27, 2024, and Thomas Kuhn, who resigned from the Board effective on April 20, 2024, was “independent” in accordance with applicable NYSE standards during the time each such person served on the Board during fiscal 2024. If all director nominees are elected to serve as our directors at our 2025 annual meeting, independent directors will continue to constitute 90% of our Board. </w:t>
      </w:r>
    </w:p>
    <w:p>
      <w:pPr>
        <w:pStyle w:val="TextBody"/>
        <w:bidi w:val="0"/>
        <w:spacing w:before="120" w:after="0"/>
        <w:jc w:val="left"/>
        <w:rPr>
          <w:rFonts w:ascii="ARIAL" w:hAnsi="ARIAL"/>
          <w:sz w:val="18"/>
        </w:rPr>
      </w:pPr>
      <w:r>
        <w:rPr>
          <w:rFonts w:ascii="ARIAL" w:hAnsi="ARIAL"/>
          <w:sz w:val="18"/>
        </w:rPr>
        <w:t xml:space="preserve">In making these determinations, the Board took into account all factors and circumstances that it considered relevant, including, where applicable, the existence of any employment relationship between the director or a member of the director’s immediate family and the Company; whether within the past three years the director or a member of the director’s immediate family has served as an executive officer of the Company; whether the director or a member of the director’s immediate family has received, during any 12-month period within the last three years, direct compensation from the Company in excess of $120,000 (other than compensation in respect of such person’s service on the Board); whether the director or a member of the director’s immediate family has been, within the last three years, a partner or an employee of the Company’s internal or external auditors; and whether the director or a member of the director’s immediate family is employed by an entity that is engaged in business dealings with the Company that exceed the greater of $1 million or 2% of such entity’s consolidated gross revenues. The Board has not adopted categorical standards with respect to director independence. The Board believes that it is more appropriate to make independence determinations on a case-by-case basis in light of all relevant factors. </w:t>
      </w:r>
    </w:p>
    <w:p>
      <w:pPr>
        <w:pStyle w:val="TextBody"/>
        <w:bidi w:val="0"/>
        <w:spacing w:before="120" w:after="0"/>
        <w:jc w:val="left"/>
        <w:rPr>
          <w:rFonts w:ascii="ARIAL" w:hAnsi="ARIAL"/>
          <w:sz w:val="18"/>
        </w:rPr>
      </w:pPr>
      <w:r>
        <w:rPr>
          <w:rFonts w:ascii="ARIAL" w:hAnsi="ARIAL"/>
          <w:sz w:val="18"/>
        </w:rPr>
        <w:t xml:space="preserve">The Board considered Ms. Nash’s service as the Executive Chair and/or Interim Chief Executive Officer of the Company during the period from February 22, 2022, through January 28, 2023, and the one-time award of restricted stock units (“RSUs”) to Ms. Nash on March 10, 2022, that vested over three years (as described under the heading “Compensation-Related Matters—Compensation Discussion and Analysis—Compensation for NEOs—2022 Nash Equity Award” in the Company’s 2023 proxy statement as filed with the Commission on April 18, 2023) and determined, in accordance with the applicable NYSE standards, that such service as an interim executive officer and compensation, as well as the one-time nature of the award, did not disqualify Ms. Nash from being an independent director following the end of such service. </w:t>
      </w:r>
    </w:p>
    <w:p>
      <w:pPr>
        <w:pStyle w:val="TextBody"/>
        <w:bidi w:val="0"/>
        <w:spacing w:before="0" w:after="0"/>
        <w:jc w:val="left"/>
        <w:rPr/>
      </w:pPr>
      <w:r>
        <w:rPr/>
        <w:t> </w:t>
      </w:r>
    </w:p>
    <w:tbl>
      <w:tblPr>
        <w:tblW w:w="7770" w:type="dxa"/>
        <w:jc w:val="left"/>
        <w:tblInd w:w="0" w:type="dxa"/>
        <w:tblLayout w:type="fixed"/>
        <w:tblCellMar>
          <w:top w:w="0" w:type="dxa"/>
          <w:left w:w="0" w:type="dxa"/>
          <w:bottom w:w="0" w:type="dxa"/>
          <w:right w:w="0" w:type="dxa"/>
        </w:tblCellMar>
      </w:tblPr>
      <w:tblGrid>
        <w:gridCol w:w="755"/>
        <w:gridCol w:w="60"/>
        <w:gridCol w:w="6140"/>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11" w:name="toc825692_6"/>
            <w:bookmarkEnd w:id="11"/>
          </w:p>
        </w:tc>
        <w:tc>
          <w:tcPr>
            <w:tcW w:w="6140" w:type="dxa"/>
            <w:vMerge w:val="restart"/>
            <w:tcBorders/>
            <w:vAlign w:val="center"/>
          </w:tcPr>
          <w:p>
            <w:pPr>
              <w:pStyle w:val="TableContents"/>
              <w:bidi w:val="0"/>
              <w:spacing w:before="0" w:after="283"/>
              <w:jc w:val="center"/>
              <w:rPr>
                <w:color w:val="1A3668"/>
              </w:rPr>
            </w:pPr>
            <w:r>
              <w:rPr>
                <w:color w:val="1A3668"/>
              </w:rPr>
              <w:t> </w:t>
            </w:r>
            <w:r>
              <w:rPr>
                <w:b/>
                <w:color w:val="1A3668"/>
              </w:rPr>
              <w:t>Board Refreshment and Selection of Director Nominees 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614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sz w:val="18"/>
        </w:rPr>
      </w:pPr>
      <w:r>
        <w:rPr>
          <w:rFonts w:ascii="ARIAL" w:hAnsi="ARIAL"/>
          <w:sz w:val="18"/>
        </w:rPr>
        <w:t xml:space="preserve">The Company believes that an effective Board consists of individuals who possess a variety of complementary skills, a range of tenures, a diversity of perspectives and expertise in key areas supporting our business and evolving strategy. Accordingly, the Nominating &amp; Governance Committee and the Board consider the performance, contributions, skills and experience of our Board members in the broader context of the Board’s overall composition, with a view toward constituting a Board that has the integrity, judgment, skill set, experience and other characteristics to oversee the broad set of challenges that the Company faces and evaluate management on executing the Company’s strategy. Refreshment of the Board promotes the long-term interests of our shareholders and strengthens Board and management accountability.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8" w:space="0" w:color="E9F1F9"/>
              <w:bottom w:val="single" w:sz="4" w:space="0" w:color="000000"/>
              <w:right w:val="single" w:sz="4" w:space="0" w:color="000000"/>
            </w:tcBorders>
            <w:shd w:fill="E9F1F9" w:val="clear"/>
            <w:tcMar>
              <w:top w:w="28" w:type="dxa"/>
              <w:left w:w="28" w:type="dxa"/>
              <w:bottom w:w="28" w:type="dxa"/>
              <w:right w:w="28" w:type="dxa"/>
            </w:tcMar>
            <w:vAlign w:val="center"/>
          </w:tcPr>
          <w:p>
            <w:pPr>
              <w:pStyle w:val="TableContents"/>
              <w:bidi w:val="0"/>
              <w:spacing w:before="0" w:after="0"/>
              <w:jc w:val="center"/>
              <w:rPr>
                <w:rFonts w:ascii="ARIAL" w:hAnsi="ARIAL"/>
                <w:b/>
                <w:i/>
                <w:color w:val="1A3668"/>
                <w:sz w:val="18"/>
              </w:rPr>
            </w:pPr>
            <w:r>
              <w:rPr>
                <w:rFonts w:ascii="ARIAL" w:hAnsi="ARIAL"/>
                <w:b/>
                <w:i/>
                <w:color w:val="1A3668"/>
                <w:sz w:val="18"/>
              </w:rPr>
              <w:t>The Board has in place a robust refreshment process. If all nominees are elected to serve as directors at the 2025 annual meeting, 90% of the Company’s directors will have joined the Board in 2019 or later, and the average director tenure on our Board will be 4.2 years.</w:t>
            </w:r>
          </w:p>
          <w:p>
            <w:pPr>
              <w:pStyle w:val="TableContents"/>
              <w:bidi w:val="0"/>
              <w:spacing w:before="0" w:after="20"/>
              <w:jc w:val="left"/>
              <w:rPr/>
            </w:pPr>
            <w:r>
              <w:rPr/>
              <w:t> </w:t>
            </w:r>
          </w:p>
        </w:tc>
      </w:tr>
    </w:tbl>
    <w:p>
      <w:pPr>
        <w:pStyle w:val="TextBody"/>
        <w:bidi w:val="0"/>
        <w:spacing w:before="160" w:after="0"/>
        <w:jc w:val="left"/>
        <w:rPr>
          <w:rFonts w:ascii="ARIAL" w:hAnsi="ARIAL"/>
          <w:sz w:val="18"/>
        </w:rPr>
      </w:pPr>
      <w:r>
        <w:rPr>
          <w:rFonts w:ascii="ARIAL" w:hAnsi="ARIAL"/>
          <w:sz w:val="18"/>
        </w:rPr>
        <w:t xml:space="preserve">In assessing new individuals to serve as directors and committee members, the Nominating &amp; Governance Committee takes into account the qualifications of existing directors for continuing service or re-nomination, which may be affected by, among other things, the quality of their contributions, their attendance records, changes in their primary employment or other business affiliations, the number of boards of publicly traded companies on which they serve or other competing demands on their time and attention. While the Board has not established any specific minimum qualifications for director nominees, as indicated in the Company’s corporate governance principles, the directors and any potential nominees should possess the integrity, judgment, skills, experience and other characteristics that are deemed necessary or desirable for the effective performance of the Board’s oversight function. Certain of the skills, qualifications and particular areas of expertise considered with respect to the members of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Board are summarized under the heading “Election of Directors—The Board’s 2025 Director Nominees” and in the director biographies found on pages 5 through 16 of this proxy statement. The Company’s corporate governance principles provide that the Board will be composed of members of diverse backgrounds. The Nominating &amp; Governance Committee considers the diversity of experience, background and expertise of the current directors and areas where new directors might add additional perspectives as factors in the selection of Board nominees. </w:t>
      </w:r>
    </w:p>
    <w:p>
      <w:pPr>
        <w:pStyle w:val="TextBody"/>
        <w:bidi w:val="0"/>
        <w:spacing w:before="240" w:after="0"/>
        <w:jc w:val="left"/>
        <w:rPr>
          <w:rFonts w:ascii="ARIAL" w:hAnsi="ARIAL"/>
          <w:sz w:val="18"/>
        </w:rPr>
      </w:pPr>
      <w:r>
        <w:rPr>
          <w:rFonts w:ascii="ARIAL" w:hAnsi="ARIAL"/>
          <w:sz w:val="18"/>
        </w:rPr>
        <w:t xml:space="preserve">The Nominating &amp; Governance Committee does not have a formal policy regarding the consideration of director candidates recommended by shareholders. The Board believes that it is more appropriate to provide the Nominating &amp; Governance Committee flexibility in evaluating shareholder recommendations. In the event that a director nominee is recommended by a shareholder, the Nominating &amp; Governance Committee will give due consideration to the director nominee and will use the same criteria used for evaluating individuals nominated by the Board, in addition to considering the information relating to the director nominee provided by the shareholder. </w:t>
      </w:r>
    </w:p>
    <w:p>
      <w:pPr>
        <w:pStyle w:val="TextBody"/>
        <w:bidi w:val="0"/>
        <w:spacing w:before="360" w:after="0"/>
        <w:jc w:val="center"/>
        <w:rPr>
          <w:rFonts w:ascii="ARIAL" w:hAnsi="ARIAL"/>
          <w:b/>
          <w:color w:val="1A3668"/>
          <w:sz w:val="40"/>
        </w:rPr>
      </w:pPr>
      <w:bookmarkStart w:id="12" w:name="toc825692_7"/>
      <w:bookmarkEnd w:id="12"/>
      <w:r>
        <w:rPr>
          <w:rFonts w:ascii="ARIAL" w:hAnsi="ARIAL"/>
          <w:b/>
          <w:color w:val="1A3668"/>
          <w:sz w:val="40"/>
        </w:rPr>
        <w:t xml:space="preserve">Corporate Governance </w:t>
      </w:r>
    </w:p>
    <w:p>
      <w:pPr>
        <w:pStyle w:val="TextBody"/>
        <w:bidi w:val="0"/>
        <w:spacing w:before="0" w:after="0"/>
        <w:jc w:val="left"/>
        <w:rPr/>
      </w:pPr>
      <w:r>
        <w:rPr/>
        <w:t> </w:t>
      </w:r>
    </w:p>
    <w:p>
      <w:pPr>
        <w:pStyle w:val="TextBody"/>
        <w:bidi w:val="0"/>
        <w:spacing w:lineRule="atLeast" w:line="142" w:before="0" w:after="40"/>
        <w:jc w:val="left"/>
        <w:rPr>
          <w:bdr w:val="single" w:sz="16" w:space="1" w:color="B78538"/>
        </w:rPr>
      </w:pPr>
      <w:r>
        <w:rPr>
          <w:bdr w:val="single" w:sz="16" w:space="1" w:color="B78538"/>
        </w:rPr>
        <w:t> </w:t>
      </w:r>
    </w:p>
    <w:p>
      <w:pPr>
        <w:pStyle w:val="TextBody"/>
        <w:bidi w:val="0"/>
        <w:spacing w:before="240" w:after="0"/>
        <w:jc w:val="left"/>
        <w:rPr>
          <w:rFonts w:ascii="ARIAL" w:hAnsi="ARIAL"/>
          <w:sz w:val="18"/>
        </w:rPr>
      </w:pPr>
      <w:r>
        <w:rPr>
          <w:rFonts w:ascii="ARIAL" w:hAnsi="ARIAL"/>
          <w:sz w:val="18"/>
        </w:rPr>
        <w:t xml:space="preserve">The Company has a long-standing commitment to strong corporate governance, which promotes the long-term interests of our shareholders, strengthens Board and management accountability and helps build stakeholder trust in the Company. The Board regularly reviews the Company’s major governance documents, policies and processes in the context of current governance trends, recognized best practices and legal and regulatory changes. </w:t>
      </w:r>
    </w:p>
    <w:p>
      <w:pPr>
        <w:pStyle w:val="TextBody"/>
        <w:bidi w:val="0"/>
        <w:spacing w:before="240" w:after="0"/>
        <w:jc w:val="left"/>
        <w:rPr>
          <w:rFonts w:ascii="ARIAL" w:hAnsi="ARIAL"/>
          <w:sz w:val="18"/>
        </w:rPr>
      </w:pPr>
      <w:r>
        <w:rPr>
          <w:rFonts w:ascii="ARIAL" w:hAnsi="ARIAL"/>
          <w:sz w:val="18"/>
        </w:rPr>
        <w:t xml:space="preserve">The following sections provide an overview of our corporate governance structure, policies and processes, including key aspects of our Board’s and its committees’ operations.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18  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5580" w:type="dxa"/>
        <w:jc w:val="left"/>
        <w:tblInd w:w="0" w:type="dxa"/>
        <w:tblLayout w:type="fixed"/>
        <w:tblCellMar>
          <w:top w:w="0" w:type="dxa"/>
          <w:left w:w="0" w:type="dxa"/>
          <w:bottom w:w="0" w:type="dxa"/>
          <w:right w:w="0" w:type="dxa"/>
        </w:tblCellMar>
      </w:tblPr>
      <w:tblGrid>
        <w:gridCol w:w="755"/>
        <w:gridCol w:w="60"/>
        <w:gridCol w:w="3950"/>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13" w:name="toc825692_8"/>
            <w:bookmarkEnd w:id="13"/>
          </w:p>
        </w:tc>
        <w:tc>
          <w:tcPr>
            <w:tcW w:w="3950" w:type="dxa"/>
            <w:vMerge w:val="restart"/>
            <w:tcBorders/>
            <w:vAlign w:val="center"/>
          </w:tcPr>
          <w:p>
            <w:pPr>
              <w:pStyle w:val="TableContents"/>
              <w:bidi w:val="0"/>
              <w:spacing w:before="0" w:after="283"/>
              <w:jc w:val="center"/>
              <w:rPr>
                <w:color w:val="1A3668"/>
              </w:rPr>
            </w:pPr>
            <w:r>
              <w:rPr>
                <w:color w:val="1A3668"/>
              </w:rPr>
              <w:t> </w:t>
            </w:r>
            <w:r>
              <w:rPr>
                <w:b/>
                <w:color w:val="1A3668"/>
              </w:rPr>
              <w:t>Corporate Governance Highlights 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39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3"/>
        <w:gridCol w:w="120"/>
        <w:gridCol w:w="7612"/>
      </w:tblGrid>
      <w:tr>
        <w:trPr/>
        <w:tc>
          <w:tcPr>
            <w:tcW w:w="24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1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20"/>
              </w:rPr>
            </w:pPr>
            <w:r>
              <w:rPr>
                <w:rFonts w:ascii="ARIAL" w:hAnsi="ARIAL"/>
                <w:b/>
                <w:color w:val="1A3668"/>
                <w:sz w:val="20"/>
              </w:rPr>
              <w:t>INDEPENDENT BOARD OVERSIGHT</w:t>
            </w:r>
          </w:p>
        </w:tc>
      </w:tr>
      <w:tr>
        <w:trPr/>
        <w:tc>
          <w:tcPr>
            <w:tcW w:w="2473" w:type="dxa"/>
            <w:tcBorders/>
            <w:shd w:fill="E9F1F9" w:val="clear"/>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Majority Independent Board</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12" w:type="dxa"/>
            <w:tcBorders>
              <w:bottom w:val="single" w:sz="6" w:space="0" w:color="000000"/>
            </w:tcBorders>
            <w:tcMar>
              <w:bottom w:w="160" w:type="dxa"/>
            </w:tcMar>
            <w:vAlign w:val="center"/>
          </w:tcPr>
          <w:p>
            <w:pPr>
              <w:pStyle w:val="TableContents"/>
              <w:bidi w:val="0"/>
              <w:spacing w:before="0" w:after="283"/>
              <w:jc w:val="left"/>
              <w:rPr/>
            </w:pPr>
            <w:r>
              <w:rPr/>
              <w:t>Our Board includes ten members, nine of whom are independent, including our independent Board Chair.</w:t>
            </w:r>
          </w:p>
        </w:tc>
      </w:tr>
      <w:tr>
        <w:trPr/>
        <w:tc>
          <w:tcPr>
            <w:tcW w:w="2473" w:type="dxa"/>
            <w:tcBorders/>
            <w:shd w:fill="E9F1F9" w:val="clear"/>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bottom w:val="single" w:sz="6" w:space="0" w:color="000000"/>
            </w:tcBorders>
            <w:shd w:fill="E9F1F9" w:val="clear"/>
            <w:tcMar>
              <w:bottom w:w="1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1A3668"/>
                <w:sz w:val="16"/>
              </w:rPr>
            </w:pPr>
            <w:r>
              <w:rPr>
                <w:rFonts w:ascii="ARIAL" w:hAnsi="ARIAL"/>
                <w:b/>
                <w:color w:val="1A3668"/>
                <w:sz w:val="16"/>
              </w:rPr>
              <w:t xml:space="preserve">Separate Board Chair </w:t>
              <w:br/>
              <w:t>and CEO Roles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12" w:type="dxa"/>
            <w:tcBorders>
              <w:bottom w:val="single" w:sz="6" w:space="0" w:color="000000"/>
            </w:tcBorders>
            <w:tcMar>
              <w:bottom w:w="160" w:type="dxa"/>
            </w:tcMar>
            <w:vAlign w:val="center"/>
          </w:tcPr>
          <w:p>
            <w:pPr>
              <w:pStyle w:val="TableContents"/>
              <w:bidi w:val="0"/>
              <w:spacing w:before="0" w:after="283"/>
              <w:jc w:val="left"/>
              <w:rPr/>
            </w:pPr>
            <w:r>
              <w:rPr/>
              <w:t>The Chief Executive Officer and Board Chair have been two separate people since March 2020 (other than from May 2022 to November 2022 when Ms. Nash served as our Interim Chief Executive Officer). The Chief Executive Officer and Board Chair roles are required to be separated pursuant to our Nominating &amp; Governance Committee charter.</w:t>
            </w:r>
          </w:p>
        </w:tc>
      </w:tr>
      <w:tr>
        <w:trPr/>
        <w:tc>
          <w:tcPr>
            <w:tcW w:w="2473" w:type="dxa"/>
            <w:tcBorders/>
            <w:shd w:fill="E9F1F9" w:val="clear"/>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Independent Board Committees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12" w:type="dxa"/>
            <w:tcBorders>
              <w:bottom w:val="single" w:sz="6" w:space="0" w:color="000000"/>
            </w:tcBorders>
            <w:tcMar>
              <w:bottom w:w="160" w:type="dxa"/>
            </w:tcMar>
            <w:vAlign w:val="center"/>
          </w:tcPr>
          <w:p>
            <w:pPr>
              <w:pStyle w:val="TableContents"/>
              <w:bidi w:val="0"/>
              <w:spacing w:before="0" w:after="283"/>
              <w:jc w:val="left"/>
              <w:rPr/>
            </w:pPr>
            <w:r>
              <w:rPr/>
              <w:t>Each of our standing Board committees is composed solely of independent directors.</w:t>
            </w:r>
          </w:p>
        </w:tc>
      </w:tr>
      <w:tr>
        <w:trPr/>
        <w:tc>
          <w:tcPr>
            <w:tcW w:w="2473" w:type="dxa"/>
            <w:tcBorders/>
            <w:shd w:fill="E9F1F9" w:val="clear"/>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Oversight of Critical Matters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12" w:type="dxa"/>
            <w:tcBorders>
              <w:bottom w:val="single" w:sz="6" w:space="0" w:color="000000"/>
            </w:tcBorders>
            <w:tcMar>
              <w:bottom w:w="160" w:type="dxa"/>
            </w:tcMar>
            <w:vAlign w:val="center"/>
          </w:tcPr>
          <w:p>
            <w:pPr>
              <w:pStyle w:val="TableContents"/>
              <w:bidi w:val="0"/>
              <w:spacing w:before="0" w:after="283"/>
              <w:jc w:val="left"/>
              <w:rPr/>
            </w:pPr>
            <w:r>
              <w:rPr/>
              <w:t>Our Board oversees the Company’s strategy, capital structure (including capital allocation), risk management, financial and other controls, legal and regulatory, ethics and compliance, technology, cybersecurity, data security, culture and sustainability matters.</w:t>
            </w:r>
          </w:p>
        </w:tc>
      </w:tr>
      <w:tr>
        <w:trPr/>
        <w:tc>
          <w:tcPr>
            <w:tcW w:w="2473" w:type="dxa"/>
            <w:tcBorders/>
            <w:shd w:fill="E9F1F9" w:val="clear"/>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Management Succession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12" w:type="dxa"/>
            <w:tcBorders>
              <w:bottom w:val="single" w:sz="6" w:space="0" w:color="000000"/>
            </w:tcBorders>
            <w:tcMar>
              <w:bottom w:w="160" w:type="dxa"/>
            </w:tcMar>
            <w:vAlign w:val="center"/>
          </w:tcPr>
          <w:p>
            <w:pPr>
              <w:pStyle w:val="TableContents"/>
              <w:bidi w:val="0"/>
              <w:spacing w:before="0" w:after="283"/>
              <w:jc w:val="left"/>
              <w:rPr/>
            </w:pPr>
            <w:r>
              <w:rPr/>
              <w:t>Our Board regularly reviews succession plans for our Chief Executive Officer and other senior management positions.</w:t>
            </w:r>
          </w:p>
        </w:tc>
      </w:tr>
      <w:tr>
        <w:trPr/>
        <w:tc>
          <w:tcPr>
            <w:tcW w:w="2473" w:type="dxa"/>
            <w:tcBorders/>
            <w:shd w:fill="E9F1F9" w:val="clear"/>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Independent Executive Sessions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12" w:type="dxa"/>
            <w:tcBorders>
              <w:bottom w:val="single" w:sz="6" w:space="0" w:color="000000"/>
            </w:tcBorders>
            <w:tcMar>
              <w:bottom w:w="160" w:type="dxa"/>
            </w:tcMar>
            <w:vAlign w:val="center"/>
          </w:tcPr>
          <w:p>
            <w:pPr>
              <w:pStyle w:val="TableContents"/>
              <w:bidi w:val="0"/>
              <w:spacing w:before="0" w:after="283"/>
              <w:jc w:val="left"/>
              <w:rPr/>
            </w:pPr>
            <w:r>
              <w:rPr/>
              <w:t>At every regular Board meeting, time is set aside for the independent directors to meet in executive session.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20"/>
              </w:rPr>
            </w:pPr>
            <w:r>
              <w:rPr>
                <w:rFonts w:ascii="ARIAL" w:hAnsi="ARIAL"/>
                <w:b/>
                <w:color w:val="1A3668"/>
                <w:sz w:val="20"/>
              </w:rPr>
              <w:t>SHAREHOLDER RIGHTS AND ACCOUNTABILITY</w:t>
            </w:r>
          </w:p>
        </w:tc>
      </w:tr>
      <w:tr>
        <w:trPr/>
        <w:tc>
          <w:tcPr>
            <w:tcW w:w="2473" w:type="dxa"/>
            <w:tcBorders/>
            <w:shd w:fill="E9F1F9" w:val="clear"/>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Annual Board Elections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12" w:type="dxa"/>
            <w:tcBorders>
              <w:bottom w:val="single" w:sz="6" w:space="0" w:color="000000"/>
            </w:tcBorders>
            <w:tcMar>
              <w:bottom w:w="160" w:type="dxa"/>
            </w:tcMar>
            <w:vAlign w:val="center"/>
          </w:tcPr>
          <w:p>
            <w:pPr>
              <w:pStyle w:val="TableContents"/>
              <w:bidi w:val="0"/>
              <w:spacing w:before="0" w:after="283"/>
              <w:jc w:val="left"/>
              <w:rPr/>
            </w:pPr>
            <w:r>
              <w:rPr/>
              <w:t>All directors are elected annually. We do not have a classified Board.</w:t>
            </w:r>
          </w:p>
        </w:tc>
      </w:tr>
      <w:tr>
        <w:trPr/>
        <w:tc>
          <w:tcPr>
            <w:tcW w:w="2473" w:type="dxa"/>
            <w:tcBorders/>
            <w:shd w:fill="E9F1F9" w:val="clear"/>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Majority Voting Requirements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12" w:type="dxa"/>
            <w:tcBorders>
              <w:bottom w:val="single" w:sz="6" w:space="0" w:color="000000"/>
            </w:tcBorders>
            <w:tcMar>
              <w:bottom w:w="160" w:type="dxa"/>
            </w:tcMar>
            <w:vAlign w:val="center"/>
          </w:tcPr>
          <w:p>
            <w:pPr>
              <w:pStyle w:val="TableContents"/>
              <w:bidi w:val="0"/>
              <w:spacing w:before="0" w:after="283"/>
              <w:jc w:val="left"/>
              <w:rPr/>
            </w:pPr>
            <w:r>
              <w:rPr/>
              <w:t>Neither our Certificate of Incorporation nor our Amended and Restated Bylaws (the “Bylaws”) has a supermajority voting requirement.</w:t>
            </w:r>
          </w:p>
        </w:tc>
      </w:tr>
      <w:tr>
        <w:trPr/>
        <w:tc>
          <w:tcPr>
            <w:tcW w:w="2473" w:type="dxa"/>
            <w:tcBorders/>
            <w:shd w:fill="E9F1F9" w:val="clear"/>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Proxy Access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12" w:type="dxa"/>
            <w:tcBorders>
              <w:bottom w:val="single" w:sz="6" w:space="0" w:color="000000"/>
            </w:tcBorders>
            <w:tcMar>
              <w:bottom w:w="160" w:type="dxa"/>
            </w:tcMar>
            <w:vAlign w:val="center"/>
          </w:tcPr>
          <w:p>
            <w:pPr>
              <w:pStyle w:val="TableContents"/>
              <w:bidi w:val="0"/>
              <w:spacing w:before="0" w:after="283"/>
              <w:jc w:val="left"/>
              <w:rPr/>
            </w:pPr>
            <w:r>
              <w:rPr/>
              <w:t>Our Bylaws include proxy access rights, permitting up to 20 shareholders owning 3% or more of the outstanding shares of the Company’s common stock continuously for at least three years to nominate the greater of two directors or up to 20% of our Board and include those nominees in our proxy materials.</w:t>
            </w:r>
          </w:p>
        </w:tc>
      </w:tr>
      <w:tr>
        <w:trPr/>
        <w:tc>
          <w:tcPr>
            <w:tcW w:w="2473" w:type="dxa"/>
            <w:tcBorders/>
            <w:shd w:fill="E9F1F9" w:val="clear"/>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Shareholder Ability to Call Special Meetings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12" w:type="dxa"/>
            <w:tcBorders>
              <w:bottom w:val="single" w:sz="6" w:space="0" w:color="000000"/>
            </w:tcBorders>
            <w:tcMar>
              <w:bottom w:w="160" w:type="dxa"/>
            </w:tcMar>
            <w:vAlign w:val="center"/>
          </w:tcPr>
          <w:p>
            <w:pPr>
              <w:pStyle w:val="TableContents"/>
              <w:bidi w:val="0"/>
              <w:spacing w:before="0" w:after="283"/>
              <w:jc w:val="left"/>
              <w:rPr/>
            </w:pPr>
            <w:r>
              <w:rPr/>
              <w:t>Shareholders who own at least 25% of the outstanding shares of the Company’s common stock may call a special meeting of shareholders.</w:t>
            </w:r>
          </w:p>
        </w:tc>
      </w:tr>
      <w:tr>
        <w:trPr/>
        <w:tc>
          <w:tcPr>
            <w:tcW w:w="2473" w:type="dxa"/>
            <w:tcBorders/>
            <w:shd w:fill="E9F1F9" w:val="clear"/>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Majority Voting Standard for Uncontested Director Elections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12" w:type="dxa"/>
            <w:tcBorders>
              <w:bottom w:val="single" w:sz="6" w:space="0" w:color="000000"/>
            </w:tcBorders>
            <w:tcMar>
              <w:bottom w:w="160" w:type="dxa"/>
            </w:tcMar>
            <w:vAlign w:val="center"/>
          </w:tcPr>
          <w:p>
            <w:pPr>
              <w:pStyle w:val="TableContents"/>
              <w:bidi w:val="0"/>
              <w:spacing w:before="0" w:after="283"/>
              <w:jc w:val="left"/>
              <w:rPr/>
            </w:pPr>
            <w:r>
              <w:rPr/>
              <w:t>In uncontested director elections, directors are elected by a majority of votes cast.</w:t>
            </w:r>
          </w:p>
        </w:tc>
      </w:tr>
      <w:tr>
        <w:trPr/>
        <w:tc>
          <w:tcPr>
            <w:tcW w:w="2473" w:type="dxa"/>
            <w:tcBorders/>
            <w:shd w:fill="E9F1F9" w:val="clear"/>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No Shareholder Rights Plan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12" w:type="dxa"/>
            <w:tcBorders>
              <w:bottom w:val="single" w:sz="6" w:space="0" w:color="000000"/>
            </w:tcBorders>
            <w:tcMar>
              <w:bottom w:w="160" w:type="dxa"/>
            </w:tcMar>
            <w:vAlign w:val="center"/>
          </w:tcPr>
          <w:p>
            <w:pPr>
              <w:pStyle w:val="TableContents"/>
              <w:bidi w:val="0"/>
              <w:spacing w:before="0" w:after="283"/>
              <w:jc w:val="left"/>
              <w:rPr/>
            </w:pPr>
            <w:r>
              <w:rPr/>
              <w:t>We do not have a shareholder rights plan / “poison pill” in effect.</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20"/>
              </w:rPr>
            </w:pPr>
            <w:r>
              <w:rPr>
                <w:rFonts w:ascii="ARIAL" w:hAnsi="ARIAL"/>
                <w:b/>
                <w:color w:val="1A3668"/>
                <w:sz w:val="20"/>
              </w:rPr>
              <w:t>BOARD STRUCTURE</w:t>
            </w:r>
          </w:p>
        </w:tc>
      </w:tr>
      <w:tr>
        <w:trPr/>
        <w:tc>
          <w:tcPr>
            <w:tcW w:w="2473" w:type="dxa"/>
            <w:tcBorders/>
            <w:shd w:fill="E9F1F9" w:val="clear"/>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Director Nominee Qualifications and Skills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12" w:type="dxa"/>
            <w:tcBorders>
              <w:bottom w:val="single" w:sz="6" w:space="0" w:color="000000"/>
            </w:tcBorders>
            <w:tcMar>
              <w:bottom w:w="160" w:type="dxa"/>
            </w:tcMar>
            <w:vAlign w:val="center"/>
          </w:tcPr>
          <w:p>
            <w:pPr>
              <w:pStyle w:val="TableContents"/>
              <w:bidi w:val="0"/>
              <w:spacing w:before="0" w:after="283"/>
              <w:jc w:val="left"/>
              <w:rPr/>
            </w:pPr>
            <w:r>
              <w:rPr/>
              <w:t>We believe that our director nominees, as a whole, possess the optimal mix of qualifications, skills and experience.</w:t>
            </w:r>
          </w:p>
        </w:tc>
      </w:tr>
      <w:tr>
        <w:trPr/>
        <w:tc>
          <w:tcPr>
            <w:tcW w:w="2473" w:type="dxa"/>
            <w:tcBorders/>
            <w:shd w:fill="E9F1F9" w:val="clear"/>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Director Overboarding Policy</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12" w:type="dxa"/>
            <w:tcBorders>
              <w:bottom w:val="single" w:sz="6" w:space="0" w:color="000000"/>
            </w:tcBorders>
            <w:tcMar>
              <w:bottom w:w="160" w:type="dxa"/>
            </w:tcMar>
            <w:vAlign w:val="center"/>
          </w:tcPr>
          <w:p>
            <w:pPr>
              <w:pStyle w:val="TableContents"/>
              <w:bidi w:val="0"/>
              <w:spacing w:before="0" w:after="283"/>
              <w:jc w:val="left"/>
              <w:rPr/>
            </w:pPr>
            <w:r>
              <w:rPr/>
              <w:t>Under the Company’s corporate governance principles, directors may serve on no more than four public company boards (including the Company’s Board), and any director who is also a named executive officer of another public company may serve on no more than two public company boards (including the Company’s Board).</w:t>
            </w:r>
          </w:p>
        </w:tc>
      </w:tr>
      <w:tr>
        <w:trPr/>
        <w:tc>
          <w:tcPr>
            <w:tcW w:w="2473" w:type="dxa"/>
            <w:tcBorders/>
            <w:shd w:fill="E9F1F9" w:val="clear"/>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Annual Self-assessments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12" w:type="dxa"/>
            <w:tcBorders>
              <w:bottom w:val="single" w:sz="6" w:space="0" w:color="000000"/>
            </w:tcBorders>
            <w:tcMar>
              <w:bottom w:w="160" w:type="dxa"/>
            </w:tcMar>
            <w:vAlign w:val="center"/>
          </w:tcPr>
          <w:p>
            <w:pPr>
              <w:pStyle w:val="TableContents"/>
              <w:bidi w:val="0"/>
              <w:spacing w:before="0" w:after="283"/>
              <w:jc w:val="left"/>
              <w:rPr/>
            </w:pPr>
            <w:r>
              <w:rPr/>
              <w:t>The Board and its committees perform annual self-assessments to enhance performance.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5025" w:type="dxa"/>
        <w:jc w:val="left"/>
        <w:tblInd w:w="0" w:type="dxa"/>
        <w:tblLayout w:type="fixed"/>
        <w:tblCellMar>
          <w:top w:w="0" w:type="dxa"/>
          <w:left w:w="0" w:type="dxa"/>
          <w:bottom w:w="0" w:type="dxa"/>
          <w:right w:w="0" w:type="dxa"/>
        </w:tblCellMar>
      </w:tblPr>
      <w:tblGrid>
        <w:gridCol w:w="755"/>
        <w:gridCol w:w="60"/>
        <w:gridCol w:w="339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14" w:name="toc825692_9"/>
            <w:bookmarkEnd w:id="14"/>
          </w:p>
        </w:tc>
        <w:tc>
          <w:tcPr>
            <w:tcW w:w="3395" w:type="dxa"/>
            <w:vMerge w:val="restart"/>
            <w:tcBorders/>
            <w:vAlign w:val="center"/>
          </w:tcPr>
          <w:p>
            <w:pPr>
              <w:pStyle w:val="TableContents"/>
              <w:bidi w:val="0"/>
              <w:spacing w:before="0" w:after="283"/>
              <w:jc w:val="center"/>
              <w:rPr>
                <w:color w:val="1A3668"/>
              </w:rPr>
            </w:pPr>
            <w:r>
              <w:rPr>
                <w:color w:val="1A3668"/>
              </w:rPr>
              <w:t> </w:t>
            </w:r>
            <w:r>
              <w:rPr>
                <w:b/>
                <w:color w:val="1A3668"/>
              </w:rPr>
              <w:t>Board Leadership Structure 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33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sz w:val="18"/>
        </w:rPr>
      </w:pPr>
      <w:r>
        <w:rPr>
          <w:rFonts w:ascii="ARIAL" w:hAnsi="ARIAL"/>
          <w:sz w:val="18"/>
        </w:rPr>
        <w:t xml:space="preserve">Ms. Boswell serves as Chief Executive Officer and Ms. Nash serves as Chair of the Board. Ms. Nash, who has chaired our Board since May 2020, served as independent Board Chair throughout fiscal 2024. The charter of the Nominating &amp; Governance Committee provides that the positions of Chair of the Board and Chief Executive Officer will be held by different persons. If the Chair of the Board is not an independent director, our corporate governance principles further provide that an independent director will be appointed by the independent directors of the Board as the lead independent director (the “Lead Independent Director”). If a Lead Independent Director is appointed, the Lead Independent Director will have the following responsibilities: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preside at all meetings of the Board at which the Chair of the Board is not present, including executive sessions of the independent and non-management directors; </w:t>
            </w:r>
          </w:p>
        </w:tc>
      </w:tr>
    </w:tbl>
    <w:tbl>
      <w:tblPr>
        <w:tblW w:w="8575" w:type="dxa"/>
        <w:jc w:val="left"/>
        <w:tblInd w:w="0" w:type="dxa"/>
        <w:tblLayout w:type="fixed"/>
        <w:tblCellMar>
          <w:top w:w="0" w:type="dxa"/>
          <w:left w:w="0" w:type="dxa"/>
          <w:bottom w:w="0" w:type="dxa"/>
          <w:right w:w="0" w:type="dxa"/>
        </w:tblCellMar>
      </w:tblPr>
      <w:tblGrid>
        <w:gridCol w:w="75"/>
        <w:gridCol w:w="110"/>
        <w:gridCol w:w="60"/>
        <w:gridCol w:w="8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30" w:type="dxa"/>
            <w:tcBorders/>
            <w:vAlign w:val="center"/>
          </w:tcPr>
          <w:p>
            <w:pPr>
              <w:pStyle w:val="TableContents"/>
              <w:bidi w:val="0"/>
              <w:spacing w:before="0" w:after="0"/>
              <w:jc w:val="left"/>
              <w:rPr>
                <w:rFonts w:ascii="ARIAL" w:hAnsi="ARIAL"/>
                <w:sz w:val="18"/>
              </w:rPr>
            </w:pPr>
            <w:r>
              <w:rPr>
                <w:rFonts w:ascii="ARIAL" w:hAnsi="ARIAL"/>
                <w:sz w:val="18"/>
              </w:rPr>
              <w:t xml:space="preserve">serve as liaison between the Chair of the Board and the independent and non-management directors; </w:t>
            </w:r>
          </w:p>
        </w:tc>
      </w:tr>
    </w:tbl>
    <w:tbl>
      <w:tblPr>
        <w:tblW w:w="3430" w:type="dxa"/>
        <w:jc w:val="left"/>
        <w:tblInd w:w="0" w:type="dxa"/>
        <w:tblLayout w:type="fixed"/>
        <w:tblCellMar>
          <w:top w:w="0" w:type="dxa"/>
          <w:left w:w="0" w:type="dxa"/>
          <w:bottom w:w="0" w:type="dxa"/>
          <w:right w:w="0" w:type="dxa"/>
        </w:tblCellMar>
      </w:tblPr>
      <w:tblGrid>
        <w:gridCol w:w="75"/>
        <w:gridCol w:w="110"/>
        <w:gridCol w:w="60"/>
        <w:gridCol w:w="3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left"/>
              <w:rPr>
                <w:rFonts w:ascii="ARIAL" w:hAnsi="ARIAL"/>
                <w:sz w:val="18"/>
              </w:rPr>
            </w:pPr>
            <w:r>
              <w:rPr>
                <w:rFonts w:ascii="ARIAL" w:hAnsi="ARIAL"/>
                <w:sz w:val="18"/>
              </w:rPr>
              <w:t xml:space="preserve">approve information sent to the Board; </w:t>
            </w:r>
          </w:p>
        </w:tc>
      </w:tr>
    </w:tbl>
    <w:tbl>
      <w:tblPr>
        <w:tblW w:w="6535" w:type="dxa"/>
        <w:jc w:val="left"/>
        <w:tblInd w:w="0" w:type="dxa"/>
        <w:tblLayout w:type="fixed"/>
        <w:tblCellMar>
          <w:top w:w="0" w:type="dxa"/>
          <w:left w:w="0" w:type="dxa"/>
          <w:bottom w:w="0" w:type="dxa"/>
          <w:right w:w="0" w:type="dxa"/>
        </w:tblCellMar>
      </w:tblPr>
      <w:tblGrid>
        <w:gridCol w:w="75"/>
        <w:gridCol w:w="110"/>
        <w:gridCol w:w="60"/>
        <w:gridCol w:w="6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0"/>
              <w:jc w:val="left"/>
              <w:rPr>
                <w:rFonts w:ascii="ARIAL" w:hAnsi="ARIAL"/>
                <w:sz w:val="18"/>
              </w:rPr>
            </w:pPr>
            <w:r>
              <w:rPr>
                <w:rFonts w:ascii="ARIAL" w:hAnsi="ARIAL"/>
                <w:sz w:val="18"/>
              </w:rPr>
              <w:t xml:space="preserve">collaborate with the Chair of the Board to set meeting agendas for the Board; </w:t>
            </w:r>
          </w:p>
        </w:tc>
      </w:tr>
    </w:tbl>
    <w:tbl>
      <w:tblPr>
        <w:tblW w:w="8335" w:type="dxa"/>
        <w:jc w:val="left"/>
        <w:tblInd w:w="0" w:type="dxa"/>
        <w:tblLayout w:type="fixed"/>
        <w:tblCellMar>
          <w:top w:w="0" w:type="dxa"/>
          <w:left w:w="0" w:type="dxa"/>
          <w:bottom w:w="0" w:type="dxa"/>
          <w:right w:w="0" w:type="dxa"/>
        </w:tblCellMar>
      </w:tblPr>
      <w:tblGrid>
        <w:gridCol w:w="75"/>
        <w:gridCol w:w="110"/>
        <w:gridCol w:w="6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ARIAL" w:hAnsi="ARIAL"/>
                <w:sz w:val="18"/>
              </w:rPr>
            </w:pPr>
            <w:r>
              <w:rPr>
                <w:rFonts w:ascii="ARIAL" w:hAnsi="ARIAL"/>
                <w:sz w:val="18"/>
              </w:rPr>
              <w:t xml:space="preserve">approve meeting schedules to assure that there is sufficient time for discussion of all agenda items; </w:t>
            </w:r>
          </w:p>
        </w:tc>
      </w:tr>
    </w:tbl>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jc w:val="left"/>
              <w:rPr>
                <w:rFonts w:ascii="ARIAL" w:hAnsi="ARIAL"/>
                <w:sz w:val="18"/>
              </w:rPr>
            </w:pPr>
            <w:r>
              <w:rPr>
                <w:rFonts w:ascii="ARIAL" w:hAnsi="ARIAL"/>
                <w:sz w:val="18"/>
              </w:rPr>
              <w:t xml:space="preserve">have the authority to call meetings of the independent and non-management directors; </w:t>
            </w:r>
          </w:p>
        </w:tc>
      </w:tr>
    </w:tbl>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ARIAL" w:hAnsi="ARIAL"/>
                <w:sz w:val="18"/>
              </w:rPr>
            </w:pPr>
            <w:r>
              <w:rPr>
                <w:rFonts w:ascii="ARIAL" w:hAnsi="ARIAL"/>
                <w:sz w:val="18"/>
              </w:rPr>
              <w:t xml:space="preserve">if requested by major shareholders, ensure that he or she is available for consultation and direct communication;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assist the Chair of the Board and the Board in assuring compliance with and implementation of the Company’s corporate governance principles; and </w:t>
            </w:r>
          </w:p>
        </w:tc>
      </w:tr>
    </w:tbl>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rFonts w:ascii="ARIAL" w:hAnsi="ARIAL"/>
                <w:sz w:val="18"/>
              </w:rPr>
            </w:pPr>
            <w:r>
              <w:rPr>
                <w:rFonts w:ascii="ARIAL" w:hAnsi="ARIAL"/>
                <w:sz w:val="18"/>
              </w:rPr>
              <w:t xml:space="preserve">perform any other duties that may be deemed appropriate or necessary by the Board. </w:t>
            </w:r>
          </w:p>
        </w:tc>
      </w:tr>
    </w:tbl>
    <w:p>
      <w:pPr>
        <w:pStyle w:val="TextBody"/>
        <w:bidi w:val="0"/>
        <w:spacing w:before="120" w:after="0"/>
        <w:jc w:val="left"/>
        <w:rPr>
          <w:rFonts w:ascii="ARIAL" w:hAnsi="ARIAL"/>
          <w:sz w:val="18"/>
        </w:rPr>
      </w:pPr>
      <w:r>
        <w:rPr>
          <w:rFonts w:ascii="ARIAL" w:hAnsi="ARIAL"/>
          <w:sz w:val="18"/>
        </w:rPr>
        <w:t xml:space="preserve">Given that we currently have an independent Chair of the Board, we do not have a Lead Independent Director. </w:t>
      </w:r>
    </w:p>
    <w:p>
      <w:pPr>
        <w:pStyle w:val="TextBody"/>
        <w:bidi w:val="0"/>
        <w:spacing w:before="120" w:after="0"/>
        <w:jc w:val="left"/>
        <w:rPr>
          <w:rFonts w:ascii="ARIAL" w:hAnsi="ARIAL"/>
          <w:sz w:val="18"/>
        </w:rPr>
      </w:pPr>
      <w:r>
        <w:rPr>
          <w:rFonts w:ascii="ARIAL" w:hAnsi="ARIAL"/>
          <w:sz w:val="18"/>
        </w:rPr>
        <w:t xml:space="preserve">The Board believes that the separated roles of Chair of the Board and Chief Executive Officer, and the significant responsibilities of a Lead Independent Director in the event that the Chair of the Board is not independent, provide an appropriate balance between leadership and independent oversight. </w:t>
      </w:r>
    </w:p>
    <w:p>
      <w:pPr>
        <w:pStyle w:val="TextBody"/>
        <w:bidi w:val="0"/>
        <w:spacing w:before="0" w:after="0"/>
        <w:jc w:val="left"/>
        <w:rPr/>
      </w:pPr>
      <w:r>
        <w:rPr/>
        <w:t> </w:t>
      </w:r>
    </w:p>
    <w:tbl>
      <w:tblPr>
        <w:tblW w:w="4185" w:type="dxa"/>
        <w:jc w:val="left"/>
        <w:tblInd w:w="0" w:type="dxa"/>
        <w:tblLayout w:type="fixed"/>
        <w:tblCellMar>
          <w:top w:w="0" w:type="dxa"/>
          <w:left w:w="0" w:type="dxa"/>
          <w:bottom w:w="0" w:type="dxa"/>
          <w:right w:w="0" w:type="dxa"/>
        </w:tblCellMar>
      </w:tblPr>
      <w:tblGrid>
        <w:gridCol w:w="755"/>
        <w:gridCol w:w="60"/>
        <w:gridCol w:w="255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15" w:name="toc825692_10"/>
            <w:bookmarkEnd w:id="15"/>
          </w:p>
        </w:tc>
        <w:tc>
          <w:tcPr>
            <w:tcW w:w="2555" w:type="dxa"/>
            <w:vMerge w:val="restart"/>
            <w:tcBorders/>
            <w:vAlign w:val="center"/>
          </w:tcPr>
          <w:p>
            <w:pPr>
              <w:pStyle w:val="TableContents"/>
              <w:bidi w:val="0"/>
              <w:spacing w:before="0" w:after="283"/>
              <w:jc w:val="center"/>
              <w:rPr>
                <w:color w:val="1A3668"/>
              </w:rPr>
            </w:pPr>
            <w:r>
              <w:rPr>
                <w:color w:val="1A3668"/>
              </w:rPr>
              <w:t> </w:t>
            </w:r>
            <w:r>
              <w:rPr>
                <w:b/>
                <w:color w:val="1A3668"/>
              </w:rPr>
              <w:t>Meeting Attendance 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25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sz w:val="18"/>
        </w:rPr>
      </w:pPr>
      <w:r>
        <w:rPr>
          <w:rFonts w:ascii="ARIAL" w:hAnsi="ARIAL"/>
          <w:sz w:val="18"/>
        </w:rPr>
        <w:t xml:space="preserve">Our Board held six meetings during fiscal 2024. During fiscal 2024, all of the then-current directors attended 75% or more of the total number of meetings of the Board and of the committees of the Board on which they served. Each director is expected to dedicate sufficient time, energy and attention to ensure the diligent performance of the director’s duties, including by attending meetings of the Board and the committees of which the director is a member. </w:t>
      </w:r>
    </w:p>
    <w:p>
      <w:pPr>
        <w:pStyle w:val="TextBody"/>
        <w:bidi w:val="0"/>
        <w:spacing w:before="240" w:after="0"/>
        <w:jc w:val="left"/>
        <w:rPr>
          <w:rFonts w:ascii="ARIAL" w:hAnsi="ARIAL"/>
          <w:sz w:val="18"/>
        </w:rPr>
      </w:pPr>
      <w:r>
        <w:rPr>
          <w:rFonts w:ascii="ARIAL" w:hAnsi="ARIAL"/>
          <w:sz w:val="18"/>
        </w:rPr>
        <w:t xml:space="preserve">The Company does not have a formal policy regarding attendance by members of the Board at the Company’s annual meeting of shareholders. However, it encourages directors to attend and historically nearly all have done so. All of the then-current Board members, other than Ms. Bellinger and Mr. Morris, attended the 2024 annual meeting of shareholders. </w:t>
      </w:r>
    </w:p>
    <w:p>
      <w:pPr>
        <w:pStyle w:val="TextBody"/>
        <w:bidi w:val="0"/>
        <w:spacing w:before="0" w:after="0"/>
        <w:jc w:val="left"/>
        <w:rPr/>
      </w:pPr>
      <w:r>
        <w:rPr/>
        <w:t> </w:t>
      </w:r>
    </w:p>
    <w:tbl>
      <w:tblPr>
        <w:tblW w:w="4665" w:type="dxa"/>
        <w:jc w:val="left"/>
        <w:tblInd w:w="0" w:type="dxa"/>
        <w:tblLayout w:type="fixed"/>
        <w:tblCellMar>
          <w:top w:w="0" w:type="dxa"/>
          <w:left w:w="0" w:type="dxa"/>
          <w:bottom w:w="0" w:type="dxa"/>
          <w:right w:w="0" w:type="dxa"/>
        </w:tblCellMar>
      </w:tblPr>
      <w:tblGrid>
        <w:gridCol w:w="755"/>
        <w:gridCol w:w="60"/>
        <w:gridCol w:w="303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16" w:name="toc825692_11"/>
            <w:bookmarkEnd w:id="16"/>
          </w:p>
        </w:tc>
        <w:tc>
          <w:tcPr>
            <w:tcW w:w="3035" w:type="dxa"/>
            <w:vMerge w:val="restart"/>
            <w:tcBorders/>
            <w:vAlign w:val="center"/>
          </w:tcPr>
          <w:p>
            <w:pPr>
              <w:pStyle w:val="TableContents"/>
              <w:bidi w:val="0"/>
              <w:spacing w:before="0" w:after="283"/>
              <w:jc w:val="center"/>
              <w:rPr>
                <w:color w:val="1A3668"/>
              </w:rPr>
            </w:pPr>
            <w:r>
              <w:rPr>
                <w:color w:val="1A3668"/>
              </w:rPr>
              <w:t> </w:t>
            </w:r>
            <w:r>
              <w:rPr>
                <w:b/>
                <w:color w:val="1A3668"/>
              </w:rPr>
              <w:t>Committees of the Board 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30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sz w:val="18"/>
        </w:rPr>
      </w:pPr>
      <w:r>
        <w:rPr>
          <w:rFonts w:ascii="ARIAL" w:hAnsi="ARIAL"/>
          <w:sz w:val="18"/>
        </w:rPr>
        <w:t xml:space="preserve">During fiscal 2024, the Board had a standing Audit Committee, Human Capital &amp; Compensation (“HCC”) Committee and Nominating &amp; Governance Committee. The charters for the Audit, HCC and Nominating &amp; Governance Committees are available on the Company’s website at </w:t>
      </w:r>
      <w:r>
        <w:rPr>
          <w:rFonts w:ascii="ARIAL" w:hAnsi="ARIAL"/>
          <w:i/>
          <w:sz w:val="18"/>
        </w:rPr>
        <w:t>www.bbwinc.com</w:t>
      </w:r>
      <w:r>
        <w:rPr>
          <w:rFonts w:ascii="ARIAL" w:hAnsi="ARIAL"/>
          <w:sz w:val="18"/>
        </w:rPr>
        <w:t xml:space="preserve"> (see the “Investors” link followed by the “Committee Charters and Governance Materials” link). The current members of our committees, the principal roles and responsibilities of each committee and the number of meetings each committee held during fiscal 2024 are reflected below. Each member of each committee during fiscal 2024 was, and each current member continues to be, independent in accordance with the Company’s corporate governance principles and applicable NYSE standards and Commission rules.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20  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3885" w:type="dxa"/>
        <w:jc w:val="left"/>
        <w:tblInd w:w="0" w:type="dxa"/>
        <w:tblLayout w:type="fixed"/>
        <w:tblCellMar>
          <w:top w:w="0" w:type="dxa"/>
          <w:left w:w="0" w:type="dxa"/>
          <w:bottom w:w="0" w:type="dxa"/>
          <w:right w:w="0" w:type="dxa"/>
        </w:tblCellMar>
      </w:tblPr>
      <w:tblGrid>
        <w:gridCol w:w="755"/>
        <w:gridCol w:w="60"/>
        <w:gridCol w:w="225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255" w:type="dxa"/>
            <w:vMerge w:val="restart"/>
            <w:tcBorders/>
            <w:vAlign w:val="center"/>
          </w:tcPr>
          <w:p>
            <w:pPr>
              <w:pStyle w:val="TableContents"/>
              <w:bidi w:val="0"/>
              <w:spacing w:before="0" w:after="283"/>
              <w:jc w:val="center"/>
              <w:rPr>
                <w:color w:val="1A3668"/>
              </w:rPr>
            </w:pPr>
            <w:r>
              <w:rPr>
                <w:color w:val="1A3668"/>
              </w:rPr>
              <w:t> </w:t>
            </w:r>
            <w:r>
              <w:rPr>
                <w:b/>
                <w:color w:val="1A3668"/>
              </w:rPr>
              <w:t>Audit Committee 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755" w:type="dxa"/>
            <w:tcBorders>
              <w:bottom w:val="single" w:sz="6" w:space="0" w:color="1A3668"/>
            </w:tcBorders>
            <w:tcMar>
              <w:bottom w:w="28" w:type="dxa"/>
            </w:tcMar>
            <w:vAlign w:val="center"/>
          </w:tcPr>
          <w:p>
            <w:pPr>
              <w:pStyle w:val="TableContents"/>
              <w:bidi w:val="0"/>
              <w:spacing w:before="0" w:after="283"/>
              <w:jc w:val="left"/>
              <w:rPr/>
            </w:pPr>
            <w:r>
              <w:rPr/>
              <w:t>   </w:t>
            </w:r>
          </w:p>
        </w:tc>
      </w:tr>
      <w:tr>
        <w:trPr/>
        <w:tc>
          <w:tcPr>
            <w:tcW w:w="755" w:type="dxa"/>
            <w:tcBorders>
              <w:left w:val="single" w:sz="6" w:space="0" w:color="1A3668"/>
            </w:tcBorders>
            <w:tcMar>
              <w:left w:w="160" w:type="dxa"/>
            </w:tcMar>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right w:val="single" w:sz="6" w:space="0" w:color="1A3668"/>
            </w:tcBorders>
            <w:tcMar>
              <w:right w:w="4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32"/>
        <w:gridCol w:w="60"/>
        <w:gridCol w:w="1030"/>
        <w:gridCol w:w="60"/>
        <w:gridCol w:w="8330"/>
        <w:gridCol w:w="60"/>
        <w:gridCol w:w="333"/>
      </w:tblGrid>
      <w:tr>
        <w:trPr/>
        <w:tc>
          <w:tcPr>
            <w:tcW w:w="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32" w:type="dxa"/>
            <w:tcBorders>
              <w:left w:val="single" w:sz="6" w:space="0" w:color="1A3668"/>
              <w:bottom w:val="single" w:sz="6" w:space="0" w:color="1A3668"/>
            </w:tcBorders>
            <w:tcMar>
              <w:left w:w="160" w:type="dxa"/>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030" w:type="dxa"/>
            <w:tcBorders>
              <w:bottom w:val="single" w:sz="6" w:space="0" w:color="1A3668"/>
            </w:tcBorders>
            <w:tcMar>
              <w:bottom w:w="28" w:type="dxa"/>
            </w:tcMar>
            <w:vAlign w:val="center"/>
          </w:tcPr>
          <w:p>
            <w:pPr>
              <w:pStyle w:val="TableContents"/>
              <w:bidi w:val="0"/>
              <w:spacing w:before="0" w:after="0"/>
              <w:jc w:val="left"/>
              <w:rPr>
                <w:rFonts w:ascii="ARIAL" w:hAnsi="ARIAL"/>
                <w:b/>
                <w:color w:val="1A3668"/>
                <w:sz w:val="20"/>
              </w:rPr>
            </w:pPr>
            <w:r>
              <w:rPr>
                <w:rFonts w:ascii="ARIAL" w:hAnsi="ARIAL"/>
                <w:b/>
                <w:color w:val="1A3668"/>
                <w:sz w:val="20"/>
              </w:rPr>
              <w:t>Chair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Steven Voskuil</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Other Members</w:t>
            </w:r>
          </w:p>
          <w:p>
            <w:pPr>
              <w:pStyle w:val="TableContents"/>
              <w:bidi w:val="0"/>
              <w:spacing w:before="0" w:after="0"/>
              <w:jc w:val="left"/>
              <w:rPr>
                <w:rFonts w:ascii="ARIAL" w:hAnsi="ARIAL"/>
                <w:sz w:val="18"/>
              </w:rPr>
            </w:pPr>
            <w:r>
              <w:rPr>
                <w:rFonts w:ascii="ARIAL" w:hAnsi="ARIAL"/>
                <w:sz w:val="18"/>
              </w:rPr>
              <w:t>Francis Hondal</w:t>
            </w:r>
          </w:p>
          <w:p>
            <w:pPr>
              <w:pStyle w:val="TableContents"/>
              <w:bidi w:val="0"/>
              <w:spacing w:before="0" w:after="0"/>
              <w:jc w:val="left"/>
              <w:rPr>
                <w:rFonts w:ascii="ARIAL" w:hAnsi="ARIAL"/>
                <w:sz w:val="18"/>
              </w:rPr>
            </w:pPr>
            <w:r>
              <w:rPr>
                <w:rFonts w:ascii="ARIAL" w:hAnsi="ARIAL"/>
                <w:sz w:val="18"/>
              </w:rPr>
              <w:t>Juan Rajlin</w:t>
            </w:r>
          </w:p>
          <w:p>
            <w:pPr>
              <w:pStyle w:val="TableContents"/>
              <w:bidi w:val="0"/>
              <w:spacing w:before="0" w:after="0"/>
              <w:jc w:val="left"/>
              <w:rPr>
                <w:rFonts w:ascii="ARIAL" w:hAnsi="ARIAL"/>
                <w:sz w:val="18"/>
              </w:rPr>
            </w:pPr>
            <w:r>
              <w:rPr>
                <w:rFonts w:ascii="ARIAL" w:hAnsi="ARIAL"/>
                <w:sz w:val="18"/>
              </w:rPr>
              <w:t>Stephen Steinour</w:t>
            </w:r>
          </w:p>
          <w:p>
            <w:pPr>
              <w:pStyle w:val="TableContents"/>
              <w:bidi w:val="0"/>
              <w:spacing w:before="0" w:after="20"/>
              <w:jc w:val="left"/>
              <w:rPr>
                <w:rFonts w:ascii="ARIAL" w:hAnsi="ARIAL"/>
                <w:sz w:val="18"/>
              </w:rPr>
            </w:pPr>
            <w:r>
              <w:rPr>
                <w:rFonts w:ascii="ARIAL" w:hAnsi="ARIAL"/>
                <w:sz w:val="18"/>
              </w:rPr>
              <w:t>J.K. Symancyk</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8330" w:type="dxa"/>
            <w:tcBorders>
              <w:bottom w:val="single" w:sz="6" w:space="0" w:color="1A3668"/>
            </w:tcBorders>
            <w:tcMar>
              <w:bottom w:w="28" w:type="dxa"/>
            </w:tcMar>
            <w:vAlign w:val="center"/>
          </w:tcPr>
          <w:p>
            <w:pPr>
              <w:pStyle w:val="TableContents"/>
              <w:bidi w:val="0"/>
              <w:spacing w:before="0" w:after="0"/>
              <w:jc w:val="left"/>
              <w:rPr>
                <w:rFonts w:ascii="ARIAL" w:hAnsi="ARIAL"/>
                <w:b/>
                <w:color w:val="1A3668"/>
                <w:sz w:val="20"/>
              </w:rPr>
            </w:pPr>
            <w:r>
              <w:rPr>
                <w:rFonts w:ascii="ARIAL" w:hAnsi="ARIAL"/>
                <w:b/>
                <w:color w:val="1A3668"/>
                <w:sz w:val="20"/>
              </w:rPr>
              <w:t>Number of Meetings in Fiscal 2024</w:t>
            </w:r>
          </w:p>
          <w:p>
            <w:pPr>
              <w:pStyle w:val="TableContents"/>
              <w:bidi w:val="0"/>
              <w:spacing w:before="0" w:after="0"/>
              <w:jc w:val="left"/>
              <w:rPr>
                <w:rFonts w:ascii="ARIAL" w:hAnsi="ARIAL"/>
                <w:sz w:val="18"/>
              </w:rPr>
            </w:pPr>
            <w:r>
              <w:rPr>
                <w:rFonts w:ascii="ARIAL" w:hAnsi="ARIAL"/>
                <w:sz w:val="18"/>
              </w:rPr>
              <w:t>8</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Principal Roles and Responsibilities</w:t>
            </w:r>
          </w:p>
          <w:p>
            <w:pPr>
              <w:pStyle w:val="TableContents"/>
              <w:bidi w:val="0"/>
              <w:spacing w:before="0" w:after="0"/>
              <w:jc w:val="left"/>
              <w:rPr/>
            </w:pPr>
            <w:r>
              <w:rPr/>
              <w:t> </w:t>
            </w:r>
          </w:p>
          <w:p>
            <w:pPr>
              <w:pStyle w:val="TableContents"/>
              <w:bidi w:val="0"/>
              <w:spacing w:before="0" w:after="0"/>
              <w:jc w:val="left"/>
              <w:rPr/>
            </w:pPr>
            <w:r>
              <w:rPr>
                <w:color w:val="1A3668"/>
              </w:rPr>
              <w:t>•</w:t>
            </w:r>
            <w:r>
              <w:rPr/>
              <w:t>  </w:t>
            </w:r>
            <w:r>
              <w:rPr>
                <w:rFonts w:ascii="ARIAL" w:hAnsi="ARIAL"/>
                <w:sz w:val="18"/>
              </w:rPr>
              <w:t>Oversees the integrity of the Company’s financial statements and internal controls</w:t>
            </w:r>
          </w:p>
          <w:p>
            <w:pPr>
              <w:pStyle w:val="TableContents"/>
              <w:bidi w:val="0"/>
              <w:spacing w:before="0" w:after="0"/>
              <w:jc w:val="left"/>
              <w:rPr/>
            </w:pPr>
            <w:r>
              <w:rPr>
                <w:color w:val="1A3668"/>
              </w:rPr>
              <w:t>•</w:t>
            </w:r>
            <w:r>
              <w:rPr/>
              <w:t>  </w:t>
            </w:r>
            <w:r>
              <w:rPr>
                <w:rFonts w:ascii="ARIAL" w:hAnsi="ARIAL"/>
                <w:sz w:val="18"/>
              </w:rPr>
              <w:t>Reviews significant legal and regulatory matters affecting the Company as well as significant matters arising under the Company’s code of conduct</w:t>
            </w:r>
          </w:p>
          <w:p>
            <w:pPr>
              <w:pStyle w:val="TableContents"/>
              <w:bidi w:val="0"/>
              <w:spacing w:before="0" w:after="0"/>
              <w:jc w:val="left"/>
              <w:rPr/>
            </w:pPr>
            <w:r>
              <w:rPr>
                <w:color w:val="1A3668"/>
              </w:rPr>
              <w:t>•</w:t>
            </w:r>
            <w:r>
              <w:rPr/>
              <w:t>  </w:t>
            </w:r>
            <w:r>
              <w:rPr>
                <w:rFonts w:ascii="ARIAL" w:hAnsi="ARIAL"/>
                <w:sz w:val="18"/>
              </w:rPr>
              <w:t>Oversees the Company’s ethics and compliance function, including at least quarterly reports to the committee</w:t>
            </w:r>
          </w:p>
          <w:p>
            <w:pPr>
              <w:pStyle w:val="TableContents"/>
              <w:bidi w:val="0"/>
              <w:spacing w:before="0" w:after="0"/>
              <w:jc w:val="left"/>
              <w:rPr/>
            </w:pPr>
            <w:r>
              <w:rPr>
                <w:color w:val="1A3668"/>
              </w:rPr>
              <w:t>•</w:t>
            </w:r>
            <w:r>
              <w:rPr/>
              <w:t>  </w:t>
            </w:r>
            <w:r>
              <w:rPr>
                <w:rFonts w:ascii="ARIAL" w:hAnsi="ARIAL"/>
                <w:sz w:val="18"/>
              </w:rPr>
              <w:t>Oversees the qualifications, independence and performance of the Company’s independent auditors</w:t>
            </w:r>
          </w:p>
          <w:p>
            <w:pPr>
              <w:pStyle w:val="TableContents"/>
              <w:bidi w:val="0"/>
              <w:spacing w:before="0" w:after="0"/>
              <w:jc w:val="left"/>
              <w:rPr/>
            </w:pPr>
            <w:r>
              <w:rPr>
                <w:color w:val="1A3668"/>
              </w:rPr>
              <w:t>•</w:t>
            </w:r>
            <w:r>
              <w:rPr/>
              <w:t>  </w:t>
            </w:r>
            <w:r>
              <w:rPr>
                <w:rFonts w:ascii="ARIAL" w:hAnsi="ARIAL"/>
                <w:sz w:val="18"/>
              </w:rPr>
              <w:t>Oversees the performance of the Company’s internal audit function</w:t>
            </w:r>
          </w:p>
          <w:p>
            <w:pPr>
              <w:pStyle w:val="TableContents"/>
              <w:bidi w:val="0"/>
              <w:spacing w:before="0" w:after="0"/>
              <w:jc w:val="left"/>
              <w:rPr/>
            </w:pPr>
            <w:r>
              <w:rPr>
                <w:color w:val="1A3668"/>
              </w:rPr>
              <w:t>•</w:t>
            </w:r>
            <w:r>
              <w:rPr/>
              <w:t>  </w:t>
            </w:r>
            <w:r>
              <w:rPr>
                <w:rFonts w:ascii="ARIAL" w:hAnsi="ARIAL"/>
                <w:sz w:val="18"/>
              </w:rPr>
              <w:t>Oversees the Company’s enterprise risk management program and has primary responsibility for oversight of the Company’s policies and practices with respect to risk assessment and risk management, including the Company’s policies and practices with respect to cybersecurity risk and the Company’s data security policies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Board has determined that each of the Audit Committee members qualifies as an “audit committee financial expert” within the meaning of the regulations promulgated by the Commission.</w:t>
            </w:r>
          </w:p>
          <w:p>
            <w:pPr>
              <w:pStyle w:val="TableContents"/>
              <w:bidi w:val="0"/>
              <w:spacing w:before="0" w:after="20"/>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333" w:type="dxa"/>
            <w:tcBorders>
              <w:bottom w:val="single" w:sz="6" w:space="0" w:color="1A3668"/>
              <w:right w:val="single" w:sz="6" w:space="0" w:color="1A3668"/>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660" w:type="dxa"/>
        <w:jc w:val="left"/>
        <w:tblInd w:w="0" w:type="dxa"/>
        <w:tblLayout w:type="fixed"/>
        <w:tblCellMar>
          <w:top w:w="0" w:type="dxa"/>
          <w:left w:w="0" w:type="dxa"/>
          <w:bottom w:w="0" w:type="dxa"/>
          <w:right w:w="0" w:type="dxa"/>
        </w:tblCellMar>
      </w:tblPr>
      <w:tblGrid>
        <w:gridCol w:w="755"/>
        <w:gridCol w:w="60"/>
        <w:gridCol w:w="5030"/>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5030" w:type="dxa"/>
            <w:vMerge w:val="restart"/>
            <w:tcBorders/>
            <w:vAlign w:val="center"/>
          </w:tcPr>
          <w:p>
            <w:pPr>
              <w:pStyle w:val="TableContents"/>
              <w:bidi w:val="0"/>
              <w:spacing w:before="0" w:after="283"/>
              <w:jc w:val="center"/>
              <w:rPr>
                <w:color w:val="1A3668"/>
              </w:rPr>
            </w:pPr>
            <w:r>
              <w:rPr>
                <w:color w:val="1A3668"/>
              </w:rPr>
              <w:t> </w:t>
            </w:r>
            <w:r>
              <w:rPr>
                <w:b/>
                <w:color w:val="1A3668"/>
              </w:rPr>
              <w:t>Human Capital &amp; Compensation Committee 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755" w:type="dxa"/>
            <w:tcBorders>
              <w:bottom w:val="single" w:sz="6" w:space="0" w:color="1A3668"/>
            </w:tcBorders>
            <w:tcMar>
              <w:bottom w:w="28" w:type="dxa"/>
            </w:tcMar>
            <w:vAlign w:val="center"/>
          </w:tcPr>
          <w:p>
            <w:pPr>
              <w:pStyle w:val="TableContents"/>
              <w:bidi w:val="0"/>
              <w:spacing w:before="0" w:after="283"/>
              <w:jc w:val="left"/>
              <w:rPr/>
            </w:pPr>
            <w:r>
              <w:rPr/>
              <w:t>   </w:t>
            </w:r>
          </w:p>
        </w:tc>
      </w:tr>
      <w:tr>
        <w:trPr/>
        <w:tc>
          <w:tcPr>
            <w:tcW w:w="755" w:type="dxa"/>
            <w:tcBorders>
              <w:left w:val="single" w:sz="6" w:space="0" w:color="1A3668"/>
            </w:tcBorders>
            <w:tcMar>
              <w:left w:w="160" w:type="dxa"/>
            </w:tcMar>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50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right w:val="single" w:sz="6" w:space="0" w:color="1A3668"/>
            </w:tcBorders>
            <w:tcMar>
              <w:right w:w="4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96"/>
        <w:gridCol w:w="60"/>
        <w:gridCol w:w="1023"/>
        <w:gridCol w:w="60"/>
        <w:gridCol w:w="8408"/>
        <w:gridCol w:w="60"/>
        <w:gridCol w:w="298"/>
      </w:tblGrid>
      <w:tr>
        <w:trPr/>
        <w:tc>
          <w:tcPr>
            <w:tcW w:w="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96" w:type="dxa"/>
            <w:tcBorders>
              <w:left w:val="single" w:sz="6" w:space="0" w:color="1A3668"/>
              <w:bottom w:val="single" w:sz="6" w:space="0" w:color="1A3668"/>
            </w:tcBorders>
            <w:tcMar>
              <w:left w:w="160" w:type="dxa"/>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023" w:type="dxa"/>
            <w:tcBorders>
              <w:bottom w:val="single" w:sz="6" w:space="0" w:color="1A3668"/>
            </w:tcBorders>
            <w:tcMar>
              <w:bottom w:w="28" w:type="dxa"/>
            </w:tcMar>
            <w:vAlign w:val="center"/>
          </w:tcPr>
          <w:p>
            <w:pPr>
              <w:pStyle w:val="TableContents"/>
              <w:bidi w:val="0"/>
              <w:spacing w:before="0" w:after="0"/>
              <w:jc w:val="left"/>
              <w:rPr>
                <w:rFonts w:ascii="ARIAL" w:hAnsi="ARIAL"/>
                <w:b/>
                <w:color w:val="1A3668"/>
                <w:sz w:val="20"/>
              </w:rPr>
            </w:pPr>
            <w:r>
              <w:rPr>
                <w:rFonts w:ascii="ARIAL" w:hAnsi="ARIAL"/>
                <w:b/>
                <w:color w:val="1A3668"/>
                <w:sz w:val="20"/>
              </w:rPr>
              <w:t>Chair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Francis Hondal</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Other Members</w:t>
            </w:r>
          </w:p>
          <w:p>
            <w:pPr>
              <w:pStyle w:val="TableContents"/>
              <w:bidi w:val="0"/>
              <w:spacing w:before="0" w:after="0"/>
              <w:jc w:val="left"/>
              <w:rPr>
                <w:rFonts w:ascii="ARIAL" w:hAnsi="ARIAL"/>
                <w:sz w:val="18"/>
              </w:rPr>
            </w:pPr>
            <w:r>
              <w:rPr>
                <w:rFonts w:ascii="ARIAL" w:hAnsi="ARIAL"/>
                <w:sz w:val="18"/>
              </w:rPr>
              <w:t>Alessandro Bogliolo</w:t>
            </w:r>
          </w:p>
          <w:p>
            <w:pPr>
              <w:pStyle w:val="TableContents"/>
              <w:bidi w:val="0"/>
              <w:spacing w:before="0" w:after="0"/>
              <w:jc w:val="left"/>
              <w:rPr>
                <w:rFonts w:ascii="ARIAL" w:hAnsi="ARIAL"/>
                <w:sz w:val="18"/>
              </w:rPr>
            </w:pPr>
            <w:r>
              <w:rPr>
                <w:rFonts w:ascii="ARIAL" w:hAnsi="ARIAL"/>
                <w:sz w:val="18"/>
              </w:rPr>
              <w:t>Lucy Brady</w:t>
            </w:r>
          </w:p>
          <w:p>
            <w:pPr>
              <w:pStyle w:val="TableContents"/>
              <w:bidi w:val="0"/>
              <w:spacing w:before="0" w:after="0"/>
              <w:jc w:val="left"/>
              <w:rPr>
                <w:rFonts w:ascii="ARIAL" w:hAnsi="ARIAL"/>
                <w:sz w:val="18"/>
              </w:rPr>
            </w:pPr>
            <w:r>
              <w:rPr>
                <w:rFonts w:ascii="ARIAL" w:hAnsi="ARIAL"/>
                <w:sz w:val="18"/>
              </w:rPr>
              <w:t>Danielle Lee</w:t>
            </w:r>
          </w:p>
          <w:p>
            <w:pPr>
              <w:pStyle w:val="TableContents"/>
              <w:bidi w:val="0"/>
              <w:spacing w:before="0" w:after="0"/>
              <w:jc w:val="left"/>
              <w:rPr>
                <w:rFonts w:ascii="ARIAL" w:hAnsi="ARIAL"/>
                <w:sz w:val="18"/>
              </w:rPr>
            </w:pPr>
            <w:r>
              <w:rPr>
                <w:rFonts w:ascii="ARIAL" w:hAnsi="ARIAL"/>
                <w:sz w:val="18"/>
              </w:rPr>
              <w:t>Stephen Steinour</w:t>
            </w:r>
          </w:p>
          <w:p>
            <w:pPr>
              <w:pStyle w:val="TableContents"/>
              <w:bidi w:val="0"/>
              <w:spacing w:before="0" w:after="20"/>
              <w:jc w:val="left"/>
              <w:rPr>
                <w:rFonts w:ascii="ARIAL" w:hAnsi="ARIAL"/>
                <w:sz w:val="18"/>
              </w:rPr>
            </w:pPr>
            <w:r>
              <w:rPr>
                <w:rFonts w:ascii="ARIAL" w:hAnsi="ARIAL"/>
                <w:sz w:val="18"/>
              </w:rPr>
              <w:t>Steven Voskuil</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8408" w:type="dxa"/>
            <w:tcBorders>
              <w:bottom w:val="single" w:sz="6" w:space="0" w:color="1A3668"/>
            </w:tcBorders>
            <w:tcMar>
              <w:bottom w:w="28" w:type="dxa"/>
            </w:tcMar>
            <w:vAlign w:val="center"/>
          </w:tcPr>
          <w:p>
            <w:pPr>
              <w:pStyle w:val="TableContents"/>
              <w:bidi w:val="0"/>
              <w:spacing w:before="0" w:after="0"/>
              <w:jc w:val="left"/>
              <w:rPr>
                <w:rFonts w:ascii="ARIAL" w:hAnsi="ARIAL"/>
                <w:b/>
                <w:color w:val="1A3668"/>
                <w:sz w:val="20"/>
              </w:rPr>
            </w:pPr>
            <w:r>
              <w:rPr>
                <w:rFonts w:ascii="ARIAL" w:hAnsi="ARIAL"/>
                <w:b/>
                <w:color w:val="1A3668"/>
                <w:sz w:val="20"/>
              </w:rPr>
              <w:t>Number of Meetings in Fiscal 2024</w:t>
            </w:r>
          </w:p>
          <w:p>
            <w:pPr>
              <w:pStyle w:val="TableContents"/>
              <w:bidi w:val="0"/>
              <w:spacing w:before="0" w:after="0"/>
              <w:jc w:val="left"/>
              <w:rPr>
                <w:rFonts w:ascii="ARIAL" w:hAnsi="ARIAL"/>
                <w:sz w:val="18"/>
              </w:rPr>
            </w:pPr>
            <w:r>
              <w:rPr>
                <w:rFonts w:ascii="ARIAL" w:hAnsi="ARIAL"/>
                <w:sz w:val="18"/>
              </w:rPr>
              <w:t>7</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Principal Roles and Responsibilities</w:t>
            </w:r>
          </w:p>
          <w:p>
            <w:pPr>
              <w:pStyle w:val="TableContents"/>
              <w:bidi w:val="0"/>
              <w:spacing w:before="0" w:after="0"/>
              <w:jc w:val="left"/>
              <w:rPr/>
            </w:pPr>
            <w:r>
              <w:rPr/>
              <w:t> </w:t>
            </w:r>
          </w:p>
          <w:p>
            <w:pPr>
              <w:pStyle w:val="TableContents"/>
              <w:bidi w:val="0"/>
              <w:spacing w:before="0" w:after="0"/>
              <w:jc w:val="left"/>
              <w:rPr/>
            </w:pPr>
            <w:r>
              <w:rPr>
                <w:color w:val="1A3668"/>
              </w:rPr>
              <w:t>•</w:t>
            </w:r>
            <w:r>
              <w:rPr/>
              <w:t>  </w:t>
            </w:r>
            <w:r>
              <w:rPr>
                <w:rFonts w:ascii="ARIAL" w:hAnsi="ARIAL"/>
                <w:sz w:val="18"/>
              </w:rPr>
              <w:t>Reviews the key workforce management and human capital policies and practices of the Company</w:t>
            </w:r>
          </w:p>
          <w:p>
            <w:pPr>
              <w:pStyle w:val="TableContents"/>
              <w:bidi w:val="0"/>
              <w:spacing w:before="0" w:after="0"/>
              <w:jc w:val="left"/>
              <w:rPr/>
            </w:pPr>
            <w:r>
              <w:rPr>
                <w:color w:val="1A3668"/>
              </w:rPr>
              <w:t>•</w:t>
            </w:r>
            <w:r>
              <w:rPr/>
              <w:t>  </w:t>
            </w:r>
            <w:r>
              <w:rPr>
                <w:rFonts w:ascii="ARIAL" w:hAnsi="ARIAL"/>
                <w:sz w:val="18"/>
              </w:rPr>
              <w:t>Reviews the Company’s programs for executive and management level development</w:t>
            </w:r>
          </w:p>
          <w:p>
            <w:pPr>
              <w:pStyle w:val="TableContents"/>
              <w:bidi w:val="0"/>
              <w:spacing w:before="0" w:after="0"/>
              <w:jc w:val="left"/>
              <w:rPr/>
            </w:pPr>
            <w:r>
              <w:rPr>
                <w:color w:val="1A3668"/>
              </w:rPr>
              <w:t>•</w:t>
            </w:r>
            <w:r>
              <w:rPr/>
              <w:t>  </w:t>
            </w:r>
            <w:r>
              <w:rPr>
                <w:rFonts w:ascii="ARIAL" w:hAnsi="ARIAL"/>
                <w:sz w:val="18"/>
              </w:rPr>
              <w:t>Oversees the Company’s compensation and benefits philosophy, policies and programs</w:t>
            </w:r>
          </w:p>
          <w:p>
            <w:pPr>
              <w:pStyle w:val="TableContents"/>
              <w:bidi w:val="0"/>
              <w:spacing w:before="0" w:after="0"/>
              <w:jc w:val="left"/>
              <w:rPr/>
            </w:pPr>
            <w:r>
              <w:rPr>
                <w:color w:val="1A3668"/>
              </w:rPr>
              <w:t>•</w:t>
            </w:r>
            <w:r>
              <w:rPr/>
              <w:t>  </w:t>
            </w:r>
            <w:r>
              <w:rPr>
                <w:rFonts w:ascii="ARIAL" w:hAnsi="ARIAL"/>
                <w:sz w:val="18"/>
              </w:rPr>
              <w:t>Evaluates the Chief Executive Officer’s performance and approves the Chief Executive Officer’s compensation</w:t>
            </w:r>
          </w:p>
          <w:p>
            <w:pPr>
              <w:pStyle w:val="TableContents"/>
              <w:bidi w:val="0"/>
              <w:spacing w:before="0" w:after="0"/>
              <w:jc w:val="left"/>
              <w:rPr/>
            </w:pPr>
            <w:r>
              <w:rPr>
                <w:color w:val="1A3668"/>
              </w:rPr>
              <w:t>•</w:t>
            </w:r>
            <w:r>
              <w:rPr/>
              <w:t>  </w:t>
            </w:r>
            <w:r>
              <w:rPr>
                <w:rFonts w:ascii="ARIAL" w:hAnsi="ARIAL"/>
                <w:sz w:val="18"/>
              </w:rPr>
              <w:t>Oversees the compensation structure for other executive officers of the Company and, based on the recommendations of the Company’s Chief Executive Officer, approves such officers’ compensation</w:t>
            </w:r>
          </w:p>
          <w:p>
            <w:pPr>
              <w:pStyle w:val="TableContents"/>
              <w:bidi w:val="0"/>
              <w:spacing w:before="0" w:after="0"/>
              <w:jc w:val="left"/>
              <w:rPr/>
            </w:pPr>
            <w:r>
              <w:rPr>
                <w:color w:val="1A3668"/>
              </w:rPr>
              <w:t>•</w:t>
            </w:r>
            <w:r>
              <w:rPr/>
              <w:t>  </w:t>
            </w:r>
            <w:r>
              <w:rPr>
                <w:rFonts w:ascii="ARIAL" w:hAnsi="ARIAL"/>
                <w:sz w:val="18"/>
              </w:rPr>
              <w:t>Reviews, approves and oversees the stock ownership guidelines for the Company’s executive officers and directors and any other associates of the Company as the HCC Committee deems appropriate</w:t>
            </w:r>
          </w:p>
          <w:p>
            <w:pPr>
              <w:pStyle w:val="TableContents"/>
              <w:bidi w:val="0"/>
              <w:spacing w:before="0" w:after="0"/>
              <w:jc w:val="left"/>
              <w:rPr/>
            </w:pPr>
            <w:r>
              <w:rPr>
                <w:color w:val="1A3668"/>
              </w:rPr>
              <w:t>•</w:t>
            </w:r>
            <w:r>
              <w:rPr/>
              <w:t>  </w:t>
            </w:r>
            <w:r>
              <w:rPr>
                <w:rFonts w:ascii="ARIAL" w:hAnsi="ARIAL"/>
                <w:sz w:val="18"/>
              </w:rPr>
              <w:t>Evaluates and recommends for approval by the Board compensation for the Company’s directors</w:t>
            </w:r>
          </w:p>
          <w:p>
            <w:pPr>
              <w:pStyle w:val="TableContents"/>
              <w:bidi w:val="0"/>
              <w:spacing w:before="0" w:after="0"/>
              <w:jc w:val="left"/>
              <w:rPr/>
            </w:pPr>
            <w:r>
              <w:rPr>
                <w:color w:val="1A3668"/>
              </w:rPr>
              <w:t>•</w:t>
            </w:r>
            <w:r>
              <w:rPr/>
              <w:t>  </w:t>
            </w:r>
            <w:r>
              <w:rPr>
                <w:rFonts w:ascii="ARIAL" w:hAnsi="ARIAL"/>
                <w:sz w:val="18"/>
              </w:rPr>
              <w:t>Administers any Company policies related to the clawback, forfeiture, recoupment or recovery of compensation</w:t>
            </w:r>
          </w:p>
          <w:p>
            <w:pPr>
              <w:pStyle w:val="TableContents"/>
              <w:bidi w:val="0"/>
              <w:spacing w:before="0" w:after="0"/>
              <w:jc w:val="left"/>
              <w:rPr/>
            </w:pPr>
            <w:r>
              <w:rPr>
                <w:color w:val="1A3668"/>
              </w:rPr>
              <w:t>•</w:t>
            </w:r>
            <w:r>
              <w:rPr/>
              <w:t>  </w:t>
            </w:r>
            <w:r>
              <w:rPr>
                <w:rFonts w:ascii="ARIAL" w:hAnsi="ARIAL"/>
                <w:sz w:val="18"/>
              </w:rPr>
              <w:t>Conducts an annual review and risk assessment of the Company’s compensation policies and practices</w:t>
            </w:r>
          </w:p>
          <w:p>
            <w:pPr>
              <w:pStyle w:val="TableContents"/>
              <w:bidi w:val="0"/>
              <w:spacing w:before="0" w:after="0"/>
              <w:jc w:val="left"/>
              <w:rPr/>
            </w:pPr>
            <w:r>
              <w:rPr>
                <w:color w:val="1A3668"/>
              </w:rPr>
              <w:t>•</w:t>
            </w:r>
            <w:r>
              <w:rPr/>
              <w:t>  </w:t>
            </w:r>
            <w:r>
              <w:rPr>
                <w:rFonts w:ascii="ARIAL" w:hAnsi="ARIAL"/>
                <w:sz w:val="18"/>
              </w:rPr>
              <w:t>Monitors the independence of the committee’s compensation consultant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HCC Committee may delegate its authority to subcommittees or the Chair of the HCC Committee as it deems appropriate and in the best interests of the Company, provided that periodic reports by the parties receiving any such delegation are made to the full HCC Committee in accordance with the terms of the delegation. In accordance with its charter, the HCC Committee may also delegate to one or more Company officers its authority to make stock awards to any individual who is not an executive officer of the Company. The HCC Committee has delegated to our Chief Human Resources Officer the authority to make stock awards under the provisions of the Company’s 2020 Stock Option and Performance Incentive Plan (the “2020 Plan”) with a value up to $500,000 in any year to any associate who is not a Section 16 officer of the Company.</w:t>
            </w:r>
          </w:p>
          <w:p>
            <w:pPr>
              <w:pStyle w:val="TableContents"/>
              <w:bidi w:val="0"/>
              <w:spacing w:before="0" w:after="20"/>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98" w:type="dxa"/>
            <w:tcBorders>
              <w:bottom w:val="single" w:sz="6" w:space="0" w:color="1A3668"/>
              <w:right w:val="single" w:sz="6" w:space="0" w:color="1A3668"/>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pBdr>
          <w:bottom w:val="single" w:sz="79" w:space="1" w:color="1A3668"/>
        </w:pBdr>
        <w:bidi w:val="0"/>
        <w:spacing w:lineRule="atLeast" w:line="198" w:before="0" w:after="40"/>
        <w:jc w:val="left"/>
        <w:rPr/>
      </w:pPr>
      <w:r>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6045" w:type="dxa"/>
        <w:jc w:val="left"/>
        <w:tblInd w:w="0" w:type="dxa"/>
        <w:tblLayout w:type="fixed"/>
        <w:tblCellMar>
          <w:top w:w="0" w:type="dxa"/>
          <w:left w:w="0" w:type="dxa"/>
          <w:bottom w:w="0" w:type="dxa"/>
          <w:right w:w="0" w:type="dxa"/>
        </w:tblCellMar>
      </w:tblPr>
      <w:tblGrid>
        <w:gridCol w:w="755"/>
        <w:gridCol w:w="60"/>
        <w:gridCol w:w="441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4415" w:type="dxa"/>
            <w:vMerge w:val="restart"/>
            <w:tcBorders/>
            <w:vAlign w:val="center"/>
          </w:tcPr>
          <w:p>
            <w:pPr>
              <w:pStyle w:val="TableContents"/>
              <w:bidi w:val="0"/>
              <w:spacing w:before="0" w:after="283"/>
              <w:jc w:val="center"/>
              <w:rPr>
                <w:color w:val="1A3668"/>
              </w:rPr>
            </w:pPr>
            <w:r>
              <w:rPr>
                <w:color w:val="1A3668"/>
              </w:rPr>
              <w:t> </w:t>
            </w:r>
            <w:r>
              <w:rPr>
                <w:b/>
                <w:color w:val="1A3668"/>
              </w:rPr>
              <w:t>Nominating &amp; Governance Committee 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755" w:type="dxa"/>
            <w:tcBorders>
              <w:bottom w:val="single" w:sz="6" w:space="0" w:color="1A3668"/>
            </w:tcBorders>
            <w:tcMar>
              <w:bottom w:w="28" w:type="dxa"/>
            </w:tcMar>
            <w:vAlign w:val="center"/>
          </w:tcPr>
          <w:p>
            <w:pPr>
              <w:pStyle w:val="TableContents"/>
              <w:bidi w:val="0"/>
              <w:spacing w:before="0" w:after="283"/>
              <w:jc w:val="left"/>
              <w:rPr/>
            </w:pPr>
            <w:r>
              <w:rPr/>
              <w:t>   </w:t>
            </w:r>
          </w:p>
        </w:tc>
      </w:tr>
      <w:tr>
        <w:trPr/>
        <w:tc>
          <w:tcPr>
            <w:tcW w:w="755" w:type="dxa"/>
            <w:tcBorders>
              <w:left w:val="single" w:sz="6" w:space="0" w:color="1A3668"/>
            </w:tcBorders>
            <w:tcMar>
              <w:left w:w="160" w:type="dxa"/>
            </w:tcMar>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44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right w:val="single" w:sz="6" w:space="0" w:color="1A3668"/>
            </w:tcBorders>
            <w:tcMar>
              <w:right w:w="4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54"/>
        <w:gridCol w:w="60"/>
        <w:gridCol w:w="1277"/>
        <w:gridCol w:w="60"/>
        <w:gridCol w:w="8038"/>
        <w:gridCol w:w="60"/>
        <w:gridCol w:w="356"/>
      </w:tblGrid>
      <w:tr>
        <w:trPr/>
        <w:tc>
          <w:tcPr>
            <w:tcW w:w="3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54" w:type="dxa"/>
            <w:tcBorders>
              <w:left w:val="single" w:sz="6" w:space="0" w:color="1A3668"/>
              <w:bottom w:val="single" w:sz="6" w:space="0" w:color="1A3668"/>
            </w:tcBorders>
            <w:tcMar>
              <w:left w:w="160" w:type="dxa"/>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77" w:type="dxa"/>
            <w:tcBorders>
              <w:bottom w:val="single" w:sz="6" w:space="0" w:color="1A3668"/>
            </w:tcBorders>
            <w:tcMar>
              <w:bottom w:w="28" w:type="dxa"/>
            </w:tcMar>
            <w:vAlign w:val="center"/>
          </w:tcPr>
          <w:p>
            <w:pPr>
              <w:pStyle w:val="TableContents"/>
              <w:bidi w:val="0"/>
              <w:spacing w:before="0" w:after="0"/>
              <w:jc w:val="left"/>
              <w:rPr>
                <w:rFonts w:ascii="ARIAL" w:hAnsi="ARIAL"/>
                <w:b/>
                <w:color w:val="1A3668"/>
                <w:sz w:val="20"/>
              </w:rPr>
            </w:pPr>
            <w:r>
              <w:rPr>
                <w:rFonts w:ascii="ARIAL" w:hAnsi="ARIAL"/>
                <w:b/>
                <w:color w:val="1A3668"/>
                <w:sz w:val="20"/>
              </w:rPr>
              <w:t>Chair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Alessandro Bogliolo</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Other Members</w:t>
            </w:r>
          </w:p>
          <w:p>
            <w:pPr>
              <w:pStyle w:val="TableContents"/>
              <w:bidi w:val="0"/>
              <w:spacing w:before="0" w:after="0"/>
              <w:jc w:val="left"/>
              <w:rPr>
                <w:rFonts w:ascii="ARIAL" w:hAnsi="ARIAL"/>
                <w:sz w:val="18"/>
              </w:rPr>
            </w:pPr>
            <w:r>
              <w:rPr>
                <w:rFonts w:ascii="ARIAL" w:hAnsi="ARIAL"/>
                <w:sz w:val="18"/>
              </w:rPr>
              <w:t>Lucy Brady</w:t>
            </w:r>
          </w:p>
          <w:p>
            <w:pPr>
              <w:pStyle w:val="TableContents"/>
              <w:bidi w:val="0"/>
              <w:spacing w:before="0" w:after="0"/>
              <w:jc w:val="left"/>
              <w:rPr>
                <w:rFonts w:ascii="ARIAL" w:hAnsi="ARIAL"/>
                <w:sz w:val="18"/>
              </w:rPr>
            </w:pPr>
            <w:r>
              <w:rPr>
                <w:rFonts w:ascii="ARIAL" w:hAnsi="ARIAL"/>
                <w:sz w:val="18"/>
              </w:rPr>
              <w:t>Danielle Lee</w:t>
            </w:r>
          </w:p>
          <w:p>
            <w:pPr>
              <w:pStyle w:val="TableContents"/>
              <w:bidi w:val="0"/>
              <w:spacing w:before="0" w:after="0"/>
              <w:jc w:val="left"/>
              <w:rPr>
                <w:rFonts w:ascii="ARIAL" w:hAnsi="ARIAL"/>
                <w:sz w:val="18"/>
              </w:rPr>
            </w:pPr>
            <w:r>
              <w:rPr>
                <w:rFonts w:ascii="ARIAL" w:hAnsi="ARIAL"/>
                <w:sz w:val="18"/>
              </w:rPr>
              <w:t>Juan Rajlin</w:t>
            </w:r>
          </w:p>
          <w:p>
            <w:pPr>
              <w:pStyle w:val="TableContents"/>
              <w:bidi w:val="0"/>
              <w:spacing w:before="0" w:after="20"/>
              <w:jc w:val="left"/>
              <w:rPr>
                <w:rFonts w:ascii="ARIAL" w:hAnsi="ARIAL"/>
                <w:sz w:val="18"/>
              </w:rPr>
            </w:pPr>
            <w:r>
              <w:rPr>
                <w:rFonts w:ascii="ARIAL" w:hAnsi="ARIAL"/>
                <w:sz w:val="18"/>
              </w:rPr>
              <w:t>J.K. Symancyk</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8038" w:type="dxa"/>
            <w:tcBorders>
              <w:bottom w:val="single" w:sz="6" w:space="0" w:color="1A3668"/>
            </w:tcBorders>
            <w:tcMar>
              <w:bottom w:w="28" w:type="dxa"/>
            </w:tcMar>
            <w:vAlign w:val="center"/>
          </w:tcPr>
          <w:p>
            <w:pPr>
              <w:pStyle w:val="TableContents"/>
              <w:bidi w:val="0"/>
              <w:spacing w:before="0" w:after="0"/>
              <w:jc w:val="left"/>
              <w:rPr>
                <w:rFonts w:ascii="ARIAL" w:hAnsi="ARIAL"/>
                <w:b/>
                <w:color w:val="1A3668"/>
                <w:sz w:val="20"/>
              </w:rPr>
            </w:pPr>
            <w:r>
              <w:rPr>
                <w:rFonts w:ascii="ARIAL" w:hAnsi="ARIAL"/>
                <w:b/>
                <w:color w:val="1A3668"/>
                <w:sz w:val="20"/>
              </w:rPr>
              <w:t>Number of Meetings in Fiscal 2024</w:t>
            </w:r>
          </w:p>
          <w:p>
            <w:pPr>
              <w:pStyle w:val="TableContents"/>
              <w:bidi w:val="0"/>
              <w:spacing w:before="0" w:after="0"/>
              <w:jc w:val="left"/>
              <w:rPr>
                <w:rFonts w:ascii="ARIAL" w:hAnsi="ARIAL"/>
                <w:sz w:val="18"/>
              </w:rPr>
            </w:pPr>
            <w:r>
              <w:rPr>
                <w:rFonts w:ascii="ARIAL" w:hAnsi="ARIAL"/>
                <w:sz w:val="18"/>
              </w:rPr>
              <w:t>4</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Principal Roles and Responsibilities</w:t>
            </w:r>
          </w:p>
          <w:p>
            <w:pPr>
              <w:pStyle w:val="TableContents"/>
              <w:bidi w:val="0"/>
              <w:spacing w:before="0" w:after="0"/>
              <w:jc w:val="left"/>
              <w:rPr/>
            </w:pPr>
            <w:r>
              <w:rPr/>
              <w:t> </w:t>
            </w:r>
          </w:p>
          <w:p>
            <w:pPr>
              <w:pStyle w:val="TableContents"/>
              <w:bidi w:val="0"/>
              <w:spacing w:before="0" w:after="0"/>
              <w:jc w:val="left"/>
              <w:rPr/>
            </w:pPr>
            <w:r>
              <w:rPr>
                <w:color w:val="1A3668"/>
              </w:rPr>
              <w:t>•</w:t>
            </w:r>
            <w:r>
              <w:rPr/>
              <w:t>  </w:t>
            </w:r>
            <w:r>
              <w:rPr>
                <w:rFonts w:ascii="ARIAL" w:hAnsi="ARIAL"/>
                <w:sz w:val="18"/>
              </w:rPr>
              <w:t>Actively engages in the ongoing review of the composition of the Board and opportunities for Board refreshment</w:t>
            </w:r>
          </w:p>
          <w:p>
            <w:pPr>
              <w:pStyle w:val="TableContents"/>
              <w:bidi w:val="0"/>
              <w:spacing w:before="0" w:after="0"/>
              <w:jc w:val="left"/>
              <w:rPr/>
            </w:pPr>
            <w:r>
              <w:rPr>
                <w:color w:val="1A3668"/>
              </w:rPr>
              <w:t>•</w:t>
            </w:r>
            <w:r>
              <w:rPr/>
              <w:t>  </w:t>
            </w:r>
            <w:r>
              <w:rPr>
                <w:rFonts w:ascii="ARIAL" w:hAnsi="ARIAL"/>
                <w:sz w:val="18"/>
              </w:rPr>
              <w:t>Recommends criteria for the selection of the candidates to the Board and its committees, and identifies and recommends to the Board candidates who are qualified to serve on the Board and its committees</w:t>
            </w:r>
          </w:p>
          <w:p>
            <w:pPr>
              <w:pStyle w:val="TableContents"/>
              <w:bidi w:val="0"/>
              <w:spacing w:before="0" w:after="0"/>
              <w:jc w:val="left"/>
              <w:rPr/>
            </w:pPr>
            <w:r>
              <w:rPr>
                <w:color w:val="1A3668"/>
              </w:rPr>
              <w:t>•</w:t>
            </w:r>
            <w:r>
              <w:rPr/>
              <w:t>  </w:t>
            </w:r>
            <w:r>
              <w:rPr>
                <w:rFonts w:ascii="ARIAL" w:hAnsi="ARIAL"/>
                <w:sz w:val="18"/>
              </w:rPr>
              <w:t>Considers and reviews the qualifications of any individual nominated for election to the Board by shareholders and is responsible for proposing a slate of candidates for election as directors at each annual meeting of shareholders</w:t>
            </w:r>
          </w:p>
          <w:p>
            <w:pPr>
              <w:pStyle w:val="TableContents"/>
              <w:bidi w:val="0"/>
              <w:spacing w:before="0" w:after="0"/>
              <w:jc w:val="left"/>
              <w:rPr/>
            </w:pPr>
            <w:r>
              <w:rPr>
                <w:color w:val="1A3668"/>
              </w:rPr>
              <w:t>•</w:t>
            </w:r>
            <w:r>
              <w:rPr/>
              <w:t>  </w:t>
            </w:r>
            <w:r>
              <w:rPr>
                <w:rFonts w:ascii="ARIAL" w:hAnsi="ARIAL"/>
                <w:sz w:val="18"/>
              </w:rPr>
              <w:t>Oversees the evaluation of the performance of the Board and its committees and recommends ways to improve Board and committee performance</w:t>
            </w:r>
          </w:p>
          <w:p>
            <w:pPr>
              <w:pStyle w:val="TableContents"/>
              <w:bidi w:val="0"/>
              <w:spacing w:before="0" w:after="0"/>
              <w:jc w:val="left"/>
              <w:rPr/>
            </w:pPr>
            <w:r>
              <w:rPr>
                <w:color w:val="1A3668"/>
              </w:rPr>
              <w:t>•</w:t>
            </w:r>
            <w:r>
              <w:rPr/>
              <w:t>  </w:t>
            </w:r>
            <w:r>
              <w:rPr>
                <w:rFonts w:ascii="ARIAL" w:hAnsi="ARIAL"/>
                <w:sz w:val="18"/>
              </w:rPr>
              <w:t>Reviews the Company’s actions in furtherance of its corporate social responsibility, including sustainability and philanthropic initiatives</w:t>
            </w:r>
          </w:p>
          <w:p>
            <w:pPr>
              <w:pStyle w:val="TableContents"/>
              <w:bidi w:val="0"/>
              <w:spacing w:before="0" w:after="0"/>
              <w:jc w:val="left"/>
              <w:rPr/>
            </w:pPr>
            <w:r>
              <w:rPr>
                <w:color w:val="1A3668"/>
              </w:rPr>
              <w:t>•</w:t>
            </w:r>
            <w:r>
              <w:rPr/>
              <w:t>  </w:t>
            </w:r>
            <w:r>
              <w:rPr>
                <w:rFonts w:ascii="ARIAL" w:hAnsi="ARIAL"/>
                <w:sz w:val="18"/>
              </w:rPr>
              <w:t>Develops and reviews, at least annually, the Company’s corporate governance policies, practices and procedures to ensure they reflect evolving best practices</w:t>
            </w:r>
          </w:p>
          <w:p>
            <w:pPr>
              <w:pStyle w:val="TableContents"/>
              <w:bidi w:val="0"/>
              <w:spacing w:before="0" w:after="0"/>
              <w:jc w:val="left"/>
              <w:rPr/>
            </w:pPr>
            <w:r>
              <w:rPr>
                <w:color w:val="1A3668"/>
              </w:rPr>
              <w:t>•</w:t>
            </w:r>
            <w:r>
              <w:rPr/>
              <w:t>  </w:t>
            </w:r>
            <w:r>
              <w:rPr>
                <w:rFonts w:ascii="ARIAL" w:hAnsi="ARIAL"/>
                <w:sz w:val="18"/>
              </w:rPr>
              <w:t>Reviews the composition, size, structure, practices, policies and activities of the Board and its committees</w:t>
            </w:r>
          </w:p>
          <w:p>
            <w:pPr>
              <w:pStyle w:val="TableContents"/>
              <w:bidi w:val="0"/>
              <w:spacing w:before="0" w:after="0"/>
              <w:jc w:val="left"/>
              <w:rPr/>
            </w:pPr>
            <w:r>
              <w:rPr>
                <w:color w:val="1A3668"/>
              </w:rPr>
              <w:t>•</w:t>
            </w:r>
            <w:r>
              <w:rPr/>
              <w:t>  </w:t>
            </w:r>
            <w:r>
              <w:rPr>
                <w:rFonts w:ascii="ARIAL" w:hAnsi="ARIAL"/>
                <w:sz w:val="18"/>
              </w:rPr>
              <w:t>Reviews the independence of directors</w:t>
            </w:r>
          </w:p>
          <w:p>
            <w:pPr>
              <w:pStyle w:val="TableContents"/>
              <w:bidi w:val="0"/>
              <w:spacing w:before="0" w:after="0"/>
              <w:jc w:val="left"/>
              <w:rPr/>
            </w:pPr>
            <w:r>
              <w:rPr>
                <w:color w:val="1A3668"/>
              </w:rPr>
              <w:t>•</w:t>
            </w:r>
            <w:r>
              <w:rPr/>
              <w:t>  </w:t>
            </w:r>
            <w:r>
              <w:rPr>
                <w:rFonts w:ascii="ARIAL" w:hAnsi="ARIAL"/>
                <w:sz w:val="18"/>
              </w:rPr>
              <w:t>Oversees orientation programs and continuing education opportunities for directors</w:t>
            </w:r>
          </w:p>
          <w:p>
            <w:pPr>
              <w:pStyle w:val="TableContents"/>
              <w:bidi w:val="0"/>
              <w:spacing w:before="0" w:after="20"/>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356" w:type="dxa"/>
            <w:tcBorders>
              <w:bottom w:val="single" w:sz="6" w:space="0" w:color="1A3668"/>
              <w:right w:val="single" w:sz="6" w:space="0" w:color="1A3668"/>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655" w:type="dxa"/>
        <w:jc w:val="left"/>
        <w:tblInd w:w="0" w:type="dxa"/>
        <w:tblLayout w:type="fixed"/>
        <w:tblCellMar>
          <w:top w:w="0" w:type="dxa"/>
          <w:left w:w="0" w:type="dxa"/>
          <w:bottom w:w="0" w:type="dxa"/>
          <w:right w:w="0" w:type="dxa"/>
        </w:tblCellMar>
      </w:tblPr>
      <w:tblGrid>
        <w:gridCol w:w="755"/>
        <w:gridCol w:w="60"/>
        <w:gridCol w:w="402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17" w:name="toc825692_12"/>
            <w:bookmarkEnd w:id="17"/>
          </w:p>
        </w:tc>
        <w:tc>
          <w:tcPr>
            <w:tcW w:w="4025" w:type="dxa"/>
            <w:vMerge w:val="restart"/>
            <w:tcBorders/>
            <w:vAlign w:val="center"/>
          </w:tcPr>
          <w:p>
            <w:pPr>
              <w:pStyle w:val="TableContents"/>
              <w:bidi w:val="0"/>
              <w:spacing w:before="0" w:after="283"/>
              <w:jc w:val="center"/>
              <w:rPr>
                <w:color w:val="1A3668"/>
              </w:rPr>
            </w:pPr>
            <w:r>
              <w:rPr>
                <w:color w:val="1A3668"/>
              </w:rPr>
              <w:t> </w:t>
            </w:r>
            <w:r>
              <w:rPr>
                <w:b/>
                <w:color w:val="1A3668"/>
              </w:rPr>
              <w:t>Board and Committee Evaluations 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402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sz w:val="18"/>
        </w:rPr>
      </w:pPr>
      <w:r>
        <w:rPr>
          <w:rFonts w:ascii="ARIAL" w:hAnsi="ARIAL"/>
          <w:sz w:val="18"/>
        </w:rPr>
        <w:t xml:space="preserve">To ensure that the Board and its committees remain effective, the Nominating &amp; Governance Committee oversees a robust annual evaluation of the Board, the Audit Committee, the HCC Committee and the Nominating &amp; Governance Committee and recommends ways to improve performance. At least annually, each of the Audit Committee, the HCC Committee and the Nominating &amp; Governance Committee evaluates its own performance and reports to the Board on such evaluation. The full Board also engages in self-evaluation at least annually. </w:t>
      </w:r>
    </w:p>
    <w:p>
      <w:pPr>
        <w:pStyle w:val="TextBody"/>
        <w:bidi w:val="0"/>
        <w:spacing w:before="0" w:after="0"/>
        <w:jc w:val="left"/>
        <w:rPr/>
      </w:pPr>
      <w:r>
        <w:rPr/>
        <w:t> </w:t>
      </w:r>
    </w:p>
    <w:tbl>
      <w:tblPr>
        <w:tblW w:w="5655" w:type="dxa"/>
        <w:jc w:val="left"/>
        <w:tblInd w:w="0" w:type="dxa"/>
        <w:tblLayout w:type="fixed"/>
        <w:tblCellMar>
          <w:top w:w="0" w:type="dxa"/>
          <w:left w:w="0" w:type="dxa"/>
          <w:bottom w:w="0" w:type="dxa"/>
          <w:right w:w="0" w:type="dxa"/>
        </w:tblCellMar>
      </w:tblPr>
      <w:tblGrid>
        <w:gridCol w:w="755"/>
        <w:gridCol w:w="60"/>
        <w:gridCol w:w="402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18" w:name="toc825692_13"/>
            <w:bookmarkEnd w:id="18"/>
          </w:p>
        </w:tc>
        <w:tc>
          <w:tcPr>
            <w:tcW w:w="4025" w:type="dxa"/>
            <w:vMerge w:val="restart"/>
            <w:tcBorders/>
            <w:vAlign w:val="center"/>
          </w:tcPr>
          <w:p>
            <w:pPr>
              <w:pStyle w:val="TableContents"/>
              <w:bidi w:val="0"/>
              <w:spacing w:before="0" w:after="283"/>
              <w:jc w:val="center"/>
              <w:rPr>
                <w:color w:val="1A3668"/>
              </w:rPr>
            </w:pPr>
            <w:r>
              <w:rPr>
                <w:color w:val="1A3668"/>
              </w:rPr>
              <w:t> </w:t>
            </w:r>
            <w:r>
              <w:rPr>
                <w:b/>
                <w:color w:val="1A3668"/>
              </w:rPr>
              <w:t>Meetings of Independent Directors 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402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sz w:val="18"/>
        </w:rPr>
      </w:pPr>
      <w:r>
        <w:rPr>
          <w:rFonts w:ascii="ARIAL" w:hAnsi="ARIAL"/>
          <w:sz w:val="18"/>
        </w:rPr>
        <w:t xml:space="preserve">The independent directors on the Board meet in regular executive sessions. Ms. Nash serves as the chair of those meetings. Ms. Boswell does not attend any meetings of the independent directors. </w:t>
      </w:r>
    </w:p>
    <w:p>
      <w:pPr>
        <w:pStyle w:val="TextBody"/>
        <w:bidi w:val="0"/>
        <w:spacing w:before="0" w:after="0"/>
        <w:jc w:val="left"/>
        <w:rPr/>
      </w:pPr>
      <w:r>
        <w:rPr/>
        <w:t> </w:t>
      </w:r>
    </w:p>
    <w:tbl>
      <w:tblPr>
        <w:tblW w:w="7785" w:type="dxa"/>
        <w:jc w:val="left"/>
        <w:tblInd w:w="0" w:type="dxa"/>
        <w:tblLayout w:type="fixed"/>
        <w:tblCellMar>
          <w:top w:w="0" w:type="dxa"/>
          <w:left w:w="0" w:type="dxa"/>
          <w:bottom w:w="0" w:type="dxa"/>
          <w:right w:w="0" w:type="dxa"/>
        </w:tblCellMar>
      </w:tblPr>
      <w:tblGrid>
        <w:gridCol w:w="755"/>
        <w:gridCol w:w="60"/>
        <w:gridCol w:w="615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19" w:name="toc825692_14"/>
            <w:bookmarkEnd w:id="19"/>
          </w:p>
        </w:tc>
        <w:tc>
          <w:tcPr>
            <w:tcW w:w="6155" w:type="dxa"/>
            <w:vMerge w:val="restart"/>
            <w:tcBorders/>
            <w:vAlign w:val="center"/>
          </w:tcPr>
          <w:p>
            <w:pPr>
              <w:pStyle w:val="TableContents"/>
              <w:bidi w:val="0"/>
              <w:spacing w:before="0" w:after="283"/>
              <w:jc w:val="center"/>
              <w:rPr>
                <w:color w:val="1A3668"/>
              </w:rPr>
            </w:pPr>
            <w:r>
              <w:rPr>
                <w:color w:val="1A3668"/>
              </w:rPr>
              <w:t> </w:t>
            </w:r>
            <w:r>
              <w:rPr>
                <w:b/>
                <w:color w:val="1A3668"/>
              </w:rPr>
              <w:t>Board Role in Strategic Planning and Capital Structure 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6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sz w:val="18"/>
        </w:rPr>
      </w:pPr>
      <w:r>
        <w:rPr>
          <w:rFonts w:ascii="ARIAL" w:hAnsi="ARIAL"/>
          <w:sz w:val="18"/>
        </w:rPr>
        <w:t xml:space="preserve">Our Board plays an important role in the Company’s strategic planning process through dedicated strategy sessions that occur at least annually as well as active engagement with Company management regarding the Company’s strategy at each regular Board meeting. The Board regularly reviews the Company’s capital structure with a view toward long-term value creation for the Company’s shareholders. As discussed under the heading “Election of Directors—The Board’s 2025 Director Nominees,” beginning on page 5 of this proxy statement, our director nominees possess specific qualifications, skills and experience that support the Company’s strategy.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22  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5130" w:type="dxa"/>
        <w:jc w:val="left"/>
        <w:tblInd w:w="0" w:type="dxa"/>
        <w:tblLayout w:type="fixed"/>
        <w:tblCellMar>
          <w:top w:w="0" w:type="dxa"/>
          <w:left w:w="0" w:type="dxa"/>
          <w:bottom w:w="0" w:type="dxa"/>
          <w:right w:w="0" w:type="dxa"/>
        </w:tblCellMar>
      </w:tblPr>
      <w:tblGrid>
        <w:gridCol w:w="755"/>
        <w:gridCol w:w="60"/>
        <w:gridCol w:w="3500"/>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283"/>
              <w:jc w:val="left"/>
              <w:rPr/>
            </w:pPr>
            <w:r>
              <w:rPr/>
              <w:t> </w:t>
            </w:r>
            <w:bookmarkStart w:id="20" w:name="toc825692_15"/>
            <w:bookmarkEnd w:id="20"/>
          </w:p>
        </w:tc>
        <w:tc>
          <w:tcPr>
            <w:tcW w:w="3500" w:type="dxa"/>
            <w:vMerge w:val="restart"/>
            <w:tcBorders/>
            <w:vAlign w:val="center"/>
          </w:tcPr>
          <w:p>
            <w:pPr>
              <w:pStyle w:val="TableContents"/>
              <w:bidi w:val="0"/>
              <w:spacing w:before="0" w:after="0"/>
              <w:jc w:val="center"/>
              <w:rPr>
                <w:color w:val="1A3668"/>
                <w:spacing w:val="0"/>
              </w:rPr>
            </w:pPr>
            <w:r>
              <w:rPr>
                <w:color w:val="1A3668"/>
                <w:spacing w:val="0"/>
              </w:rPr>
              <w:t> </w:t>
            </w:r>
            <w:r>
              <w:rPr>
                <w:b/>
                <w:color w:val="1A3668"/>
                <w:spacing w:val="0"/>
              </w:rPr>
              <w:t>Board Role in Risk Oversight 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0"/>
              <w:jc w:val="left"/>
              <w:rPr>
                <w:spacing w:val="0"/>
              </w:rPr>
            </w:pPr>
            <w:r>
              <w:rPr>
                <w:spacing w:val="0"/>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350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sz w:val="18"/>
        </w:rPr>
      </w:pPr>
      <w:r>
        <w:rPr>
          <w:rFonts w:ascii="ARIAL" w:hAnsi="ARIAL"/>
          <w:sz w:val="18"/>
        </w:rPr>
        <w:t xml:space="preserve">The Board as a whole has responsibility for risk oversight, with a focus on the most significant risks facing the Company, including strategic, competitive, economic, operational, legal, regulatory, sustainability and compliance risks. In addition, certain committees of the Board have been assigned oversight of risk areas that are particularly relevant to their respective areas of responsibility and oversight. For example, the Audit Committee oversees our enterprise risk management program and reviews policies and practices with respect to risk assessment and risk management, including discussing with management the Company’s major financial risk exposures and the steps that have been taken to monitor and control such exposures. The Audit Committee also reviews policies and practices with respect to cybersecurity risk and the Company’s data security policies. The HCC Committee considers the risks to our business associated with our compensation policies and practices from the perspective of enterprise risk. The HCC Committee is also responsible for overseeing any allegation of any claim of discrimination, harassment or retaliation that presents a material risk to the Company. The Nominating &amp; Governance Committee reviews the Company’s corporate governance structure, director succession matters and sustainability matters. All committees report to the full Board on risk matters as appropriate. The nature and effect of the risks faced by our Company vary in many ways. The potential impact of some risks may be minor, and accordingly, as a matter of business judgment, allocating significant resources to avoid or mitigate a minor potential adverse impact may not be prudent. In some cases, a higher degree of risk may be acceptable. As such, the amount of oversight of the Board for different types of risk depends on the nature of the risk. </w:t>
      </w:r>
    </w:p>
    <w:p>
      <w:pPr>
        <w:pStyle w:val="TextBody"/>
        <w:bidi w:val="0"/>
        <w:spacing w:before="120" w:after="0"/>
        <w:jc w:val="left"/>
        <w:rPr>
          <w:rFonts w:ascii="ARIAL" w:hAnsi="ARIAL"/>
          <w:sz w:val="18"/>
        </w:rPr>
      </w:pPr>
      <w:r>
        <w:rPr>
          <w:rFonts w:ascii="ARIAL" w:hAnsi="ARIAL"/>
          <w:sz w:val="18"/>
        </w:rPr>
        <w:t xml:space="preserve">The risk oversight responsibility of the Board and its committees is supported by our management reporting processes, which are designed to provide visibility to the Board to those Company personnel responsible for risk assessment, including our Chief Legal Officer, who also serves as our Chief Compliance Officer and reports to the Chief Executive Officer, and to provide information about management’s identification, assessment and mitigation strategies for critical risks. Our management team is responsible for </w:t>
      </w:r>
    </w:p>
    <w:p>
      <w:pPr>
        <w:pStyle w:val="TextBody"/>
        <w:bidi w:val="0"/>
        <w:spacing w:before="120" w:after="0"/>
        <w:jc w:val="left"/>
        <w:rPr>
          <w:rFonts w:ascii="ARIAL" w:hAnsi="ARIAL"/>
          <w:spacing w:val="0"/>
          <w:sz w:val="18"/>
        </w:rPr>
      </w:pPr>
      <w:r>
        <w:rPr>
          <w:rFonts w:ascii="ARIAL" w:hAnsi="ARIAL"/>
          <w:spacing w:val="0"/>
          <w:sz w:val="18"/>
        </w:rPr>
        <w:t>day-to-day</w:t>
      </w:r>
    </w:p>
    <w:p>
      <w:pPr>
        <w:pStyle w:val="TextBody"/>
        <w:bidi w:val="0"/>
        <w:spacing w:before="120" w:after="0"/>
        <w:jc w:val="left"/>
        <w:rPr>
          <w:rFonts w:ascii="ARIAL" w:hAnsi="ARIAL"/>
          <w:sz w:val="18"/>
        </w:rPr>
      </w:pPr>
      <w:r>
        <w:rPr>
          <w:rFonts w:ascii="ARIAL" w:hAnsi="ARIAL"/>
          <w:sz w:val="18"/>
        </w:rPr>
        <w:t xml:space="preserve">risk management. This includes identifying, evaluating and addressing potential risks that may exist at the enterprise, strategic, reputational, financial, operational, legal, compliance and reporting levels. The Board maintains an open dialogue with, has regular access to, and receives ongoing updates from, management and, when appropriate, outside advisors and experts, with respect to any potential risks identified by management. The Board believes that this division of responsibilities among the Board, its committees and management allow us to appropriately monitor risks over the short, intermediate and long-term. </w:t>
      </w:r>
    </w:p>
    <w:p>
      <w:pPr>
        <w:pStyle w:val="TextBody"/>
        <w:bidi w:val="0"/>
        <w:spacing w:before="0" w:after="0"/>
        <w:jc w:val="left"/>
        <w:rPr/>
      </w:pPr>
      <w:r>
        <w:rPr/>
        <w:t> </w:t>
      </w:r>
    </w:p>
    <w:tbl>
      <w:tblPr>
        <w:tblW w:w="4500" w:type="dxa"/>
        <w:jc w:val="left"/>
        <w:tblInd w:w="0" w:type="dxa"/>
        <w:tblLayout w:type="fixed"/>
        <w:tblCellMar>
          <w:top w:w="0" w:type="dxa"/>
          <w:left w:w="0" w:type="dxa"/>
          <w:bottom w:w="0" w:type="dxa"/>
          <w:right w:w="0" w:type="dxa"/>
        </w:tblCellMar>
      </w:tblPr>
      <w:tblGrid>
        <w:gridCol w:w="275"/>
        <w:gridCol w:w="60"/>
        <w:gridCol w:w="3350"/>
        <w:gridCol w:w="60"/>
        <w:gridCol w:w="75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75" w:type="dxa"/>
            <w:tcBorders>
              <w:bottom w:val="single" w:sz="6" w:space="0" w:color="B78538"/>
            </w:tcBorders>
            <w:tcMar>
              <w:bottom w:w="28" w:type="dxa"/>
            </w:tcMar>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283"/>
              <w:jc w:val="left"/>
              <w:rPr/>
            </w:pPr>
            <w:r>
              <w:rPr/>
              <w:t> </w:t>
            </w:r>
          </w:p>
        </w:tc>
        <w:tc>
          <w:tcPr>
            <w:tcW w:w="3350" w:type="dxa"/>
            <w:vMerge w:val="restart"/>
            <w:tcBorders/>
            <w:vAlign w:val="center"/>
          </w:tcPr>
          <w:p>
            <w:pPr>
              <w:pStyle w:val="TableContents"/>
              <w:bidi w:val="0"/>
              <w:spacing w:before="0" w:after="0"/>
              <w:jc w:val="center"/>
              <w:rPr>
                <w:color w:val="1A3668"/>
                <w:spacing w:val="0"/>
              </w:rPr>
            </w:pPr>
            <w:r>
              <w:rPr>
                <w:color w:val="1A3668"/>
                <w:spacing w:val="0"/>
              </w:rPr>
              <w:t> </w:t>
            </w:r>
            <w:r>
              <w:rPr>
                <w:rFonts w:ascii="ARIAL" w:hAnsi="ARIAL"/>
                <w:b/>
                <w:color w:val="1A3668"/>
                <w:spacing w:val="0"/>
                <w:sz w:val="24"/>
              </w:rPr>
              <w:t>Code of Conduct, Insider </w:t>
            </w:r>
          </w:p>
          <w:p>
            <w:pPr>
              <w:pStyle w:val="TableContents"/>
              <w:bidi w:val="0"/>
              <w:spacing w:before="0" w:after="20"/>
              <w:jc w:val="center"/>
              <w:rPr>
                <w:color w:val="1A3668"/>
                <w:spacing w:val="0"/>
              </w:rPr>
            </w:pPr>
            <w:r>
              <w:rPr>
                <w:color w:val="1A3668"/>
                <w:spacing w:val="0"/>
              </w:rPr>
              <w:t> </w:t>
            </w:r>
            <w:r>
              <w:rPr>
                <w:rFonts w:ascii="ARIAL" w:hAnsi="ARIAL"/>
                <w:b/>
                <w:color w:val="1A3668"/>
                <w:spacing w:val="0"/>
                <w:sz w:val="24"/>
              </w:rPr>
              <w:t>Trading, Governance Documents and Related Person Transactions 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0"/>
              <w:jc w:val="left"/>
              <w:rPr>
                <w:spacing w:val="0"/>
              </w:rPr>
            </w:pPr>
            <w:r>
              <w:rPr>
                <w:spacing w:val="0"/>
              </w:rPr>
              <w:t>   </w:t>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sz w:val="18"/>
        </w:rPr>
      </w:pPr>
      <w:r>
        <w:rPr>
          <w:rFonts w:ascii="ARIAL" w:hAnsi="ARIAL"/>
          <w:sz w:val="18"/>
        </w:rPr>
        <w:t xml:space="preserve">The Company has a code of conduct that is applicable to all of our associates, officers and directors. Any amendments to the code or any waivers from any provisions of the code granted to executive officers or directors will be promptly disclosed to shareholders through posting on the Company’s website at </w:t>
      </w:r>
    </w:p>
    <w:p>
      <w:pPr>
        <w:pStyle w:val="TextBody"/>
        <w:bidi w:val="0"/>
        <w:spacing w:before="360" w:after="0"/>
        <w:jc w:val="left"/>
        <w:rPr>
          <w:rFonts w:ascii="ARIAL" w:hAnsi="ARIAL"/>
          <w:i/>
          <w:sz w:val="18"/>
        </w:rPr>
      </w:pPr>
      <w:r>
        <w:rPr>
          <w:rFonts w:ascii="ARIAL" w:hAnsi="ARIAL"/>
          <w:i/>
          <w:sz w:val="18"/>
        </w:rPr>
        <w:t>www.bbwinc.com</w:t>
      </w:r>
    </w:p>
    <w:p>
      <w:pPr>
        <w:pStyle w:val="TextBody"/>
        <w:bidi w:val="0"/>
        <w:spacing w:before="360" w:after="0"/>
        <w:jc w:val="left"/>
        <w:rPr>
          <w:rFonts w:ascii="ARIAL" w:hAnsi="ARIAL"/>
          <w:sz w:val="18"/>
        </w:rPr>
      </w:pPr>
      <w:r>
        <w:rPr>
          <w:rFonts w:ascii="ARIAL" w:hAnsi="ARIAL"/>
          <w:sz w:val="18"/>
        </w:rPr>
        <w:t xml:space="preserve">. </w:t>
      </w:r>
    </w:p>
    <w:p>
      <w:pPr>
        <w:pStyle w:val="TextBody"/>
        <w:bidi w:val="0"/>
        <w:spacing w:before="120" w:after="0"/>
        <w:jc w:val="left"/>
        <w:rPr>
          <w:rFonts w:ascii="ARIAL" w:hAnsi="ARIAL"/>
          <w:sz w:val="18"/>
        </w:rPr>
      </w:pPr>
      <w:r>
        <w:rPr>
          <w:rFonts w:ascii="ARIAL" w:hAnsi="ARIAL"/>
          <w:sz w:val="18"/>
        </w:rPr>
        <w:t xml:space="preserve">The Company maintains an Insider Trading Policy governing all transactions in the Company’s securities by our directors and associates (including officers), as well as any other person designated by the Chief Legal Officer or Chief Financial Officer. The Insider Trading Policy is reasonably designed to promote compliance with insider trading laws, rules and regulations, and applicable listing standards. For further discussion on our Insider Trading Policy and practices related to compensation and equity, see “Compensation-related Matters—Compensation Discussion and Analysis—Executive Compensation Philosophy—Executive Compensation Best Practices” on page 36 of this proxy statement. A copy of our insider trading policy was filed as Exhibit 19 to the </w:t>
      </w:r>
    </w:p>
    <w:p>
      <w:pPr>
        <w:pStyle w:val="TextBody"/>
        <w:bidi w:val="0"/>
        <w:spacing w:before="120" w:after="0"/>
        <w:jc w:val="left"/>
        <w:rPr>
          <w:rFonts w:ascii="ARIAL" w:hAnsi="ARIAL"/>
          <w:sz w:val="18"/>
        </w:rPr>
      </w:pPr>
      <w:r>
        <w:rPr>
          <w:rFonts w:ascii="ARIAL" w:hAnsi="ARIAL"/>
          <w:sz w:val="18"/>
        </w:rPr>
        <w:t>2024 10-K.</w:t>
      </w:r>
    </w:p>
    <w:p>
      <w:pPr>
        <w:pStyle w:val="TextBody"/>
        <w:bidi w:val="0"/>
        <w:spacing w:before="120" w:after="0"/>
        <w:jc w:val="left"/>
        <w:rPr>
          <w:rFonts w:ascii="ARIAL" w:hAnsi="ARIAL"/>
          <w:sz w:val="18"/>
        </w:rPr>
      </w:pPr>
      <w:r>
        <w:rPr>
          <w:rFonts w:ascii="ARIAL" w:hAnsi="ARIAL"/>
          <w:sz w:val="18"/>
        </w:rPr>
        <w:t xml:space="preserve">Under the Company’s related person transaction </w:t>
      </w:r>
    </w:p>
    <w:p>
      <w:pPr>
        <w:pStyle w:val="TextBody"/>
        <w:bidi w:val="0"/>
        <w:spacing w:before="120" w:after="0"/>
        <w:jc w:val="left"/>
        <w:rPr>
          <w:rFonts w:ascii="ARIAL" w:hAnsi="ARIAL"/>
          <w:sz w:val="18"/>
        </w:rPr>
      </w:pPr>
      <w:r>
        <w:rPr>
          <w:rFonts w:ascii="ARIAL" w:hAnsi="ARIAL"/>
          <w:sz w:val="18"/>
        </w:rPr>
        <w:t>policy</w:t>
      </w:r>
    </w:p>
    <w:p>
      <w:pPr>
        <w:pStyle w:val="TextBody"/>
        <w:bidi w:val="0"/>
        <w:spacing w:before="120" w:after="0"/>
        <w:jc w:val="left"/>
        <w:rPr>
          <w:rFonts w:ascii="ARIAL" w:hAnsi="ARIAL"/>
          <w:sz w:val="18"/>
        </w:rPr>
      </w:pPr>
      <w:r>
        <w:rPr>
          <w:rFonts w:ascii="ARIAL" w:hAnsi="ARIAL"/>
          <w:sz w:val="18"/>
        </w:rPr>
        <w:t xml:space="preserve">, subject to certain exceptions, directors and executive officers of the Company are required to notify the Company’s Corporate Secretary of any potential financial or commercial transaction, agreement or relationship involving the Company in which a director or executive officer, his or her immediate family members or a 5% beneficial owner of the Company’s common stock has a direct or indirect material interest. Each such transaction must be approved by the Board or a committee consisting solely of independent directors after consideration of all material facts and </w:t>
      </w:r>
    </w:p>
    <w:p>
      <w:pPr>
        <w:pStyle w:val="TextBody"/>
        <w:bidi w:val="0"/>
        <w:spacing w:before="120" w:after="0"/>
        <w:jc w:val="left"/>
        <w:rPr>
          <w:rFonts w:ascii="ARIAL" w:hAnsi="ARIAL"/>
          <w:sz w:val="18"/>
        </w:rPr>
      </w:pPr>
      <w:r>
        <w:rPr>
          <w:rFonts w:ascii="ARIAL" w:hAnsi="ARIAL"/>
          <w:sz w:val="18"/>
        </w:rPr>
        <w:t>circumstances</w:t>
      </w:r>
    </w:p>
    <w:p>
      <w:pPr>
        <w:pStyle w:val="TextBody"/>
        <w:bidi w:val="0"/>
        <w:spacing w:before="120" w:after="0"/>
        <w:jc w:val="left"/>
        <w:rPr>
          <w:rFonts w:ascii="ARIAL" w:hAnsi="ARIAL"/>
          <w:sz w:val="18"/>
        </w:rPr>
      </w:pPr>
      <w:r>
        <w:rPr>
          <w:rFonts w:ascii="ARIAL" w:hAnsi="ARIAL"/>
          <w:sz w:val="18"/>
        </w:rPr>
        <w:t xml:space="preserve">. </w:t>
      </w:r>
    </w:p>
    <w:p>
      <w:pPr>
        <w:pStyle w:val="TextBody"/>
        <w:bidi w:val="0"/>
        <w:spacing w:before="120" w:after="0"/>
        <w:jc w:val="left"/>
        <w:rPr>
          <w:rFonts w:ascii="ARIAL" w:hAnsi="ARIAL"/>
          <w:sz w:val="18"/>
        </w:rPr>
      </w:pPr>
      <w:r>
        <w:rPr>
          <w:rFonts w:ascii="ARIAL" w:hAnsi="ARIAL"/>
          <w:sz w:val="18"/>
        </w:rPr>
        <w:t xml:space="preserve">Based on the information provided by the Company’s officers and directors and assessments by the Company’s management, there were no such related person transactions during fiscal 2024.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b/>
          <w:color w:val="1A3668"/>
          <w:sz w:val="16"/>
        </w:rPr>
      </w:pPr>
      <w:r>
        <w:rPr>
          <w:rFonts w:ascii="ARIAL" w:hAnsi="ARIAL"/>
          <w:b/>
          <w:color w:val="1A3668"/>
          <w:sz w:val="16"/>
        </w:rPr>
        <w:t>2025 Proxy Statement </w:t>
      </w:r>
    </w:p>
    <w:p>
      <w:pPr>
        <w:pStyle w:val="TextBody"/>
        <w:bidi w:val="0"/>
        <w:spacing w:before="40" w:after="0"/>
        <w:jc w:val="right"/>
        <w:rPr>
          <w:rFonts w:ascii="ARIAL" w:hAnsi="ARIAL"/>
          <w:color w:val="1A3668"/>
          <w:sz w:val="16"/>
        </w:rPr>
      </w:pPr>
      <w:r>
        <w:rPr>
          <w:rFonts w:ascii="ARIAL" w:hAnsi="ARIAL"/>
          <w:color w:val="1A3668"/>
          <w:sz w:val="16"/>
        </w:rPr>
        <w:t>| Bath &amp; Body Works, Inc.</w:t>
      </w:r>
    </w:p>
    <w:p>
      <w:pPr>
        <w:pStyle w:val="TextBody"/>
        <w:bidi w:val="0"/>
        <w:spacing w:before="40" w:after="0"/>
        <w:jc w:val="right"/>
        <w:rPr>
          <w:color w:val="1A3668"/>
        </w:rPr>
      </w:pPr>
      <w:r>
        <w:rPr>
          <w:color w:val="1A3668"/>
        </w:rPr>
        <w:t>  </w:t>
      </w:r>
      <w:r>
        <w:rPr>
          <w:rFonts w:ascii="ARIAL" w:hAnsi="ARIAL"/>
          <w:b/>
          <w:color w:val="1A3668"/>
          <w:sz w:val="16"/>
        </w:rPr>
        <w:t xml:space="preserve">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pPr>
      <w:r>
        <w:rPr/>
        <w:t> </w:t>
      </w:r>
    </w:p>
    <w:p>
      <w:pPr>
        <w:pStyle w:val="TextBody"/>
        <w:widowControl/>
        <w:bidi w:val="0"/>
        <w:spacing w:before="0" w:after="0"/>
        <w:ind w:left="0" w:right="0" w:hanging="0"/>
        <w:jc w:val="left"/>
        <w:rPr>
          <w:b w:val="false"/>
          <w:i w:val="false"/>
          <w:caps w:val="false"/>
          <w:smallCaps w:val="false"/>
          <w:color w:val="000000"/>
          <w:spacing w:val="0"/>
        </w:rPr>
      </w:pPr>
      <w:r>
        <w:rPr>
          <w:b w:val="false"/>
          <w:i w:val="false"/>
          <w:caps w:val="false"/>
          <w:smallCaps w:val="false"/>
          <w:color w:val="000000"/>
          <w:spacing w:val="0"/>
        </w:rPr>
        <w:t>The Company’s code of conduct, corporate governance principles and related person transaction policy, as well as the charters of the Audit Committee, HCC Committee and Nominating &amp; Governance Committee, are available on the Company’s website at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b w:val="false"/>
          <w:i/>
          <w:caps w:val="false"/>
          <w:smallCaps w:val="false"/>
          <w:color w:val="000000"/>
          <w:spacing w:val="0"/>
        </w:rPr>
      </w:pPr>
      <w:r>
        <w:rPr>
          <w:b w:val="false"/>
          <w:i/>
          <w:caps w:val="false"/>
          <w:smallCaps w:val="false"/>
          <w:color w:val="000000"/>
          <w:spacing w:val="0"/>
        </w:rPr>
        <w:t>www.bbwinc.com</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b w:val="false"/>
          <w:i w:val="false"/>
          <w:caps w:val="false"/>
          <w:smallCaps w:val="false"/>
          <w:color w:val="000000"/>
          <w:spacing w:val="0"/>
        </w:rPr>
      </w:pPr>
      <w:r>
        <w:rPr>
          <w:b w:val="false"/>
          <w:i w:val="false"/>
          <w:caps w:val="false"/>
          <w:smallCaps w:val="false"/>
          <w:color w:val="000000"/>
          <w:spacing w:val="0"/>
        </w:rPr>
        <w:t>(see the “Investors” link followed by the “Committee Charters and Governance Materials” link). Shareholders may also request a copy of any such document from: Bath &amp; Body Works, Inc., Attention: Corporate Secretary, Three Limited Parkway, Columbus, Ohio 43230.</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tbl>
      <w:tblPr>
        <w:tblW w:w="9090" w:type="dxa"/>
        <w:jc w:val="left"/>
        <w:tblInd w:w="0" w:type="dxa"/>
        <w:tblLayout w:type="fixed"/>
        <w:tblCellMar>
          <w:top w:w="0" w:type="dxa"/>
          <w:left w:w="0" w:type="dxa"/>
          <w:bottom w:w="0" w:type="dxa"/>
          <w:right w:w="0" w:type="dxa"/>
        </w:tblCellMar>
      </w:tblPr>
      <w:tblGrid>
        <w:gridCol w:w="275"/>
        <w:gridCol w:w="60"/>
        <w:gridCol w:w="7940"/>
        <w:gridCol w:w="60"/>
        <w:gridCol w:w="75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75" w:type="dxa"/>
            <w:tcBorders>
              <w:bottom w:val="single" w:sz="6" w:space="0" w:color="B78538"/>
            </w:tcBorders>
            <w:tcMar>
              <w:bottom w:w="28" w:type="dxa"/>
            </w:tcMar>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pPr>
            <w:r>
              <w:rPr/>
              <w:t> </w:t>
            </w:r>
            <w:bookmarkStart w:id="21" w:name="toc825692_17"/>
            <w:bookmarkEnd w:id="21"/>
          </w:p>
        </w:tc>
        <w:tc>
          <w:tcPr>
            <w:tcW w:w="7940" w:type="dxa"/>
            <w:vMerge w:val="restart"/>
            <w:tcBorders/>
            <w:vAlign w:val="center"/>
          </w:tcPr>
          <w:p>
            <w:pPr>
              <w:pStyle w:val="TableContents"/>
              <w:bidi w:val="0"/>
              <w:spacing w:before="0" w:after="0"/>
              <w:jc w:val="center"/>
              <w:rPr>
                <w:color w:val="1A3668"/>
                <w:spacing w:val="0"/>
              </w:rPr>
            </w:pPr>
            <w:r>
              <w:rPr>
                <w:color w:val="1A3668"/>
                <w:spacing w:val="0"/>
              </w:rPr>
              <w:t> </w:t>
            </w:r>
            <w:r>
              <w:rPr>
                <w:b/>
                <w:color w:val="1A3668"/>
                <w:spacing w:val="0"/>
              </w:rPr>
              <w:t>Human Capital &amp; Compensation Committee Participation and Interlocks </w:t>
            </w:r>
          </w:p>
        </w:tc>
        <w:tc>
          <w:tcPr>
            <w:tcW w:w="60" w:type="dxa"/>
            <w:tcBorders>
              <w:bottom w:val="single" w:sz="6" w:space="0" w:color="B78538"/>
            </w:tcBorders>
            <w:tcMar>
              <w:bottom w:w="28" w:type="dxa"/>
            </w:tcMar>
            <w:vAlign w:val="center"/>
          </w:tcPr>
          <w:p>
            <w:pPr>
              <w:pStyle w:val="TableContents"/>
              <w:bidi w:val="0"/>
              <w:spacing w:before="0" w:after="0"/>
              <w:jc w:val="left"/>
              <w:rPr/>
            </w:pPr>
            <w:r>
              <w:rPr/>
              <w:t> </w:t>
            </w:r>
          </w:p>
        </w:tc>
        <w:tc>
          <w:tcPr>
            <w:tcW w:w="755" w:type="dxa"/>
            <w:tcBorders>
              <w:bottom w:val="single" w:sz="6" w:space="0" w:color="B78538"/>
            </w:tcBorders>
            <w:tcMar>
              <w:bottom w:w="28" w:type="dxa"/>
            </w:tcMar>
            <w:vAlign w:val="center"/>
          </w:tcPr>
          <w:p>
            <w:pPr>
              <w:pStyle w:val="TableContents"/>
              <w:bidi w:val="0"/>
              <w:spacing w:before="0" w:after="0"/>
              <w:jc w:val="left"/>
              <w:rPr>
                <w:spacing w:val="0"/>
              </w:rPr>
            </w:pPr>
            <w:r>
              <w:rPr>
                <w:spacing w:val="0"/>
              </w:rPr>
              <w:t>   </w:t>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794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widowControl/>
        <w:bidi w:val="0"/>
        <w:spacing w:before="0" w:after="0"/>
        <w:ind w:left="0" w:right="0" w:hanging="0"/>
        <w:jc w:val="left"/>
        <w:rPr>
          <w:rFonts w:ascii="ARIAL" w:hAnsi="ARIAL"/>
          <w:b w:val="false"/>
          <w:i w:val="false"/>
          <w:caps w:val="false"/>
          <w:smallCaps w:val="false"/>
          <w:color w:val="000000"/>
          <w:spacing w:val="0"/>
          <w:sz w:val="18"/>
        </w:rPr>
      </w:pPr>
      <w:r>
        <w:rPr>
          <w:rFonts w:ascii="ARIAL" w:hAnsi="ARIAL"/>
          <w:b w:val="false"/>
          <w:i w:val="false"/>
          <w:caps w:val="false"/>
          <w:smallCaps w:val="false"/>
          <w:color w:val="000000"/>
          <w:spacing w:val="0"/>
          <w:sz w:val="18"/>
        </w:rPr>
        <w:t>No person who has served as a member of the Human Capital &amp; Compensation Committee during the last fiscal year is a former or current officer of the Company or any of its subsidiaries. None of our executive officers serve as a member of a board of directors or compensation committee of any other company that has one or more executive officers who serve on our Board or the Human Capital &amp; Compensation Committee.</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tbl>
      <w:tblPr>
        <w:tblW w:w="5925" w:type="dxa"/>
        <w:jc w:val="left"/>
        <w:tblInd w:w="0" w:type="dxa"/>
        <w:tblLayout w:type="fixed"/>
        <w:tblCellMar>
          <w:top w:w="0" w:type="dxa"/>
          <w:left w:w="0" w:type="dxa"/>
          <w:bottom w:w="0" w:type="dxa"/>
          <w:right w:w="0" w:type="dxa"/>
        </w:tblCellMar>
      </w:tblPr>
      <w:tblGrid>
        <w:gridCol w:w="755"/>
        <w:gridCol w:w="60"/>
        <w:gridCol w:w="429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pPr>
            <w:r>
              <w:rPr/>
              <w:t> </w:t>
            </w:r>
            <w:bookmarkStart w:id="22" w:name="toc825692_18"/>
            <w:bookmarkEnd w:id="22"/>
          </w:p>
        </w:tc>
        <w:tc>
          <w:tcPr>
            <w:tcW w:w="4295" w:type="dxa"/>
            <w:vMerge w:val="restart"/>
            <w:tcBorders/>
            <w:vAlign w:val="center"/>
          </w:tcPr>
          <w:p>
            <w:pPr>
              <w:pStyle w:val="TableContents"/>
              <w:bidi w:val="0"/>
              <w:spacing w:before="0" w:after="0"/>
              <w:jc w:val="center"/>
              <w:rPr>
                <w:color w:val="1A3668"/>
                <w:spacing w:val="0"/>
              </w:rPr>
            </w:pPr>
            <w:r>
              <w:rPr>
                <w:color w:val="1A3668"/>
                <w:spacing w:val="0"/>
              </w:rPr>
              <w:t> </w:t>
            </w:r>
            <w:r>
              <w:rPr>
                <w:b/>
                <w:color w:val="1A3668"/>
                <w:spacing w:val="0"/>
              </w:rPr>
              <w:t>Director Stock Ownership Guidelines </w:t>
            </w:r>
          </w:p>
        </w:tc>
        <w:tc>
          <w:tcPr>
            <w:tcW w:w="60" w:type="dxa"/>
            <w:tcBorders>
              <w:bottom w:val="single" w:sz="6" w:space="0" w:color="B78538"/>
            </w:tcBorders>
            <w:tcMar>
              <w:bottom w:w="28" w:type="dxa"/>
            </w:tcMar>
            <w:vAlign w:val="center"/>
          </w:tcPr>
          <w:p>
            <w:pPr>
              <w:pStyle w:val="TableContents"/>
              <w:bidi w:val="0"/>
              <w:spacing w:before="0" w:after="0"/>
              <w:jc w:val="left"/>
              <w:rPr/>
            </w:pPr>
            <w:r>
              <w:rPr/>
              <w:t> </w:t>
            </w:r>
          </w:p>
        </w:tc>
        <w:tc>
          <w:tcPr>
            <w:tcW w:w="755" w:type="dxa"/>
            <w:tcBorders>
              <w:bottom w:val="single" w:sz="6" w:space="0" w:color="B78538"/>
            </w:tcBorders>
            <w:tcMar>
              <w:bottom w:w="28" w:type="dxa"/>
            </w:tcMar>
            <w:vAlign w:val="center"/>
          </w:tcPr>
          <w:p>
            <w:pPr>
              <w:pStyle w:val="TableContents"/>
              <w:bidi w:val="0"/>
              <w:spacing w:before="0" w:after="0"/>
              <w:jc w:val="left"/>
              <w:rPr>
                <w:spacing w:val="0"/>
              </w:rPr>
            </w:pPr>
            <w:r>
              <w:rPr>
                <w:spacing w:val="0"/>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42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tbl>
      <w:tblPr>
        <w:tblW w:w="10205" w:type="dxa"/>
        <w:jc w:val="left"/>
        <w:tblInd w:w="0" w:type="dxa"/>
        <w:tblLayout w:type="fixed"/>
        <w:tblCellMar>
          <w:top w:w="0" w:type="dxa"/>
          <w:left w:w="0" w:type="dxa"/>
          <w:bottom w:w="0" w:type="dxa"/>
          <w:right w:w="0" w:type="dxa"/>
        </w:tblCellMar>
      </w:tblPr>
      <w:tblGrid>
        <w:gridCol w:w="8265"/>
        <w:gridCol w:w="60"/>
        <w:gridCol w:w="1880"/>
      </w:tblGrid>
      <w:tr>
        <w:trPr/>
        <w:tc>
          <w:tcPr>
            <w:tcW w:w="8265" w:type="dxa"/>
            <w:tcBorders/>
            <w:vAlign w:val="center"/>
          </w:tcPr>
          <w:p>
            <w:pPr>
              <w:pStyle w:val="TableContents"/>
              <w:bidi w:val="0"/>
              <w:spacing w:before="0" w:after="283"/>
              <w:jc w:val="left"/>
              <w:rPr>
                <w:sz w:val="4"/>
                <w:szCs w:val="4"/>
              </w:rPr>
            </w:pPr>
            <w:r>
              <w:rPr>
                <w:sz w:val="4"/>
                <w:szCs w:val="4"/>
              </w:rPr>
            </w:r>
          </w:p>
        </w:tc>
        <w:tc>
          <w:tcPr>
            <w:tcW w:w="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8265" w:type="dxa"/>
            <w:tcBorders/>
            <w:vAlign w:val="center"/>
          </w:tcPr>
          <w:p>
            <w:pPr>
              <w:pStyle w:val="TableContents"/>
              <w:bidi w:val="0"/>
              <w:spacing w:before="0" w:after="283"/>
              <w:jc w:val="left"/>
              <w:rPr/>
            </w:pPr>
            <w:r>
              <w:rPr/>
              <w:t>All independent directors are required to own Company common stock with a value equal to six times the amount of their annual cash retainer by October 2028. All members of our Board are either in compliance with the guidelines or are on track to comply with the guidelines within the required time frame. For a discussion of the stock ownership guidelines that apply to our executive officers, see “Compensation-related Matters—Compensation Discussion and Analysis—Compensation Governance—Executive Stock Ownership Guidelines” on page 47 of this proxy statement.</w:t>
            </w:r>
          </w:p>
        </w:tc>
        <w:tc>
          <w:tcPr>
            <w:tcW w:w="60" w:type="dxa"/>
            <w:tcBorders>
              <w:top w:val="single" w:sz="4" w:space="0" w:color="000000"/>
              <w:left w:val="single" w:sz="4" w:space="0" w:color="000000"/>
              <w:bottom w:val="single" w:sz="4" w:space="0" w:color="000000"/>
              <w:right w:val="single" w:sz="8" w:space="0" w:color="E9F1F9"/>
            </w:tcBorders>
            <w:shd w:fill="E9F1F9" w:val="clear"/>
            <w:tcMar>
              <w:top w:w="28" w:type="dxa"/>
              <w:left w:w="28" w:type="dxa"/>
              <w:bottom w:w="28" w:type="dxa"/>
              <w:right w:w="28" w:type="dxa"/>
            </w:tcMar>
            <w:vAlign w:val="center"/>
          </w:tcPr>
          <w:p>
            <w:pPr>
              <w:pStyle w:val="TableContents"/>
              <w:bidi w:val="0"/>
              <w:spacing w:before="0" w:after="283"/>
              <w:jc w:val="left"/>
              <w:rPr/>
            </w:pPr>
            <w:r>
              <w:rPr/>
              <w:t> </w:t>
            </w:r>
          </w:p>
        </w:tc>
        <w:tc>
          <w:tcPr>
            <w:tcW w:w="1880" w:type="dxa"/>
            <w:tcBorders>
              <w:top w:val="single" w:sz="4" w:space="0" w:color="000000"/>
              <w:left w:val="single" w:sz="8" w:space="0" w:color="E9F1F9"/>
              <w:bottom w:val="single" w:sz="4" w:space="0" w:color="000000"/>
              <w:right w:val="single" w:sz="4" w:space="0" w:color="000000"/>
            </w:tcBorders>
            <w:shd w:fill="E9F1F9" w:val="clear"/>
            <w:tcMar>
              <w:top w:w="28" w:type="dxa"/>
              <w:left w:w="28" w:type="dxa"/>
              <w:bottom w:w="28" w:type="dxa"/>
              <w:right w:w="28" w:type="dxa"/>
            </w:tcMar>
            <w:vAlign w:val="center"/>
          </w:tcPr>
          <w:p>
            <w:pPr>
              <w:pStyle w:val="TableContents"/>
              <w:bidi w:val="0"/>
              <w:spacing w:before="0" w:after="0"/>
              <w:jc w:val="center"/>
              <w:rPr>
                <w:b/>
                <w:i/>
                <w:color w:val="1A3668"/>
              </w:rPr>
            </w:pPr>
            <w:r>
              <w:rPr>
                <w:b/>
                <w:i/>
                <w:color w:val="1A3668"/>
              </w:rPr>
              <w:t>We require our</w:t>
              <w:br/>
              <w:t>directors to own</w:t>
              <w:br/>
              <w:t>Company common</w:t>
              <w:br/>
              <w:t>stock with a value</w:t>
              <w:br/>
              <w:t>equal to 6X their</w:t>
              <w:br/>
              <w:t>annual cash</w:t>
              <w:br/>
              <w:t>retainer</w:t>
            </w:r>
          </w:p>
        </w:tc>
      </w:tr>
    </w:tbl>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tbl>
      <w:tblPr>
        <w:tblW w:w="4335" w:type="dxa"/>
        <w:jc w:val="left"/>
        <w:tblInd w:w="0" w:type="dxa"/>
        <w:tblLayout w:type="fixed"/>
        <w:tblCellMar>
          <w:top w:w="0" w:type="dxa"/>
          <w:left w:w="0" w:type="dxa"/>
          <w:bottom w:w="0" w:type="dxa"/>
          <w:right w:w="0" w:type="dxa"/>
        </w:tblCellMar>
      </w:tblPr>
      <w:tblGrid>
        <w:gridCol w:w="755"/>
        <w:gridCol w:w="60"/>
        <w:gridCol w:w="270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pPr>
            <w:r>
              <w:rPr/>
              <w:t> </w:t>
            </w:r>
            <w:bookmarkStart w:id="23" w:name="toc825692_19"/>
            <w:bookmarkEnd w:id="23"/>
          </w:p>
        </w:tc>
        <w:tc>
          <w:tcPr>
            <w:tcW w:w="2705" w:type="dxa"/>
            <w:vMerge w:val="restart"/>
            <w:tcBorders/>
            <w:vAlign w:val="center"/>
          </w:tcPr>
          <w:p>
            <w:pPr>
              <w:pStyle w:val="TableContents"/>
              <w:bidi w:val="0"/>
              <w:spacing w:before="0" w:after="0"/>
              <w:jc w:val="center"/>
              <w:rPr>
                <w:color w:val="1A3668"/>
                <w:spacing w:val="0"/>
              </w:rPr>
            </w:pPr>
            <w:r>
              <w:rPr>
                <w:color w:val="1A3668"/>
                <w:spacing w:val="0"/>
              </w:rPr>
              <w:t> </w:t>
            </w:r>
            <w:r>
              <w:rPr>
                <w:b/>
                <w:color w:val="1A3668"/>
                <w:spacing w:val="0"/>
              </w:rPr>
              <w:t>Contacting the Board </w:t>
            </w:r>
          </w:p>
        </w:tc>
        <w:tc>
          <w:tcPr>
            <w:tcW w:w="60" w:type="dxa"/>
            <w:tcBorders>
              <w:bottom w:val="single" w:sz="6" w:space="0" w:color="B78538"/>
            </w:tcBorders>
            <w:tcMar>
              <w:bottom w:w="28" w:type="dxa"/>
            </w:tcMar>
            <w:vAlign w:val="center"/>
          </w:tcPr>
          <w:p>
            <w:pPr>
              <w:pStyle w:val="TableContents"/>
              <w:bidi w:val="0"/>
              <w:spacing w:before="0" w:after="0"/>
              <w:jc w:val="left"/>
              <w:rPr/>
            </w:pPr>
            <w:r>
              <w:rPr/>
              <w:t> </w:t>
            </w:r>
          </w:p>
        </w:tc>
        <w:tc>
          <w:tcPr>
            <w:tcW w:w="755" w:type="dxa"/>
            <w:tcBorders>
              <w:bottom w:val="single" w:sz="6" w:space="0" w:color="B78538"/>
            </w:tcBorders>
            <w:tcMar>
              <w:bottom w:w="28" w:type="dxa"/>
            </w:tcMar>
            <w:vAlign w:val="center"/>
          </w:tcPr>
          <w:p>
            <w:pPr>
              <w:pStyle w:val="TableContents"/>
              <w:bidi w:val="0"/>
              <w:spacing w:before="0" w:after="0"/>
              <w:jc w:val="left"/>
              <w:rPr>
                <w:spacing w:val="0"/>
              </w:rPr>
            </w:pPr>
            <w:r>
              <w:rPr>
                <w:spacing w:val="0"/>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27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sz w:val="18"/>
        </w:rPr>
        <w:t xml:space="preserve">The Board provides a process for interested parties to send communications to the full Board, the Chair of the Board, the independent directors and any committee of the Board. The Board, any Board committee or any individual director may be contacted by writing to the Board, committee or director, as applicable, c/o Bath &amp; Body Works, Inc., Three Limited Parkway, Columbus, Ohio 43230, Attention: Corporate Secretary, or by sending an email to </w:t>
      </w:r>
    </w:p>
    <w:p>
      <w:pPr>
        <w:pStyle w:val="TextBody"/>
        <w:bidi w:val="0"/>
        <w:spacing w:before="120" w:after="0"/>
        <w:jc w:val="left"/>
        <w:rPr>
          <w:rFonts w:ascii="ARIAL" w:hAnsi="ARIAL"/>
          <w:i/>
          <w:sz w:val="18"/>
        </w:rPr>
      </w:pPr>
      <w:r>
        <w:rPr>
          <w:rFonts w:ascii="ARIAL" w:hAnsi="ARIAL"/>
          <w:i/>
          <w:sz w:val="18"/>
        </w:rPr>
        <w:t>boardofdirectors@bbw.com</w:t>
      </w:r>
    </w:p>
    <w:p>
      <w:pPr>
        <w:pStyle w:val="TextBody"/>
        <w:bidi w:val="0"/>
        <w:spacing w:before="120" w:after="0"/>
        <w:jc w:val="left"/>
        <w:rPr>
          <w:rFonts w:ascii="ARIAL" w:hAnsi="ARIAL"/>
          <w:sz w:val="18"/>
        </w:rPr>
      </w:pPr>
      <w:r>
        <w:rPr>
          <w:rFonts w:ascii="ARIAL" w:hAnsi="ARIAL"/>
          <w:sz w:val="18"/>
        </w:rPr>
        <w:t xml:space="preserve">. Communications that are not related to a director’s duties and responsibilities as a Board or committee member may be excluded by the Office of the Chief Legal Officer, including, without limitation, solicitations and advertisements; junk mail; product-related communications; job referral materials such as resumes; surveys; and any other material that is determined to be illegal or otherwise inappropriate. The directors to whom such information is addressed are informed that the information has been removed and that it will be made available to such directors upon request. </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b/>
          <w:color w:val="1A3668"/>
          <w:spacing w:val="0"/>
          <w:sz w:val="16"/>
        </w:rPr>
      </w:pPr>
      <w:r>
        <w:rPr>
          <w:rFonts w:ascii="ARIAL" w:hAnsi="ARIAL"/>
          <w:b/>
          <w:color w:val="1A3668"/>
          <w:spacing w:val="0"/>
          <w:sz w:val="16"/>
        </w:rPr>
        <w:t>24  </w:t>
      </w:r>
    </w:p>
    <w:p>
      <w:pPr>
        <w:pStyle w:val="TextBody"/>
        <w:bidi w:val="0"/>
        <w:spacing w:before="40" w:after="0"/>
        <w:jc w:val="left"/>
        <w:rPr>
          <w:rFonts w:ascii="ARIAL" w:hAnsi="ARIAL"/>
          <w:color w:val="1A3668"/>
          <w:spacing w:val="0"/>
          <w:sz w:val="16"/>
        </w:rPr>
      </w:pPr>
      <w:r>
        <w:rPr>
          <w:rFonts w:ascii="ARIAL" w:hAnsi="ARIAL"/>
          <w:color w:val="1A3668"/>
          <w:spacing w:val="0"/>
          <w:sz w:val="16"/>
        </w:rPr>
        <w:t>Bath &amp; Body Works, Inc. |</w:t>
      </w:r>
    </w:p>
    <w:p>
      <w:pPr>
        <w:pStyle w:val="TextBody"/>
        <w:bidi w:val="0"/>
        <w:spacing w:before="40" w:after="283"/>
        <w:jc w:val="left"/>
        <w:rPr>
          <w:color w:val="1A3668"/>
          <w:spacing w:val="0"/>
        </w:rPr>
      </w:pPr>
      <w:r>
        <w:rPr>
          <w:color w:val="1A3668"/>
          <w:spacing w:val="0"/>
        </w:rPr>
        <w:t> </w:t>
      </w:r>
      <w:r>
        <w:rPr>
          <w:rFonts w:ascii="ARIAL" w:hAnsi="ARIAL"/>
          <w:b/>
          <w:color w:val="1A3668"/>
          <w:spacing w:val="0"/>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5700" w:type="dxa"/>
        <w:jc w:val="left"/>
        <w:tblInd w:w="0" w:type="dxa"/>
        <w:tblLayout w:type="fixed"/>
        <w:tblCellMar>
          <w:top w:w="0" w:type="dxa"/>
          <w:left w:w="0" w:type="dxa"/>
          <w:bottom w:w="0" w:type="dxa"/>
          <w:right w:w="0" w:type="dxa"/>
        </w:tblCellMar>
      </w:tblPr>
      <w:tblGrid>
        <w:gridCol w:w="755"/>
        <w:gridCol w:w="60"/>
        <w:gridCol w:w="4070"/>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24" w:name="toc825692_20"/>
            <w:bookmarkEnd w:id="24"/>
          </w:p>
        </w:tc>
        <w:tc>
          <w:tcPr>
            <w:tcW w:w="4070" w:type="dxa"/>
            <w:vMerge w:val="restart"/>
            <w:tcBorders/>
            <w:vAlign w:val="center"/>
          </w:tcPr>
          <w:p>
            <w:pPr>
              <w:pStyle w:val="TableContents"/>
              <w:bidi w:val="0"/>
              <w:spacing w:before="0" w:after="283"/>
              <w:jc w:val="center"/>
              <w:rPr>
                <w:color w:val="1A3668"/>
              </w:rPr>
            </w:pPr>
            <w:r>
              <w:rPr>
                <w:color w:val="1A3668"/>
              </w:rPr>
              <w:t> </w:t>
            </w:r>
            <w:r>
              <w:rPr>
                <w:b/>
                <w:color w:val="1A3668"/>
              </w:rPr>
              <w:t>Fiscal 2024 Director Compensation 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407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sz w:val="18"/>
        </w:rPr>
        <w:t xml:space="preserve">The following table sets forth compensation earned by the individuals who served as directors of the Company during fiscal 2024 (other than Ms. Boswell, who, as a Company associate, receives no additional compensation for her service on the Board). </w:t>
      </w:r>
    </w:p>
    <w:p>
      <w:pPr>
        <w:pStyle w:val="TextBody"/>
        <w:bidi w:val="0"/>
        <w:spacing w:before="0" w:after="0"/>
        <w:jc w:val="left"/>
        <w:rPr/>
      </w:pPr>
      <w:r>
        <w:rPr/>
        <w:t> </w:t>
      </w:r>
    </w:p>
    <w:tbl>
      <w:tblPr>
        <w:tblW w:w="5763" w:type="dxa"/>
        <w:jc w:val="left"/>
        <w:tblInd w:w="0" w:type="dxa"/>
        <w:tblLayout w:type="fixed"/>
        <w:tblCellMar>
          <w:top w:w="0" w:type="dxa"/>
          <w:left w:w="0" w:type="dxa"/>
          <w:bottom w:w="0" w:type="dxa"/>
          <w:right w:w="0" w:type="dxa"/>
        </w:tblCellMar>
      </w:tblPr>
      <w:tblGrid>
        <w:gridCol w:w="1505"/>
        <w:gridCol w:w="120"/>
        <w:gridCol w:w="102"/>
        <w:gridCol w:w="238"/>
        <w:gridCol w:w="1364"/>
        <w:gridCol w:w="41"/>
        <w:gridCol w:w="120"/>
        <w:gridCol w:w="65"/>
        <w:gridCol w:w="152"/>
        <w:gridCol w:w="871"/>
        <w:gridCol w:w="27"/>
        <w:gridCol w:w="120"/>
        <w:gridCol w:w="60"/>
        <w:gridCol w:w="140"/>
        <w:gridCol w:w="800"/>
        <w:gridCol w:w="38"/>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74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FEES EARNED</w:t>
              <w:br/>
              <w:t>OR PAID</w:t>
              <w:br/>
              <w:t>IN CASH(1)</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11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STOCK</w:t>
              <w:br/>
              <w:t>AWARDS</w:t>
              <w:br/>
              <w:t>($)(2)</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038"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TOTAL</w:t>
            </w:r>
          </w:p>
          <w:p>
            <w:pPr>
              <w:pStyle w:val="TableContents"/>
              <w:bidi w:val="0"/>
              <w:spacing w:before="0" w:after="20"/>
              <w:jc w:val="center"/>
              <w:rPr>
                <w:rFonts w:ascii="ARIAL" w:hAnsi="ARIAL"/>
                <w:b/>
                <w:color w:val="1A3668"/>
                <w:sz w:val="16"/>
              </w:rPr>
            </w:pPr>
            <w:r>
              <w:rPr>
                <w:rFonts w:ascii="ARIAL" w:hAnsi="ARIAL"/>
                <w:b/>
                <w:color w:val="1A3668"/>
                <w:sz w:val="16"/>
              </w:rPr>
              <w:t>($)</w:t>
            </w:r>
          </w:p>
        </w:tc>
      </w:tr>
      <w:tr>
        <w:trPr/>
        <w:tc>
          <w:tcPr>
            <w:tcW w:w="1505" w:type="dxa"/>
            <w:tcBorders/>
            <w:shd w:fill="E9F1F9" w:val="clear"/>
            <w:vAlign w:val="center"/>
          </w:tcPr>
          <w:p>
            <w:pPr>
              <w:pStyle w:val="TableContents"/>
              <w:bidi w:val="0"/>
              <w:spacing w:before="0" w:after="283"/>
              <w:jc w:val="left"/>
              <w:rPr>
                <w:sz w:val="4"/>
                <w:szCs w:val="4"/>
              </w:rPr>
            </w:pPr>
            <w:r>
              <w:rPr>
                <w:sz w:val="4"/>
                <w:szCs w:val="4"/>
              </w:rPr>
            </w:r>
          </w:p>
        </w:tc>
        <w:tc>
          <w:tcPr>
            <w:tcW w:w="1865" w:type="dxa"/>
            <w:gridSpan w:val="5"/>
            <w:tcBorders/>
            <w:shd w:fill="E9F1F9" w:val="clear"/>
            <w:vAlign w:val="center"/>
          </w:tcPr>
          <w:p>
            <w:pPr>
              <w:pStyle w:val="TableContents"/>
              <w:bidi w:val="0"/>
              <w:spacing w:before="0" w:after="283"/>
              <w:jc w:val="left"/>
              <w:rPr>
                <w:sz w:val="4"/>
                <w:szCs w:val="4"/>
              </w:rPr>
            </w:pPr>
            <w:r>
              <w:rPr>
                <w:sz w:val="4"/>
                <w:szCs w:val="4"/>
              </w:rPr>
            </w:r>
          </w:p>
        </w:tc>
        <w:tc>
          <w:tcPr>
            <w:tcW w:w="1235" w:type="dxa"/>
            <w:gridSpan w:val="5"/>
            <w:tcBorders/>
            <w:shd w:fill="E9F1F9" w:val="clear"/>
            <w:vAlign w:val="center"/>
          </w:tcPr>
          <w:p>
            <w:pPr>
              <w:pStyle w:val="TableContents"/>
              <w:bidi w:val="0"/>
              <w:spacing w:before="0" w:after="283"/>
              <w:jc w:val="left"/>
              <w:rPr>
                <w:sz w:val="4"/>
                <w:szCs w:val="4"/>
              </w:rPr>
            </w:pPr>
            <w:r>
              <w:rPr>
                <w:sz w:val="4"/>
                <w:szCs w:val="4"/>
              </w:rPr>
            </w:r>
          </w:p>
        </w:tc>
        <w:tc>
          <w:tcPr>
            <w:tcW w:w="115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505" w:type="dxa"/>
            <w:tcBorders/>
            <w:shd w:fill="E9F1F9" w:val="clear"/>
            <w:vAlign w:val="center"/>
          </w:tcPr>
          <w:p>
            <w:pPr>
              <w:pStyle w:val="TableContents"/>
              <w:bidi w:val="0"/>
              <w:spacing w:before="0" w:after="0"/>
              <w:jc w:val="left"/>
              <w:rPr>
                <w:rFonts w:ascii="ARIAL" w:hAnsi="ARIAL"/>
                <w:sz w:val="16"/>
              </w:rPr>
            </w:pPr>
            <w:r>
              <w:rPr>
                <w:rFonts w:ascii="ARIAL" w:hAnsi="ARIAL"/>
                <w:sz w:val="16"/>
              </w:rPr>
              <w:t>Bellinger, Patricia(3)</w:t>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238" w:type="dxa"/>
            <w:tcBorders/>
            <w:shd w:fill="E9F1F9" w:val="clear"/>
            <w:vAlign w:val="center"/>
          </w:tcPr>
          <w:p>
            <w:pPr>
              <w:pStyle w:val="TableContents"/>
              <w:bidi w:val="0"/>
              <w:spacing w:before="0" w:after="283"/>
              <w:jc w:val="left"/>
              <w:rPr/>
            </w:pPr>
            <w:r>
              <w:rPr/>
              <w:t>$</w:t>
            </w:r>
          </w:p>
        </w:tc>
        <w:tc>
          <w:tcPr>
            <w:tcW w:w="1364" w:type="dxa"/>
            <w:tcBorders/>
            <w:shd w:fill="E9F1F9" w:val="clear"/>
            <w:vAlign w:val="center"/>
          </w:tcPr>
          <w:p>
            <w:pPr>
              <w:pStyle w:val="TableContents"/>
              <w:bidi w:val="0"/>
              <w:spacing w:before="0" w:after="283"/>
              <w:jc w:val="right"/>
              <w:rPr/>
            </w:pPr>
            <w:r>
              <w:rPr/>
              <w:t>73,695</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5" w:type="dxa"/>
            <w:tcBorders/>
            <w:shd w:fill="E9F1F9" w:val="clear"/>
            <w:vAlign w:val="center"/>
          </w:tcPr>
          <w:p>
            <w:pPr>
              <w:pStyle w:val="TableContents"/>
              <w:bidi w:val="0"/>
              <w:spacing w:before="0" w:after="283"/>
              <w:jc w:val="left"/>
              <w:rPr/>
            </w:pPr>
            <w:r>
              <w:rPr/>
              <w:t> </w:t>
            </w:r>
          </w:p>
        </w:tc>
        <w:tc>
          <w:tcPr>
            <w:tcW w:w="152" w:type="dxa"/>
            <w:tcBorders/>
            <w:shd w:fill="E9F1F9" w:val="clear"/>
            <w:vAlign w:val="center"/>
          </w:tcPr>
          <w:p>
            <w:pPr>
              <w:pStyle w:val="TableContents"/>
              <w:bidi w:val="0"/>
              <w:spacing w:before="0" w:after="283"/>
              <w:jc w:val="left"/>
              <w:rPr/>
            </w:pPr>
            <w:r>
              <w:rPr/>
              <w:t>$</w:t>
            </w:r>
          </w:p>
        </w:tc>
        <w:tc>
          <w:tcPr>
            <w:tcW w:w="871" w:type="dxa"/>
            <w:tcBorders/>
            <w:shd w:fill="E9F1F9" w:val="clear"/>
            <w:vAlign w:val="center"/>
          </w:tcPr>
          <w:p>
            <w:pPr>
              <w:pStyle w:val="TableContents"/>
              <w:bidi w:val="0"/>
              <w:spacing w:before="0" w:after="283"/>
              <w:jc w:val="right"/>
              <w:rPr/>
            </w:pPr>
            <w:r>
              <w:rPr/>
              <w:t>0</w:t>
            </w:r>
          </w:p>
        </w:tc>
        <w:tc>
          <w:tcPr>
            <w:tcW w:w="27"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40" w:type="dxa"/>
            <w:tcBorders/>
            <w:shd w:fill="E9F1F9" w:val="clear"/>
            <w:vAlign w:val="center"/>
          </w:tcPr>
          <w:p>
            <w:pPr>
              <w:pStyle w:val="TableContents"/>
              <w:bidi w:val="0"/>
              <w:spacing w:before="0" w:after="283"/>
              <w:jc w:val="left"/>
              <w:rPr/>
            </w:pPr>
            <w:r>
              <w:rPr/>
              <w:t>$</w:t>
            </w:r>
          </w:p>
        </w:tc>
        <w:tc>
          <w:tcPr>
            <w:tcW w:w="800" w:type="dxa"/>
            <w:tcBorders/>
            <w:shd w:fill="E9F1F9" w:val="clear"/>
            <w:vAlign w:val="center"/>
          </w:tcPr>
          <w:p>
            <w:pPr>
              <w:pStyle w:val="TableContents"/>
              <w:bidi w:val="0"/>
              <w:spacing w:before="0" w:after="283"/>
              <w:jc w:val="right"/>
              <w:rPr/>
            </w:pPr>
            <w:r>
              <w:rPr/>
              <w:t>73,695</w:t>
            </w:r>
          </w:p>
        </w:tc>
        <w:tc>
          <w:tcPr>
            <w:tcW w:w="38" w:type="dxa"/>
            <w:tcBorders/>
            <w:shd w:fill="E9F1F9"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158" w:type="dxa"/>
            <w:gridSpan w:val="5"/>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ARIAL" w:hAnsi="ARIAL"/>
                <w:sz w:val="16"/>
              </w:rPr>
            </w:pPr>
            <w:r>
              <w:rPr>
                <w:rFonts w:ascii="ARIAL" w:hAnsi="ARIAL"/>
                <w:sz w:val="16"/>
              </w:rPr>
              <w:t>Bogliolo, Alessandro</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1364" w:type="dxa"/>
            <w:tcBorders/>
            <w:vAlign w:val="center"/>
          </w:tcPr>
          <w:p>
            <w:pPr>
              <w:pStyle w:val="TableContents"/>
              <w:bidi w:val="0"/>
              <w:spacing w:before="0" w:after="283"/>
              <w:jc w:val="right"/>
              <w:rPr/>
            </w:pPr>
            <w:r>
              <w:rPr/>
              <w:t>157,033</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147,033</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304,066</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shd w:fill="E9F1F9" w:val="clear"/>
            <w:vAlign w:val="center"/>
          </w:tcPr>
          <w:p>
            <w:pPr>
              <w:pStyle w:val="TableContents"/>
              <w:bidi w:val="0"/>
              <w:spacing w:before="0" w:after="283"/>
              <w:jc w:val="left"/>
              <w:rPr>
                <w:sz w:val="4"/>
                <w:szCs w:val="4"/>
              </w:rPr>
            </w:pPr>
            <w:r>
              <w:rPr>
                <w:sz w:val="4"/>
                <w:szCs w:val="4"/>
              </w:rPr>
            </w:r>
          </w:p>
        </w:tc>
        <w:tc>
          <w:tcPr>
            <w:tcW w:w="1865" w:type="dxa"/>
            <w:gridSpan w:val="5"/>
            <w:tcBorders/>
            <w:shd w:fill="E9F1F9" w:val="clear"/>
            <w:vAlign w:val="center"/>
          </w:tcPr>
          <w:p>
            <w:pPr>
              <w:pStyle w:val="TableContents"/>
              <w:bidi w:val="0"/>
              <w:spacing w:before="0" w:after="283"/>
              <w:jc w:val="left"/>
              <w:rPr>
                <w:sz w:val="4"/>
                <w:szCs w:val="4"/>
              </w:rPr>
            </w:pPr>
            <w:r>
              <w:rPr>
                <w:sz w:val="4"/>
                <w:szCs w:val="4"/>
              </w:rPr>
            </w:r>
          </w:p>
        </w:tc>
        <w:tc>
          <w:tcPr>
            <w:tcW w:w="1235" w:type="dxa"/>
            <w:gridSpan w:val="5"/>
            <w:tcBorders/>
            <w:shd w:fill="E9F1F9" w:val="clear"/>
            <w:vAlign w:val="center"/>
          </w:tcPr>
          <w:p>
            <w:pPr>
              <w:pStyle w:val="TableContents"/>
              <w:bidi w:val="0"/>
              <w:spacing w:before="0" w:after="283"/>
              <w:jc w:val="left"/>
              <w:rPr>
                <w:sz w:val="4"/>
                <w:szCs w:val="4"/>
              </w:rPr>
            </w:pPr>
            <w:r>
              <w:rPr>
                <w:sz w:val="4"/>
                <w:szCs w:val="4"/>
              </w:rPr>
            </w:r>
          </w:p>
        </w:tc>
        <w:tc>
          <w:tcPr>
            <w:tcW w:w="115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505" w:type="dxa"/>
            <w:tcBorders/>
            <w:shd w:fill="E9F1F9" w:val="clear"/>
            <w:vAlign w:val="center"/>
          </w:tcPr>
          <w:p>
            <w:pPr>
              <w:pStyle w:val="TableContents"/>
              <w:bidi w:val="0"/>
              <w:spacing w:before="0" w:after="0"/>
              <w:jc w:val="left"/>
              <w:rPr>
                <w:rFonts w:ascii="ARIAL" w:hAnsi="ARIAL"/>
                <w:sz w:val="16"/>
              </w:rPr>
            </w:pPr>
            <w:r>
              <w:rPr>
                <w:rFonts w:ascii="ARIAL" w:hAnsi="ARIAL"/>
                <w:sz w:val="16"/>
              </w:rPr>
              <w:t>Brady, Lucy</w:t>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238" w:type="dxa"/>
            <w:tcBorders/>
            <w:shd w:fill="E9F1F9" w:val="clear"/>
            <w:vAlign w:val="center"/>
          </w:tcPr>
          <w:p>
            <w:pPr>
              <w:pStyle w:val="TableContents"/>
              <w:bidi w:val="0"/>
              <w:spacing w:before="0" w:after="283"/>
              <w:jc w:val="left"/>
              <w:rPr/>
            </w:pPr>
            <w:r>
              <w:rPr/>
              <w:t>$</w:t>
            </w:r>
          </w:p>
        </w:tc>
        <w:tc>
          <w:tcPr>
            <w:tcW w:w="1364" w:type="dxa"/>
            <w:tcBorders/>
            <w:shd w:fill="E9F1F9" w:val="clear"/>
            <w:vAlign w:val="center"/>
          </w:tcPr>
          <w:p>
            <w:pPr>
              <w:pStyle w:val="TableContents"/>
              <w:bidi w:val="0"/>
              <w:spacing w:before="0" w:after="283"/>
              <w:jc w:val="right"/>
              <w:rPr/>
            </w:pPr>
            <w:r>
              <w:rPr/>
              <w:t>145,000</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5" w:type="dxa"/>
            <w:tcBorders/>
            <w:shd w:fill="E9F1F9" w:val="clear"/>
            <w:vAlign w:val="center"/>
          </w:tcPr>
          <w:p>
            <w:pPr>
              <w:pStyle w:val="TableContents"/>
              <w:bidi w:val="0"/>
              <w:spacing w:before="0" w:after="283"/>
              <w:jc w:val="left"/>
              <w:rPr/>
            </w:pPr>
            <w:r>
              <w:rPr/>
              <w:t> </w:t>
            </w:r>
          </w:p>
        </w:tc>
        <w:tc>
          <w:tcPr>
            <w:tcW w:w="152" w:type="dxa"/>
            <w:tcBorders/>
            <w:shd w:fill="E9F1F9" w:val="clear"/>
            <w:vAlign w:val="center"/>
          </w:tcPr>
          <w:p>
            <w:pPr>
              <w:pStyle w:val="TableContents"/>
              <w:bidi w:val="0"/>
              <w:spacing w:before="0" w:after="283"/>
              <w:jc w:val="left"/>
              <w:rPr/>
            </w:pPr>
            <w:r>
              <w:rPr/>
              <w:t>$</w:t>
            </w:r>
          </w:p>
        </w:tc>
        <w:tc>
          <w:tcPr>
            <w:tcW w:w="871" w:type="dxa"/>
            <w:tcBorders/>
            <w:shd w:fill="E9F1F9" w:val="clear"/>
            <w:vAlign w:val="center"/>
          </w:tcPr>
          <w:p>
            <w:pPr>
              <w:pStyle w:val="TableContents"/>
              <w:bidi w:val="0"/>
              <w:spacing w:before="0" w:after="283"/>
              <w:jc w:val="right"/>
              <w:rPr/>
            </w:pPr>
            <w:r>
              <w:rPr/>
              <w:t>147,033</w:t>
            </w:r>
          </w:p>
        </w:tc>
        <w:tc>
          <w:tcPr>
            <w:tcW w:w="27"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40" w:type="dxa"/>
            <w:tcBorders/>
            <w:shd w:fill="E9F1F9" w:val="clear"/>
            <w:vAlign w:val="center"/>
          </w:tcPr>
          <w:p>
            <w:pPr>
              <w:pStyle w:val="TableContents"/>
              <w:bidi w:val="0"/>
              <w:spacing w:before="0" w:after="283"/>
              <w:jc w:val="left"/>
              <w:rPr/>
            </w:pPr>
            <w:r>
              <w:rPr/>
              <w:t>$</w:t>
            </w:r>
          </w:p>
        </w:tc>
        <w:tc>
          <w:tcPr>
            <w:tcW w:w="800" w:type="dxa"/>
            <w:tcBorders/>
            <w:shd w:fill="E9F1F9" w:val="clear"/>
            <w:vAlign w:val="center"/>
          </w:tcPr>
          <w:p>
            <w:pPr>
              <w:pStyle w:val="TableContents"/>
              <w:bidi w:val="0"/>
              <w:spacing w:before="0" w:after="283"/>
              <w:jc w:val="right"/>
              <w:rPr/>
            </w:pPr>
            <w:r>
              <w:rPr/>
              <w:t>292,033</w:t>
            </w:r>
          </w:p>
        </w:tc>
        <w:tc>
          <w:tcPr>
            <w:tcW w:w="38" w:type="dxa"/>
            <w:tcBorders/>
            <w:shd w:fill="E9F1F9"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158" w:type="dxa"/>
            <w:gridSpan w:val="5"/>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ARIAL" w:hAnsi="ARIAL"/>
                <w:sz w:val="16"/>
              </w:rPr>
            </w:pPr>
            <w:r>
              <w:rPr>
                <w:rFonts w:ascii="ARIAL" w:hAnsi="ARIAL"/>
                <w:sz w:val="16"/>
              </w:rPr>
              <w:t>Hondal, Francis</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1364" w:type="dxa"/>
            <w:tcBorders/>
            <w:vAlign w:val="center"/>
          </w:tcPr>
          <w:p>
            <w:pPr>
              <w:pStyle w:val="TableContents"/>
              <w:bidi w:val="0"/>
              <w:spacing w:before="0" w:after="283"/>
              <w:jc w:val="right"/>
              <w:rPr/>
            </w:pPr>
            <w:r>
              <w:rPr/>
              <w:t>165,041</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147,033</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312,074</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shd w:fill="E9F1F9" w:val="clear"/>
            <w:vAlign w:val="center"/>
          </w:tcPr>
          <w:p>
            <w:pPr>
              <w:pStyle w:val="TableContents"/>
              <w:bidi w:val="0"/>
              <w:spacing w:before="0" w:after="283"/>
              <w:jc w:val="left"/>
              <w:rPr>
                <w:sz w:val="4"/>
                <w:szCs w:val="4"/>
              </w:rPr>
            </w:pPr>
            <w:r>
              <w:rPr>
                <w:sz w:val="4"/>
                <w:szCs w:val="4"/>
              </w:rPr>
            </w:r>
          </w:p>
        </w:tc>
        <w:tc>
          <w:tcPr>
            <w:tcW w:w="1865" w:type="dxa"/>
            <w:gridSpan w:val="5"/>
            <w:tcBorders/>
            <w:shd w:fill="E9F1F9" w:val="clear"/>
            <w:vAlign w:val="center"/>
          </w:tcPr>
          <w:p>
            <w:pPr>
              <w:pStyle w:val="TableContents"/>
              <w:bidi w:val="0"/>
              <w:spacing w:before="0" w:after="283"/>
              <w:jc w:val="left"/>
              <w:rPr>
                <w:sz w:val="4"/>
                <w:szCs w:val="4"/>
              </w:rPr>
            </w:pPr>
            <w:r>
              <w:rPr>
                <w:sz w:val="4"/>
                <w:szCs w:val="4"/>
              </w:rPr>
            </w:r>
          </w:p>
        </w:tc>
        <w:tc>
          <w:tcPr>
            <w:tcW w:w="1235" w:type="dxa"/>
            <w:gridSpan w:val="5"/>
            <w:tcBorders/>
            <w:shd w:fill="E9F1F9" w:val="clear"/>
            <w:vAlign w:val="center"/>
          </w:tcPr>
          <w:p>
            <w:pPr>
              <w:pStyle w:val="TableContents"/>
              <w:bidi w:val="0"/>
              <w:spacing w:before="0" w:after="283"/>
              <w:jc w:val="left"/>
              <w:rPr>
                <w:sz w:val="4"/>
                <w:szCs w:val="4"/>
              </w:rPr>
            </w:pPr>
            <w:r>
              <w:rPr>
                <w:sz w:val="4"/>
                <w:szCs w:val="4"/>
              </w:rPr>
            </w:r>
          </w:p>
        </w:tc>
        <w:tc>
          <w:tcPr>
            <w:tcW w:w="115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505" w:type="dxa"/>
            <w:tcBorders/>
            <w:shd w:fill="E9F1F9" w:val="clear"/>
            <w:vAlign w:val="center"/>
          </w:tcPr>
          <w:p>
            <w:pPr>
              <w:pStyle w:val="TableContents"/>
              <w:bidi w:val="0"/>
              <w:spacing w:before="0" w:after="0"/>
              <w:jc w:val="left"/>
              <w:rPr>
                <w:rFonts w:ascii="ARIAL" w:hAnsi="ARIAL"/>
                <w:sz w:val="16"/>
              </w:rPr>
            </w:pPr>
            <w:r>
              <w:rPr>
                <w:rFonts w:ascii="ARIAL" w:hAnsi="ARIAL"/>
                <w:sz w:val="16"/>
              </w:rPr>
              <w:t>Kuhn, Thomas J.(3)</w:t>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238" w:type="dxa"/>
            <w:tcBorders/>
            <w:shd w:fill="E9F1F9" w:val="clear"/>
            <w:vAlign w:val="center"/>
          </w:tcPr>
          <w:p>
            <w:pPr>
              <w:pStyle w:val="TableContents"/>
              <w:bidi w:val="0"/>
              <w:spacing w:before="0" w:after="283"/>
              <w:jc w:val="left"/>
              <w:rPr/>
            </w:pPr>
            <w:r>
              <w:rPr/>
              <w:t>$</w:t>
            </w:r>
          </w:p>
        </w:tc>
        <w:tc>
          <w:tcPr>
            <w:tcW w:w="1364" w:type="dxa"/>
            <w:tcBorders/>
            <w:shd w:fill="E9F1F9" w:val="clear"/>
            <w:vAlign w:val="center"/>
          </w:tcPr>
          <w:p>
            <w:pPr>
              <w:pStyle w:val="TableContents"/>
              <w:bidi w:val="0"/>
              <w:spacing w:before="0" w:after="283"/>
              <w:jc w:val="right"/>
              <w:rPr/>
            </w:pPr>
            <w:r>
              <w:rPr/>
              <w:t>30,675</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5" w:type="dxa"/>
            <w:tcBorders/>
            <w:shd w:fill="E9F1F9" w:val="clear"/>
            <w:vAlign w:val="center"/>
          </w:tcPr>
          <w:p>
            <w:pPr>
              <w:pStyle w:val="TableContents"/>
              <w:bidi w:val="0"/>
              <w:spacing w:before="0" w:after="283"/>
              <w:jc w:val="left"/>
              <w:rPr/>
            </w:pPr>
            <w:r>
              <w:rPr/>
              <w:t> </w:t>
            </w:r>
          </w:p>
        </w:tc>
        <w:tc>
          <w:tcPr>
            <w:tcW w:w="152" w:type="dxa"/>
            <w:tcBorders/>
            <w:shd w:fill="E9F1F9" w:val="clear"/>
            <w:vAlign w:val="center"/>
          </w:tcPr>
          <w:p>
            <w:pPr>
              <w:pStyle w:val="TableContents"/>
              <w:bidi w:val="0"/>
              <w:spacing w:before="0" w:after="283"/>
              <w:jc w:val="left"/>
              <w:rPr/>
            </w:pPr>
            <w:r>
              <w:rPr/>
              <w:t>$</w:t>
            </w:r>
          </w:p>
        </w:tc>
        <w:tc>
          <w:tcPr>
            <w:tcW w:w="871" w:type="dxa"/>
            <w:tcBorders/>
            <w:shd w:fill="E9F1F9" w:val="clear"/>
            <w:vAlign w:val="center"/>
          </w:tcPr>
          <w:p>
            <w:pPr>
              <w:pStyle w:val="TableContents"/>
              <w:bidi w:val="0"/>
              <w:spacing w:before="0" w:after="283"/>
              <w:jc w:val="right"/>
              <w:rPr/>
            </w:pPr>
            <w:r>
              <w:rPr/>
              <w:t>0</w:t>
            </w:r>
          </w:p>
        </w:tc>
        <w:tc>
          <w:tcPr>
            <w:tcW w:w="27"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40" w:type="dxa"/>
            <w:tcBorders/>
            <w:shd w:fill="E9F1F9" w:val="clear"/>
            <w:vAlign w:val="center"/>
          </w:tcPr>
          <w:p>
            <w:pPr>
              <w:pStyle w:val="TableContents"/>
              <w:bidi w:val="0"/>
              <w:spacing w:before="0" w:after="283"/>
              <w:jc w:val="left"/>
              <w:rPr/>
            </w:pPr>
            <w:r>
              <w:rPr/>
              <w:t>$</w:t>
            </w:r>
          </w:p>
        </w:tc>
        <w:tc>
          <w:tcPr>
            <w:tcW w:w="800" w:type="dxa"/>
            <w:tcBorders/>
            <w:shd w:fill="E9F1F9" w:val="clear"/>
            <w:vAlign w:val="center"/>
          </w:tcPr>
          <w:p>
            <w:pPr>
              <w:pStyle w:val="TableContents"/>
              <w:bidi w:val="0"/>
              <w:spacing w:before="0" w:after="283"/>
              <w:jc w:val="right"/>
              <w:rPr/>
            </w:pPr>
            <w:r>
              <w:rPr/>
              <w:t>30,675</w:t>
            </w:r>
          </w:p>
        </w:tc>
        <w:tc>
          <w:tcPr>
            <w:tcW w:w="38" w:type="dxa"/>
            <w:tcBorders/>
            <w:shd w:fill="E9F1F9"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158" w:type="dxa"/>
            <w:gridSpan w:val="5"/>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ARIAL" w:hAnsi="ARIAL"/>
                <w:sz w:val="16"/>
              </w:rPr>
            </w:pPr>
            <w:r>
              <w:rPr>
                <w:rFonts w:ascii="ARIAL" w:hAnsi="ARIAL"/>
                <w:sz w:val="16"/>
              </w:rPr>
              <w:t>Lee, Danielle</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1364" w:type="dxa"/>
            <w:tcBorders/>
            <w:vAlign w:val="center"/>
          </w:tcPr>
          <w:p>
            <w:pPr>
              <w:pStyle w:val="TableContents"/>
              <w:bidi w:val="0"/>
              <w:spacing w:before="0" w:after="283"/>
              <w:jc w:val="right"/>
              <w:rPr/>
            </w:pPr>
            <w:r>
              <w:rPr/>
              <w:t>145,000</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147,033</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292,033</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shd w:fill="E9F1F9" w:val="clear"/>
            <w:vAlign w:val="center"/>
          </w:tcPr>
          <w:p>
            <w:pPr>
              <w:pStyle w:val="TableContents"/>
              <w:bidi w:val="0"/>
              <w:spacing w:before="0" w:after="283"/>
              <w:jc w:val="left"/>
              <w:rPr>
                <w:sz w:val="4"/>
                <w:szCs w:val="4"/>
              </w:rPr>
            </w:pPr>
            <w:r>
              <w:rPr>
                <w:sz w:val="4"/>
                <w:szCs w:val="4"/>
              </w:rPr>
            </w:r>
          </w:p>
        </w:tc>
        <w:tc>
          <w:tcPr>
            <w:tcW w:w="1865" w:type="dxa"/>
            <w:gridSpan w:val="5"/>
            <w:tcBorders/>
            <w:shd w:fill="E9F1F9" w:val="clear"/>
            <w:vAlign w:val="center"/>
          </w:tcPr>
          <w:p>
            <w:pPr>
              <w:pStyle w:val="TableContents"/>
              <w:bidi w:val="0"/>
              <w:spacing w:before="0" w:after="283"/>
              <w:jc w:val="left"/>
              <w:rPr>
                <w:sz w:val="4"/>
                <w:szCs w:val="4"/>
              </w:rPr>
            </w:pPr>
            <w:r>
              <w:rPr>
                <w:sz w:val="4"/>
                <w:szCs w:val="4"/>
              </w:rPr>
            </w:r>
          </w:p>
        </w:tc>
        <w:tc>
          <w:tcPr>
            <w:tcW w:w="1235" w:type="dxa"/>
            <w:gridSpan w:val="5"/>
            <w:tcBorders/>
            <w:shd w:fill="E9F1F9" w:val="clear"/>
            <w:vAlign w:val="center"/>
          </w:tcPr>
          <w:p>
            <w:pPr>
              <w:pStyle w:val="TableContents"/>
              <w:bidi w:val="0"/>
              <w:spacing w:before="0" w:after="283"/>
              <w:jc w:val="left"/>
              <w:rPr>
                <w:sz w:val="4"/>
                <w:szCs w:val="4"/>
              </w:rPr>
            </w:pPr>
            <w:r>
              <w:rPr>
                <w:sz w:val="4"/>
                <w:szCs w:val="4"/>
              </w:rPr>
            </w:r>
          </w:p>
        </w:tc>
        <w:tc>
          <w:tcPr>
            <w:tcW w:w="115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505" w:type="dxa"/>
            <w:tcBorders/>
            <w:shd w:fill="E9F1F9" w:val="clear"/>
            <w:vAlign w:val="center"/>
          </w:tcPr>
          <w:p>
            <w:pPr>
              <w:pStyle w:val="TableContents"/>
              <w:bidi w:val="0"/>
              <w:spacing w:before="0" w:after="0"/>
              <w:jc w:val="left"/>
              <w:rPr>
                <w:rFonts w:ascii="ARIAL" w:hAnsi="ARIAL"/>
                <w:sz w:val="16"/>
              </w:rPr>
            </w:pPr>
            <w:r>
              <w:rPr>
                <w:rFonts w:ascii="ARIAL" w:hAnsi="ARIAL"/>
                <w:sz w:val="16"/>
              </w:rPr>
              <w:t>Morris, Michael(3)</w:t>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238" w:type="dxa"/>
            <w:tcBorders/>
            <w:shd w:fill="E9F1F9" w:val="clear"/>
            <w:vAlign w:val="center"/>
          </w:tcPr>
          <w:p>
            <w:pPr>
              <w:pStyle w:val="TableContents"/>
              <w:bidi w:val="0"/>
              <w:spacing w:before="0" w:after="283"/>
              <w:jc w:val="left"/>
              <w:rPr/>
            </w:pPr>
            <w:r>
              <w:rPr/>
              <w:t>$</w:t>
            </w:r>
          </w:p>
        </w:tc>
        <w:tc>
          <w:tcPr>
            <w:tcW w:w="1364" w:type="dxa"/>
            <w:tcBorders/>
            <w:shd w:fill="E9F1F9" w:val="clear"/>
            <w:vAlign w:val="center"/>
          </w:tcPr>
          <w:p>
            <w:pPr>
              <w:pStyle w:val="TableContents"/>
              <w:bidi w:val="0"/>
              <w:spacing w:before="0" w:after="283"/>
              <w:jc w:val="right"/>
              <w:rPr/>
            </w:pPr>
            <w:r>
              <w:rPr/>
              <w:t>77,679</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5" w:type="dxa"/>
            <w:tcBorders/>
            <w:shd w:fill="E9F1F9" w:val="clear"/>
            <w:vAlign w:val="center"/>
          </w:tcPr>
          <w:p>
            <w:pPr>
              <w:pStyle w:val="TableContents"/>
              <w:bidi w:val="0"/>
              <w:spacing w:before="0" w:after="283"/>
              <w:jc w:val="left"/>
              <w:rPr/>
            </w:pPr>
            <w:r>
              <w:rPr/>
              <w:t> </w:t>
            </w:r>
          </w:p>
        </w:tc>
        <w:tc>
          <w:tcPr>
            <w:tcW w:w="152" w:type="dxa"/>
            <w:tcBorders/>
            <w:shd w:fill="E9F1F9" w:val="clear"/>
            <w:vAlign w:val="center"/>
          </w:tcPr>
          <w:p>
            <w:pPr>
              <w:pStyle w:val="TableContents"/>
              <w:bidi w:val="0"/>
              <w:spacing w:before="0" w:after="283"/>
              <w:jc w:val="left"/>
              <w:rPr/>
            </w:pPr>
            <w:r>
              <w:rPr/>
              <w:t>$</w:t>
            </w:r>
          </w:p>
        </w:tc>
        <w:tc>
          <w:tcPr>
            <w:tcW w:w="871" w:type="dxa"/>
            <w:tcBorders/>
            <w:shd w:fill="E9F1F9" w:val="clear"/>
            <w:vAlign w:val="center"/>
          </w:tcPr>
          <w:p>
            <w:pPr>
              <w:pStyle w:val="TableContents"/>
              <w:bidi w:val="0"/>
              <w:spacing w:before="0" w:after="283"/>
              <w:jc w:val="right"/>
              <w:rPr/>
            </w:pPr>
            <w:r>
              <w:rPr/>
              <w:t>0</w:t>
            </w:r>
          </w:p>
        </w:tc>
        <w:tc>
          <w:tcPr>
            <w:tcW w:w="27"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40" w:type="dxa"/>
            <w:tcBorders/>
            <w:shd w:fill="E9F1F9" w:val="clear"/>
            <w:vAlign w:val="center"/>
          </w:tcPr>
          <w:p>
            <w:pPr>
              <w:pStyle w:val="TableContents"/>
              <w:bidi w:val="0"/>
              <w:spacing w:before="0" w:after="283"/>
              <w:jc w:val="left"/>
              <w:rPr/>
            </w:pPr>
            <w:r>
              <w:rPr/>
              <w:t>$</w:t>
            </w:r>
          </w:p>
        </w:tc>
        <w:tc>
          <w:tcPr>
            <w:tcW w:w="800" w:type="dxa"/>
            <w:tcBorders/>
            <w:shd w:fill="E9F1F9" w:val="clear"/>
            <w:vAlign w:val="center"/>
          </w:tcPr>
          <w:p>
            <w:pPr>
              <w:pStyle w:val="TableContents"/>
              <w:bidi w:val="0"/>
              <w:spacing w:before="0" w:after="283"/>
              <w:jc w:val="right"/>
              <w:rPr/>
            </w:pPr>
            <w:r>
              <w:rPr/>
              <w:t>77,679</w:t>
            </w:r>
          </w:p>
        </w:tc>
        <w:tc>
          <w:tcPr>
            <w:tcW w:w="38" w:type="dxa"/>
            <w:tcBorders/>
            <w:shd w:fill="E9F1F9"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158" w:type="dxa"/>
            <w:gridSpan w:val="5"/>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ARIAL" w:hAnsi="ARIAL"/>
                <w:sz w:val="16"/>
              </w:rPr>
            </w:pPr>
            <w:r>
              <w:rPr>
                <w:rFonts w:ascii="ARIAL" w:hAnsi="ARIAL"/>
                <w:sz w:val="16"/>
              </w:rPr>
              <w:t>Nash, Sarah</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1364" w:type="dxa"/>
            <w:tcBorders/>
            <w:vAlign w:val="center"/>
          </w:tcPr>
          <w:p>
            <w:pPr>
              <w:pStyle w:val="TableContents"/>
              <w:bidi w:val="0"/>
              <w:spacing w:before="0" w:after="283"/>
              <w:jc w:val="right"/>
              <w:rPr/>
            </w:pPr>
            <w:r>
              <w:rPr/>
              <w:t>250,000</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245,030</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495,030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shd w:fill="E9F1F9" w:val="clear"/>
            <w:vAlign w:val="center"/>
          </w:tcPr>
          <w:p>
            <w:pPr>
              <w:pStyle w:val="TableContents"/>
              <w:bidi w:val="0"/>
              <w:spacing w:before="0" w:after="283"/>
              <w:jc w:val="left"/>
              <w:rPr>
                <w:sz w:val="4"/>
                <w:szCs w:val="4"/>
              </w:rPr>
            </w:pPr>
            <w:r>
              <w:rPr>
                <w:sz w:val="4"/>
                <w:szCs w:val="4"/>
              </w:rPr>
            </w:r>
          </w:p>
        </w:tc>
        <w:tc>
          <w:tcPr>
            <w:tcW w:w="1865" w:type="dxa"/>
            <w:gridSpan w:val="5"/>
            <w:tcBorders/>
            <w:shd w:fill="E9F1F9" w:val="clear"/>
            <w:vAlign w:val="center"/>
          </w:tcPr>
          <w:p>
            <w:pPr>
              <w:pStyle w:val="TableContents"/>
              <w:bidi w:val="0"/>
              <w:spacing w:before="0" w:after="283"/>
              <w:jc w:val="left"/>
              <w:rPr>
                <w:sz w:val="4"/>
                <w:szCs w:val="4"/>
              </w:rPr>
            </w:pPr>
            <w:r>
              <w:rPr>
                <w:sz w:val="4"/>
                <w:szCs w:val="4"/>
              </w:rPr>
            </w:r>
          </w:p>
        </w:tc>
        <w:tc>
          <w:tcPr>
            <w:tcW w:w="1235" w:type="dxa"/>
            <w:gridSpan w:val="5"/>
            <w:tcBorders/>
            <w:shd w:fill="E9F1F9" w:val="clear"/>
            <w:vAlign w:val="center"/>
          </w:tcPr>
          <w:p>
            <w:pPr>
              <w:pStyle w:val="TableContents"/>
              <w:bidi w:val="0"/>
              <w:spacing w:before="0" w:after="283"/>
              <w:jc w:val="left"/>
              <w:rPr>
                <w:sz w:val="4"/>
                <w:szCs w:val="4"/>
              </w:rPr>
            </w:pPr>
            <w:r>
              <w:rPr>
                <w:sz w:val="4"/>
                <w:szCs w:val="4"/>
              </w:rPr>
            </w:r>
          </w:p>
        </w:tc>
        <w:tc>
          <w:tcPr>
            <w:tcW w:w="115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505" w:type="dxa"/>
            <w:tcBorders/>
            <w:shd w:fill="E9F1F9" w:val="clear"/>
            <w:vAlign w:val="center"/>
          </w:tcPr>
          <w:p>
            <w:pPr>
              <w:pStyle w:val="TableContents"/>
              <w:bidi w:val="0"/>
              <w:spacing w:before="0" w:after="0"/>
              <w:jc w:val="left"/>
              <w:rPr>
                <w:rFonts w:ascii="ARIAL" w:hAnsi="ARIAL"/>
                <w:sz w:val="16"/>
              </w:rPr>
            </w:pPr>
            <w:r>
              <w:rPr>
                <w:rFonts w:ascii="ARIAL" w:hAnsi="ARIAL"/>
                <w:sz w:val="16"/>
              </w:rPr>
              <w:t>Rajlin, Juan</w:t>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238" w:type="dxa"/>
            <w:tcBorders/>
            <w:shd w:fill="E9F1F9" w:val="clear"/>
            <w:vAlign w:val="center"/>
          </w:tcPr>
          <w:p>
            <w:pPr>
              <w:pStyle w:val="TableContents"/>
              <w:bidi w:val="0"/>
              <w:spacing w:before="0" w:after="283"/>
              <w:jc w:val="left"/>
              <w:rPr/>
            </w:pPr>
            <w:r>
              <w:rPr/>
              <w:t>$</w:t>
            </w:r>
          </w:p>
        </w:tc>
        <w:tc>
          <w:tcPr>
            <w:tcW w:w="1364" w:type="dxa"/>
            <w:tcBorders/>
            <w:shd w:fill="E9F1F9" w:val="clear"/>
            <w:vAlign w:val="center"/>
          </w:tcPr>
          <w:p>
            <w:pPr>
              <w:pStyle w:val="TableContents"/>
              <w:bidi w:val="0"/>
              <w:spacing w:before="0" w:after="283"/>
              <w:jc w:val="right"/>
              <w:rPr/>
            </w:pPr>
            <w:r>
              <w:rPr/>
              <w:t>145,000</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5" w:type="dxa"/>
            <w:tcBorders/>
            <w:shd w:fill="E9F1F9" w:val="clear"/>
            <w:vAlign w:val="center"/>
          </w:tcPr>
          <w:p>
            <w:pPr>
              <w:pStyle w:val="TableContents"/>
              <w:bidi w:val="0"/>
              <w:spacing w:before="0" w:after="283"/>
              <w:jc w:val="left"/>
              <w:rPr/>
            </w:pPr>
            <w:r>
              <w:rPr/>
              <w:t> </w:t>
            </w:r>
          </w:p>
        </w:tc>
        <w:tc>
          <w:tcPr>
            <w:tcW w:w="152" w:type="dxa"/>
            <w:tcBorders/>
            <w:shd w:fill="E9F1F9" w:val="clear"/>
            <w:vAlign w:val="center"/>
          </w:tcPr>
          <w:p>
            <w:pPr>
              <w:pStyle w:val="TableContents"/>
              <w:bidi w:val="0"/>
              <w:spacing w:before="0" w:after="283"/>
              <w:jc w:val="left"/>
              <w:rPr/>
            </w:pPr>
            <w:r>
              <w:rPr/>
              <w:t>$</w:t>
            </w:r>
          </w:p>
        </w:tc>
        <w:tc>
          <w:tcPr>
            <w:tcW w:w="871" w:type="dxa"/>
            <w:tcBorders/>
            <w:shd w:fill="E9F1F9" w:val="clear"/>
            <w:vAlign w:val="center"/>
          </w:tcPr>
          <w:p>
            <w:pPr>
              <w:pStyle w:val="TableContents"/>
              <w:bidi w:val="0"/>
              <w:spacing w:before="0" w:after="283"/>
              <w:jc w:val="right"/>
              <w:rPr/>
            </w:pPr>
            <w:r>
              <w:rPr/>
              <w:t>147,033</w:t>
            </w:r>
          </w:p>
        </w:tc>
        <w:tc>
          <w:tcPr>
            <w:tcW w:w="27"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40" w:type="dxa"/>
            <w:tcBorders/>
            <w:shd w:fill="E9F1F9" w:val="clear"/>
            <w:vAlign w:val="center"/>
          </w:tcPr>
          <w:p>
            <w:pPr>
              <w:pStyle w:val="TableContents"/>
              <w:bidi w:val="0"/>
              <w:spacing w:before="0" w:after="283"/>
              <w:jc w:val="left"/>
              <w:rPr/>
            </w:pPr>
            <w:r>
              <w:rPr/>
              <w:t>$</w:t>
            </w:r>
          </w:p>
        </w:tc>
        <w:tc>
          <w:tcPr>
            <w:tcW w:w="800" w:type="dxa"/>
            <w:tcBorders/>
            <w:shd w:fill="E9F1F9" w:val="clear"/>
            <w:vAlign w:val="center"/>
          </w:tcPr>
          <w:p>
            <w:pPr>
              <w:pStyle w:val="TableContents"/>
              <w:bidi w:val="0"/>
              <w:spacing w:before="0" w:after="283"/>
              <w:jc w:val="right"/>
              <w:rPr/>
            </w:pPr>
            <w:r>
              <w:rPr/>
              <w:t>292,033</w:t>
            </w:r>
          </w:p>
        </w:tc>
        <w:tc>
          <w:tcPr>
            <w:tcW w:w="38" w:type="dxa"/>
            <w:tcBorders/>
            <w:shd w:fill="E9F1F9"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158" w:type="dxa"/>
            <w:gridSpan w:val="5"/>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ARIAL" w:hAnsi="ARIAL"/>
                <w:sz w:val="16"/>
              </w:rPr>
            </w:pPr>
            <w:r>
              <w:rPr>
                <w:rFonts w:ascii="ARIAL" w:hAnsi="ARIAL"/>
                <w:sz w:val="16"/>
              </w:rPr>
              <w:t>Steinour, Stephen</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1364" w:type="dxa"/>
            <w:tcBorders/>
            <w:vAlign w:val="center"/>
          </w:tcPr>
          <w:p>
            <w:pPr>
              <w:pStyle w:val="TableContents"/>
              <w:bidi w:val="0"/>
              <w:spacing w:before="0" w:after="283"/>
              <w:jc w:val="right"/>
              <w:rPr/>
            </w:pPr>
            <w:r>
              <w:rPr/>
              <w:t>157,967</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147,033</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305,000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shd w:fill="E9F1F9" w:val="clear"/>
            <w:vAlign w:val="center"/>
          </w:tcPr>
          <w:p>
            <w:pPr>
              <w:pStyle w:val="TableContents"/>
              <w:bidi w:val="0"/>
              <w:spacing w:before="0" w:after="283"/>
              <w:jc w:val="left"/>
              <w:rPr>
                <w:sz w:val="4"/>
                <w:szCs w:val="4"/>
              </w:rPr>
            </w:pPr>
            <w:r>
              <w:rPr>
                <w:sz w:val="4"/>
                <w:szCs w:val="4"/>
              </w:rPr>
            </w:r>
          </w:p>
        </w:tc>
        <w:tc>
          <w:tcPr>
            <w:tcW w:w="1865" w:type="dxa"/>
            <w:gridSpan w:val="5"/>
            <w:tcBorders/>
            <w:shd w:fill="E9F1F9" w:val="clear"/>
            <w:vAlign w:val="center"/>
          </w:tcPr>
          <w:p>
            <w:pPr>
              <w:pStyle w:val="TableContents"/>
              <w:bidi w:val="0"/>
              <w:spacing w:before="0" w:after="283"/>
              <w:jc w:val="left"/>
              <w:rPr>
                <w:sz w:val="4"/>
                <w:szCs w:val="4"/>
              </w:rPr>
            </w:pPr>
            <w:r>
              <w:rPr>
                <w:sz w:val="4"/>
                <w:szCs w:val="4"/>
              </w:rPr>
            </w:r>
          </w:p>
        </w:tc>
        <w:tc>
          <w:tcPr>
            <w:tcW w:w="1235" w:type="dxa"/>
            <w:gridSpan w:val="5"/>
            <w:tcBorders/>
            <w:shd w:fill="E9F1F9" w:val="clear"/>
            <w:vAlign w:val="center"/>
          </w:tcPr>
          <w:p>
            <w:pPr>
              <w:pStyle w:val="TableContents"/>
              <w:bidi w:val="0"/>
              <w:spacing w:before="0" w:after="283"/>
              <w:jc w:val="left"/>
              <w:rPr>
                <w:sz w:val="4"/>
                <w:szCs w:val="4"/>
              </w:rPr>
            </w:pPr>
            <w:r>
              <w:rPr>
                <w:sz w:val="4"/>
                <w:szCs w:val="4"/>
              </w:rPr>
            </w:r>
          </w:p>
        </w:tc>
        <w:tc>
          <w:tcPr>
            <w:tcW w:w="115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505" w:type="dxa"/>
            <w:tcBorders/>
            <w:shd w:fill="E9F1F9" w:val="clear"/>
            <w:vAlign w:val="center"/>
          </w:tcPr>
          <w:p>
            <w:pPr>
              <w:pStyle w:val="TableContents"/>
              <w:bidi w:val="0"/>
              <w:spacing w:before="0" w:after="0"/>
              <w:jc w:val="left"/>
              <w:rPr>
                <w:rFonts w:ascii="ARIAL" w:hAnsi="ARIAL"/>
                <w:sz w:val="16"/>
              </w:rPr>
            </w:pPr>
            <w:r>
              <w:rPr>
                <w:rFonts w:ascii="ARIAL" w:hAnsi="ARIAL"/>
                <w:sz w:val="16"/>
              </w:rPr>
              <w:t>Symancyk, J.K.</w:t>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238" w:type="dxa"/>
            <w:tcBorders/>
            <w:shd w:fill="E9F1F9" w:val="clear"/>
            <w:vAlign w:val="center"/>
          </w:tcPr>
          <w:p>
            <w:pPr>
              <w:pStyle w:val="TableContents"/>
              <w:bidi w:val="0"/>
              <w:spacing w:before="0" w:after="283"/>
              <w:jc w:val="left"/>
              <w:rPr/>
            </w:pPr>
            <w:r>
              <w:rPr/>
              <w:t>$</w:t>
            </w:r>
          </w:p>
        </w:tc>
        <w:tc>
          <w:tcPr>
            <w:tcW w:w="1364" w:type="dxa"/>
            <w:tcBorders/>
            <w:shd w:fill="E9F1F9" w:val="clear"/>
            <w:vAlign w:val="center"/>
          </w:tcPr>
          <w:p>
            <w:pPr>
              <w:pStyle w:val="TableContents"/>
              <w:bidi w:val="0"/>
              <w:spacing w:before="0" w:after="283"/>
              <w:jc w:val="right"/>
              <w:rPr/>
            </w:pPr>
            <w:r>
              <w:rPr/>
              <w:t>145,000</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5" w:type="dxa"/>
            <w:tcBorders/>
            <w:shd w:fill="E9F1F9" w:val="clear"/>
            <w:vAlign w:val="center"/>
          </w:tcPr>
          <w:p>
            <w:pPr>
              <w:pStyle w:val="TableContents"/>
              <w:bidi w:val="0"/>
              <w:spacing w:before="0" w:after="283"/>
              <w:jc w:val="left"/>
              <w:rPr/>
            </w:pPr>
            <w:r>
              <w:rPr/>
              <w:t> </w:t>
            </w:r>
          </w:p>
        </w:tc>
        <w:tc>
          <w:tcPr>
            <w:tcW w:w="152" w:type="dxa"/>
            <w:tcBorders/>
            <w:shd w:fill="E9F1F9" w:val="clear"/>
            <w:vAlign w:val="center"/>
          </w:tcPr>
          <w:p>
            <w:pPr>
              <w:pStyle w:val="TableContents"/>
              <w:bidi w:val="0"/>
              <w:spacing w:before="0" w:after="283"/>
              <w:jc w:val="left"/>
              <w:rPr/>
            </w:pPr>
            <w:r>
              <w:rPr/>
              <w:t>$</w:t>
            </w:r>
          </w:p>
        </w:tc>
        <w:tc>
          <w:tcPr>
            <w:tcW w:w="871" w:type="dxa"/>
            <w:tcBorders/>
            <w:shd w:fill="E9F1F9" w:val="clear"/>
            <w:vAlign w:val="center"/>
          </w:tcPr>
          <w:p>
            <w:pPr>
              <w:pStyle w:val="TableContents"/>
              <w:bidi w:val="0"/>
              <w:spacing w:before="0" w:after="283"/>
              <w:jc w:val="right"/>
              <w:rPr/>
            </w:pPr>
            <w:r>
              <w:rPr/>
              <w:t>147,033</w:t>
            </w:r>
          </w:p>
        </w:tc>
        <w:tc>
          <w:tcPr>
            <w:tcW w:w="27"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40" w:type="dxa"/>
            <w:tcBorders/>
            <w:shd w:fill="E9F1F9" w:val="clear"/>
            <w:vAlign w:val="center"/>
          </w:tcPr>
          <w:p>
            <w:pPr>
              <w:pStyle w:val="TableContents"/>
              <w:bidi w:val="0"/>
              <w:spacing w:before="0" w:after="283"/>
              <w:jc w:val="left"/>
              <w:rPr/>
            </w:pPr>
            <w:r>
              <w:rPr/>
              <w:t>$</w:t>
            </w:r>
          </w:p>
        </w:tc>
        <w:tc>
          <w:tcPr>
            <w:tcW w:w="800" w:type="dxa"/>
            <w:tcBorders/>
            <w:shd w:fill="E9F1F9" w:val="clear"/>
            <w:vAlign w:val="center"/>
          </w:tcPr>
          <w:p>
            <w:pPr>
              <w:pStyle w:val="TableContents"/>
              <w:bidi w:val="0"/>
              <w:spacing w:before="0" w:after="283"/>
              <w:jc w:val="right"/>
              <w:rPr/>
            </w:pPr>
            <w:r>
              <w:rPr/>
              <w:t>292,033</w:t>
            </w:r>
          </w:p>
        </w:tc>
        <w:tc>
          <w:tcPr>
            <w:tcW w:w="38" w:type="dxa"/>
            <w:tcBorders/>
            <w:shd w:fill="E9F1F9"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158" w:type="dxa"/>
            <w:gridSpan w:val="5"/>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1A3668"/>
            </w:tcBorders>
            <w:tcMar>
              <w:bottom w:w="100" w:type="dxa"/>
            </w:tcMar>
            <w:vAlign w:val="center"/>
          </w:tcPr>
          <w:p>
            <w:pPr>
              <w:pStyle w:val="TableContents"/>
              <w:bidi w:val="0"/>
              <w:spacing w:before="0" w:after="0"/>
              <w:jc w:val="left"/>
              <w:rPr>
                <w:rFonts w:ascii="ARIAL" w:hAnsi="ARIAL"/>
                <w:sz w:val="16"/>
              </w:rPr>
            </w:pPr>
            <w:r>
              <w:rPr>
                <w:rFonts w:ascii="ARIAL" w:hAnsi="ARIAL"/>
                <w:sz w:val="16"/>
              </w:rPr>
              <w:t>Voskuil, Steve</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tcMar>
              <w:bottom w:w="28" w:type="dxa"/>
            </w:tcMar>
            <w:vAlign w:val="center"/>
          </w:tcPr>
          <w:p>
            <w:pPr>
              <w:pStyle w:val="TableContents"/>
              <w:bidi w:val="0"/>
              <w:spacing w:before="0" w:after="283"/>
              <w:jc w:val="left"/>
              <w:rPr/>
            </w:pPr>
            <w:r>
              <w:rPr/>
              <w:t> </w:t>
            </w:r>
          </w:p>
        </w:tc>
        <w:tc>
          <w:tcPr>
            <w:tcW w:w="238" w:type="dxa"/>
            <w:tcBorders>
              <w:bottom w:val="single" w:sz="6" w:space="0" w:color="1A3668"/>
            </w:tcBorders>
            <w:tcMar>
              <w:bottom w:w="100" w:type="dxa"/>
            </w:tcMar>
            <w:vAlign w:val="center"/>
          </w:tcPr>
          <w:p>
            <w:pPr>
              <w:pStyle w:val="TableContents"/>
              <w:bidi w:val="0"/>
              <w:spacing w:before="0" w:after="283"/>
              <w:jc w:val="left"/>
              <w:rPr/>
            </w:pPr>
            <w:r>
              <w:rPr/>
              <w:t>$</w:t>
            </w:r>
          </w:p>
        </w:tc>
        <w:tc>
          <w:tcPr>
            <w:tcW w:w="1364" w:type="dxa"/>
            <w:tcBorders>
              <w:bottom w:val="single" w:sz="6" w:space="0" w:color="1A3668"/>
            </w:tcBorders>
            <w:tcMar>
              <w:bottom w:w="100" w:type="dxa"/>
            </w:tcMar>
            <w:vAlign w:val="center"/>
          </w:tcPr>
          <w:p>
            <w:pPr>
              <w:pStyle w:val="TableContents"/>
              <w:bidi w:val="0"/>
              <w:spacing w:before="0" w:after="283"/>
              <w:jc w:val="right"/>
              <w:rPr/>
            </w:pPr>
            <w:r>
              <w:rPr/>
              <w:t>165,041</w:t>
            </w:r>
          </w:p>
        </w:tc>
        <w:tc>
          <w:tcPr>
            <w:tcW w:w="41"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5" w:type="dxa"/>
            <w:tcBorders>
              <w:bottom w:val="single" w:sz="6" w:space="0" w:color="1A3668"/>
            </w:tcBorders>
            <w:tcMar>
              <w:bottom w:w="28" w:type="dxa"/>
            </w:tcMar>
            <w:vAlign w:val="center"/>
          </w:tcPr>
          <w:p>
            <w:pPr>
              <w:pStyle w:val="TableContents"/>
              <w:bidi w:val="0"/>
              <w:spacing w:before="0" w:after="283"/>
              <w:jc w:val="left"/>
              <w:rPr/>
            </w:pPr>
            <w:r>
              <w:rPr/>
              <w:t> </w:t>
            </w:r>
          </w:p>
        </w:tc>
        <w:tc>
          <w:tcPr>
            <w:tcW w:w="152" w:type="dxa"/>
            <w:tcBorders>
              <w:bottom w:val="single" w:sz="6" w:space="0" w:color="1A3668"/>
            </w:tcBorders>
            <w:tcMar>
              <w:bottom w:w="100" w:type="dxa"/>
            </w:tcMar>
            <w:vAlign w:val="center"/>
          </w:tcPr>
          <w:p>
            <w:pPr>
              <w:pStyle w:val="TableContents"/>
              <w:bidi w:val="0"/>
              <w:spacing w:before="0" w:after="283"/>
              <w:jc w:val="left"/>
              <w:rPr/>
            </w:pPr>
            <w:r>
              <w:rPr/>
              <w:t>$</w:t>
            </w:r>
          </w:p>
        </w:tc>
        <w:tc>
          <w:tcPr>
            <w:tcW w:w="871" w:type="dxa"/>
            <w:tcBorders>
              <w:bottom w:val="single" w:sz="6" w:space="0" w:color="1A3668"/>
            </w:tcBorders>
            <w:tcMar>
              <w:bottom w:w="100" w:type="dxa"/>
            </w:tcMar>
            <w:vAlign w:val="center"/>
          </w:tcPr>
          <w:p>
            <w:pPr>
              <w:pStyle w:val="TableContents"/>
              <w:bidi w:val="0"/>
              <w:spacing w:before="0" w:after="283"/>
              <w:jc w:val="right"/>
              <w:rPr/>
            </w:pPr>
            <w:r>
              <w:rPr/>
              <w:t>147,033</w:t>
            </w:r>
          </w:p>
        </w:tc>
        <w:tc>
          <w:tcPr>
            <w:tcW w:w="27"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40" w:type="dxa"/>
            <w:tcBorders>
              <w:bottom w:val="single" w:sz="6" w:space="0" w:color="1A3668"/>
            </w:tcBorders>
            <w:tcMar>
              <w:bottom w:w="100" w:type="dxa"/>
            </w:tcMar>
            <w:vAlign w:val="center"/>
          </w:tcPr>
          <w:p>
            <w:pPr>
              <w:pStyle w:val="TableContents"/>
              <w:bidi w:val="0"/>
              <w:spacing w:before="0" w:after="283"/>
              <w:jc w:val="left"/>
              <w:rPr/>
            </w:pPr>
            <w:r>
              <w:rPr/>
              <w:t>$</w:t>
            </w:r>
          </w:p>
        </w:tc>
        <w:tc>
          <w:tcPr>
            <w:tcW w:w="800" w:type="dxa"/>
            <w:tcBorders>
              <w:bottom w:val="single" w:sz="6" w:space="0" w:color="1A3668"/>
            </w:tcBorders>
            <w:tcMar>
              <w:bottom w:w="100" w:type="dxa"/>
            </w:tcMar>
            <w:vAlign w:val="center"/>
          </w:tcPr>
          <w:p>
            <w:pPr>
              <w:pStyle w:val="TableContents"/>
              <w:bidi w:val="0"/>
              <w:spacing w:before="0" w:after="283"/>
              <w:jc w:val="right"/>
              <w:rPr/>
            </w:pPr>
            <w:r>
              <w:rPr/>
              <w:t>312,074</w:t>
            </w:r>
          </w:p>
        </w:tc>
        <w:tc>
          <w:tcPr>
            <w:tcW w:w="38"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ARIAL" w:hAnsi="ARIAL"/>
                <w:sz w:val="16"/>
              </w:rPr>
            </w:pPr>
            <w:r>
              <w:rPr>
                <w:rFonts w:ascii="ARIAL" w:hAnsi="ARIAL"/>
                <w:sz w:val="16"/>
              </w:rPr>
              <w:t xml:space="preserve">Directors (other than the Board Chair) received an annual cash retainer of $100,000. Ms. Nash, as Board Chair, received an annual cash retainer of $250,000. Directors received an additional annual cash retainer of $25,000 for membership on the Audit Committee and HCC Committee and $20,000 for membership on the Nominating &amp; Governance Committee. The Audit Committee and HCC Committee Chairs received an additional $25,000. The Nominating &amp; Governance Committee Chair received an additional $20,000.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left"/>
              <w:rPr>
                <w:rFonts w:ascii="ARIAL" w:hAnsi="ARIAL"/>
                <w:sz w:val="16"/>
              </w:rPr>
            </w:pPr>
            <w:r>
              <w:rPr>
                <w:rFonts w:ascii="ARIAL" w:hAnsi="ARIAL"/>
                <w:sz w:val="16"/>
              </w:rPr>
              <w:t xml:space="preserve">Directors (other than the Board Chair) received an annual stock retainer of $150,000. Ms. Nash, as Board Chair, received an annual stock retainer of $250,000. Stock retainers were granted under the 2020 Plan and vest one year following the grant date, generally subject to the director’s continued service on the Board through the vesting date. The number of RSUs granted was calculated based on the fair market value of the Company’s common stock on the date the RSUs were granted. The value of stock awards reflects the aggregate grant date fair value, excluding estimated forfeitures, computed in accordance with Accounting Standards Codification (“ASC”) Topic 718 Compensation—Stock Compensation, for each award. See Note 14 to the Company’s consolidated financial statements filed in the Company’s 2024 10-K for a discussion of the Company’s assumptions in determining the aggregate grant date fair value of these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0"/>
              <w:jc w:val="left"/>
              <w:rPr>
                <w:rFonts w:ascii="ARIAL" w:hAnsi="ARIAL"/>
                <w:sz w:val="16"/>
              </w:rPr>
            </w:pPr>
            <w:r>
              <w:rPr>
                <w:rFonts w:ascii="ARIAL" w:hAnsi="ARIAL"/>
                <w:sz w:val="16"/>
              </w:rPr>
              <w:t xml:space="preserve">Each of Ms. Bellinger and Mr. Morris retired from the Board effective June 27, 2024 and Mr. Kuhn resigned from the Board effective April 20, 2024. Cash payments were pro-rated based on the number of days of Board service, as applicable.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rFonts w:ascii="ARIAL" w:hAnsi="ARIAL"/>
          <w:b/>
          <w:color w:val="1A3668"/>
          <w:sz w:val="40"/>
        </w:rPr>
      </w:pPr>
      <w:bookmarkStart w:id="25" w:name="toc825692_21"/>
      <w:bookmarkEnd w:id="25"/>
      <w:r>
        <w:rPr>
          <w:rFonts w:ascii="ARIAL" w:hAnsi="ARIAL"/>
          <w:b/>
          <w:color w:val="1A3668"/>
          <w:sz w:val="40"/>
        </w:rPr>
        <w:t xml:space="preserve">Ratification of the Appointment of Independent Registered Public Accounting Firm </w:t>
      </w:r>
    </w:p>
    <w:p>
      <w:pPr>
        <w:pStyle w:val="TextBody"/>
        <w:bidi w:val="0"/>
        <w:spacing w:before="0" w:after="0"/>
        <w:jc w:val="center"/>
        <w:rPr>
          <w:rFonts w:ascii="ARIAL" w:hAnsi="ARIAL"/>
          <w:b/>
          <w:color w:val="1A3668"/>
          <w:sz w:val="40"/>
        </w:rPr>
      </w:pPr>
      <w:r>
        <w:rPr>
          <w:rFonts w:ascii="ARIAL" w:hAnsi="ARIAL"/>
          <w:b/>
          <w:color w:val="1A3668"/>
          <w:sz w:val="40"/>
        </w:rPr>
        <w:t xml:space="preserve">(Item 2 on the Proxy Card) </w:t>
      </w:r>
    </w:p>
    <w:p>
      <w:pPr>
        <w:pStyle w:val="TextBody"/>
        <w:bidi w:val="0"/>
        <w:spacing w:before="0" w:after="0"/>
        <w:jc w:val="left"/>
        <w:rPr/>
      </w:pPr>
      <w:r>
        <w:rPr/>
        <w:t> </w:t>
      </w:r>
    </w:p>
    <w:p>
      <w:pPr>
        <w:pStyle w:val="TextBody"/>
        <w:bidi w:val="0"/>
        <w:spacing w:lineRule="atLeast" w:line="142" w:before="0" w:after="40"/>
        <w:jc w:val="left"/>
        <w:rPr>
          <w:bdr w:val="single" w:sz="16" w:space="1" w:color="B78538"/>
        </w:rPr>
      </w:pPr>
      <w:r>
        <w:rPr>
          <w:bdr w:val="single" w:sz="16" w:space="1" w:color="B78538"/>
        </w:rPr>
        <w:t> </w:t>
      </w:r>
    </w:p>
    <w:p>
      <w:pPr>
        <w:pStyle w:val="TextBody"/>
        <w:bidi w:val="0"/>
        <w:spacing w:before="240" w:after="0"/>
        <w:jc w:val="left"/>
        <w:rPr>
          <w:rFonts w:ascii="ARIAL" w:hAnsi="ARIAL"/>
          <w:sz w:val="18"/>
        </w:rPr>
      </w:pPr>
      <w:r>
        <w:rPr>
          <w:rFonts w:ascii="ARIAL" w:hAnsi="ARIAL"/>
          <w:sz w:val="18"/>
        </w:rPr>
        <w:t xml:space="preserve">The Audit Committee has appointed Ernst &amp; Young LLP to serve as the Company’s independent registered public accounting firm for the fiscal year ending January 31, 2026. Ernst &amp; Young LLP has been retained as the Company’s independent registered public accounting firm continuously since 2003. </w:t>
      </w:r>
    </w:p>
    <w:p>
      <w:pPr>
        <w:pStyle w:val="TextBody"/>
        <w:bidi w:val="0"/>
        <w:spacing w:before="120" w:after="0"/>
        <w:jc w:val="left"/>
        <w:rPr>
          <w:rFonts w:ascii="ARIAL" w:hAnsi="ARIAL"/>
          <w:sz w:val="18"/>
        </w:rPr>
      </w:pPr>
      <w:r>
        <w:rPr>
          <w:rFonts w:ascii="ARIAL" w:hAnsi="ARIAL"/>
          <w:sz w:val="18"/>
        </w:rPr>
        <w:t xml:space="preserve">The Audit Committee is responsible for the appointment, compensation, retention and oversight of the Company’s independent registered public accounting firm. The Audit Committee is also responsible for approving the fees associated with the Company’s retention of Ernst &amp; Young LLP. In accordance with the Commission’s rules, Ernst &amp; Young LLP’s lead engagement partner rotates every five years. The Audit Committee is directly involved in the selection of Ernst &amp; Young LLP’s lead engagement partner. In addition, the Audit Committee evaluates Ernst &amp; Young LLP’s qualifications, performance and independence and presents its conclusions on these matters to the Board on at least an annual basis, and annually considers whether to continue its engagement of Ernst &amp; Young LLP. </w:t>
      </w:r>
    </w:p>
    <w:p>
      <w:pPr>
        <w:pStyle w:val="TextBody"/>
        <w:bidi w:val="0"/>
        <w:spacing w:before="120" w:after="0"/>
        <w:jc w:val="left"/>
        <w:rPr>
          <w:rFonts w:ascii="ARIAL" w:hAnsi="ARIAL"/>
          <w:sz w:val="18"/>
        </w:rPr>
      </w:pPr>
      <w:r>
        <w:rPr>
          <w:rFonts w:ascii="ARIAL" w:hAnsi="ARIAL"/>
          <w:sz w:val="18"/>
        </w:rPr>
        <w:t xml:space="preserve">The members of the Audit Committee and the Board believe that the continued retention of Ernst &amp; Young LLP to serve as the Company’s independent registered public accounting firm is in the best interests of the Company and its shareholders. We are asking you to ratify Ernst &amp; Young LLP’s appointment, although your ratification is not required. The Audit Committee intends to carefully consider the results of the vote. If the shareholders do not ratify the appointment of Ernst &amp; Young LLP, the Audit Committee will reconsider Ernst &amp; Young LLP’s selection. Even if the selection is ratified, the Audit Committee, in its discretion, may select a different independent registered public accounting firm at any time during the year if the Audit Committee determines that such a change would be in the best interests of the Company and its shareholders. A representative of Ernst &amp; Young LLP will be present at the annual meeting, will have the opportunity to make a statement and will be available to respond to appropriate questions. </w:t>
      </w:r>
    </w:p>
    <w:p>
      <w:pPr>
        <w:pStyle w:val="TextBody"/>
        <w:bidi w:val="0"/>
        <w:spacing w:before="120" w:after="0"/>
        <w:jc w:val="left"/>
        <w:rPr>
          <w:rFonts w:ascii="ARIAL" w:hAnsi="ARIAL"/>
          <w:sz w:val="18"/>
        </w:rPr>
      </w:pPr>
      <w:r>
        <w:rPr>
          <w:rFonts w:ascii="ARIAL" w:hAnsi="ARIAL"/>
          <w:sz w:val="18"/>
        </w:rPr>
        <w:t xml:space="preserve">Additional information concerning the Company’s engagement of Ernst &amp; Young LLP is included under the heading “Independent Registered Public Accounting Firm’s Fees” on page 28 of this proxy statement. </w:t>
      </w:r>
    </w:p>
    <w:p>
      <w:pPr>
        <w:pStyle w:val="TextBody"/>
        <w:bidi w:val="0"/>
        <w:spacing w:before="480" w:after="0"/>
        <w:jc w:val="center"/>
        <w:rPr>
          <w:rFonts w:ascii="ARIAL" w:hAnsi="ARIAL"/>
          <w:b/>
          <w:color w:val="B78538"/>
          <w:sz w:val="30"/>
        </w:rPr>
      </w:pPr>
      <w:r>
        <w:rPr>
          <w:rFonts w:ascii="ARIAL" w:hAnsi="ARIAL"/>
          <w:b/>
          <w:color w:val="B78538"/>
          <w:sz w:val="30"/>
        </w:rPr>
        <w:t xml:space="preserve">WE RECOMMEND THAT YOU VOTE </w:t>
      </w:r>
      <w:r>
        <w:rPr>
          <w:rFonts w:ascii="ARIAL" w:hAnsi="ARIAL"/>
          <w:b/>
          <w:color w:val="1A3668"/>
          <w:sz w:val="30"/>
        </w:rPr>
        <w:t>“FOR”</w:t>
      </w:r>
      <w:r>
        <w:rPr>
          <w:rFonts w:ascii="ARIAL" w:hAnsi="ARIAL"/>
          <w:b/>
          <w:color w:val="B78538"/>
          <w:sz w:val="30"/>
        </w:rPr>
        <w:t xml:space="preserve"> THE RATIFICATION OF THE APPOINTMENT OF ERNST &amp; YOUNG LLP AS THE COMPANY’S INDEPENDENT REGISTERED PUBLIC ACCOUNTING FIRM.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26  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rFonts w:ascii="ARIAL" w:hAnsi="ARIAL"/>
          <w:b/>
          <w:color w:val="1A3668"/>
          <w:sz w:val="40"/>
        </w:rPr>
      </w:pPr>
      <w:bookmarkStart w:id="26" w:name="toc825692_22"/>
      <w:bookmarkEnd w:id="26"/>
      <w:r>
        <w:rPr>
          <w:rFonts w:ascii="ARIAL" w:hAnsi="ARIAL"/>
          <w:b/>
          <w:color w:val="1A3668"/>
          <w:sz w:val="40"/>
        </w:rPr>
        <w:t xml:space="preserve">Report of the Audit Committee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B78538"/>
        </w:rPr>
      </w:pPr>
      <w:r>
        <w:rPr>
          <w:bdr w:val="single" w:sz="16" w:space="1" w:color="B78538"/>
        </w:rPr>
        <w:t> </w:t>
      </w:r>
    </w:p>
    <w:p>
      <w:pPr>
        <w:pStyle w:val="TextBody"/>
        <w:bidi w:val="0"/>
        <w:spacing w:before="240" w:after="0"/>
        <w:jc w:val="left"/>
        <w:rPr>
          <w:rFonts w:ascii="ARIAL" w:hAnsi="ARIAL"/>
          <w:sz w:val="18"/>
        </w:rPr>
      </w:pPr>
      <w:r>
        <w:rPr>
          <w:rFonts w:ascii="ARIAL" w:hAnsi="ARIAL"/>
          <w:sz w:val="18"/>
        </w:rPr>
        <w:t xml:space="preserve">As provided in our written charter, the Audit Committee is instrumental in the Board’s fulfillment of its oversight responsibilities relating to (i) the integrity of the Company’s financial statements and internal controls, (ii) the Company’s compliance with legal and regulatory requirements, (iii) the qualifications, independence and performance of the Company’s independent auditors and (iv) the performance of the Company’s internal audit function. </w:t>
      </w:r>
    </w:p>
    <w:p>
      <w:pPr>
        <w:pStyle w:val="TextBody"/>
        <w:bidi w:val="0"/>
        <w:spacing w:before="120" w:after="0"/>
        <w:jc w:val="left"/>
        <w:rPr>
          <w:rFonts w:ascii="ARIAL" w:hAnsi="ARIAL"/>
          <w:sz w:val="18"/>
        </w:rPr>
      </w:pPr>
      <w:r>
        <w:rPr>
          <w:rFonts w:ascii="ARIAL" w:hAnsi="ARIAL"/>
          <w:sz w:val="18"/>
        </w:rPr>
        <w:t xml:space="preserve">It is not the duty of the Audit Committee to plan or conduct audits or to determine that the Company’s financial statements are complete and accurate and are in accordance with generally accepted accounting principles (“GAAP”). This is the responsibility of management and the independent auditors. Furthermore, while we are responsible for reviewing the Company’s policies and practices with respect to risk assessment and risk management, it is the responsibility of the Chief Executive Officer and senior management to determine the appropriate level of the Company’s exposure to risk. </w:t>
      </w:r>
    </w:p>
    <w:p>
      <w:pPr>
        <w:pStyle w:val="TextBody"/>
        <w:bidi w:val="0"/>
        <w:spacing w:before="120" w:after="0"/>
        <w:jc w:val="left"/>
        <w:rPr>
          <w:rFonts w:ascii="ARIAL" w:hAnsi="ARIAL"/>
          <w:sz w:val="18"/>
        </w:rPr>
      </w:pPr>
      <w:r>
        <w:rPr>
          <w:rFonts w:ascii="ARIAL" w:hAnsi="ARIAL"/>
          <w:sz w:val="18"/>
        </w:rPr>
        <w:t xml:space="preserve">We have reviewed and discussed the Company’s audited financial statements as of and for the year ended February 1, 2025, and met with both management and the Company’s independent auditors to discuss the financial statements. Management has represented to us that the financial statements were prepared in accordance with GAAP. We have reviewed with the internal auditors and independent auditors the overall scope and plans for their respective audits. We also met with the internal auditors and independent auditors, with and without management present, to discuss the results of their examinations and their evaluations of the Company’s internal controls. </w:t>
      </w:r>
    </w:p>
    <w:p>
      <w:pPr>
        <w:pStyle w:val="TextBody"/>
        <w:bidi w:val="0"/>
        <w:spacing w:before="120" w:after="0"/>
        <w:jc w:val="left"/>
        <w:rPr>
          <w:rFonts w:ascii="ARIAL" w:hAnsi="ARIAL"/>
          <w:sz w:val="18"/>
        </w:rPr>
      </w:pPr>
      <w:r>
        <w:rPr>
          <w:rFonts w:ascii="ARIAL" w:hAnsi="ARIAL"/>
          <w:sz w:val="18"/>
        </w:rPr>
        <w:t xml:space="preserve">We have also discussed with the independent auditors the matters required to be discussed by the applicable requirements of the Public Company Accounting Oversight Board (the “PCAOB”) and the Commission. The Company’s independent auditors also provided to us the written disclosures and the letter required by applicable requirements of the PCAOB regarding the independent auditor’s communications with the audit committee concerning independence, and we discussed with the independent auditors their independence from the Company. We considered whether the provision of non-audit services by the independent auditors to the Company is compatible with maintaining their independence. </w:t>
      </w:r>
    </w:p>
    <w:p>
      <w:pPr>
        <w:pStyle w:val="TextBody"/>
        <w:bidi w:val="0"/>
        <w:spacing w:before="120" w:after="0"/>
        <w:jc w:val="left"/>
        <w:rPr>
          <w:rFonts w:ascii="ARIAL" w:hAnsi="ARIAL"/>
          <w:sz w:val="18"/>
        </w:rPr>
      </w:pPr>
      <w:r>
        <w:rPr>
          <w:rFonts w:ascii="ARIAL" w:hAnsi="ARIAL"/>
          <w:sz w:val="18"/>
        </w:rPr>
        <w:t xml:space="preserve">Based on the reviews and discussions summarized in this Report, and subject to the limitations on our role and responsibilities, certain of which are referred to above and in the Audit Committee charter, we recommended to the Board that the Company’s audited financial statements be included in the Company’s 2024 10-K for filing with the Commission. </w:t>
      </w:r>
    </w:p>
    <w:p>
      <w:pPr>
        <w:pStyle w:val="TextBody"/>
        <w:bidi w:val="0"/>
        <w:spacing w:before="120" w:after="0"/>
        <w:jc w:val="left"/>
        <w:rPr>
          <w:rFonts w:ascii="ARIAL" w:hAnsi="ARIAL"/>
          <w:sz w:val="18"/>
        </w:rPr>
      </w:pPr>
      <w:r>
        <w:rPr>
          <w:rFonts w:ascii="ARIAL" w:hAnsi="ARIAL"/>
          <w:sz w:val="18"/>
        </w:rPr>
        <w:t xml:space="preserve">We have appointed Ernst &amp; Young LLP as the Company’s independent registered public accounting firm. </w:t>
      </w:r>
    </w:p>
    <w:p>
      <w:pPr>
        <w:pStyle w:val="TextBody"/>
        <w:bidi w:val="0"/>
        <w:spacing w:before="360" w:after="0"/>
        <w:jc w:val="left"/>
        <w:rPr>
          <w:rFonts w:ascii="ARIAL" w:hAnsi="ARIAL"/>
          <w:i/>
          <w:sz w:val="20"/>
        </w:rPr>
      </w:pPr>
      <w:r>
        <w:rPr>
          <w:rFonts w:ascii="ARIAL" w:hAnsi="ARIAL"/>
          <w:i/>
          <w:sz w:val="20"/>
        </w:rPr>
        <w:t xml:space="preserve">Audit Committee </w:t>
      </w:r>
    </w:p>
    <w:p>
      <w:pPr>
        <w:pStyle w:val="TextBody"/>
        <w:bidi w:val="0"/>
        <w:spacing w:before="120" w:after="0"/>
        <w:jc w:val="left"/>
        <w:rPr>
          <w:rFonts w:ascii="ARIAL" w:hAnsi="ARIAL"/>
          <w:color w:val="1A3668"/>
          <w:sz w:val="18"/>
        </w:rPr>
      </w:pPr>
      <w:r>
        <w:rPr>
          <w:rFonts w:ascii="ARIAL" w:hAnsi="ARIAL"/>
          <w:color w:val="1A3668"/>
          <w:sz w:val="18"/>
        </w:rPr>
        <w:t xml:space="preserve">Steven Voskuil, Chair </w:t>
      </w:r>
    </w:p>
    <w:p>
      <w:pPr>
        <w:pStyle w:val="TextBody"/>
        <w:bidi w:val="0"/>
        <w:spacing w:before="0" w:after="0"/>
        <w:jc w:val="left"/>
        <w:rPr>
          <w:rFonts w:ascii="ARIAL" w:hAnsi="ARIAL"/>
          <w:color w:val="1A3668"/>
          <w:sz w:val="18"/>
        </w:rPr>
      </w:pPr>
      <w:r>
        <w:rPr>
          <w:rFonts w:ascii="ARIAL" w:hAnsi="ARIAL"/>
          <w:color w:val="1A3668"/>
          <w:sz w:val="18"/>
        </w:rPr>
        <w:t xml:space="preserve">Francis Hondal </w:t>
      </w:r>
    </w:p>
    <w:p>
      <w:pPr>
        <w:pStyle w:val="TextBody"/>
        <w:bidi w:val="0"/>
        <w:spacing w:before="0" w:after="0"/>
        <w:jc w:val="left"/>
        <w:rPr>
          <w:rFonts w:ascii="ARIAL" w:hAnsi="ARIAL"/>
          <w:color w:val="1A3668"/>
          <w:sz w:val="18"/>
        </w:rPr>
      </w:pPr>
      <w:r>
        <w:rPr>
          <w:rFonts w:ascii="ARIAL" w:hAnsi="ARIAL"/>
          <w:color w:val="1A3668"/>
          <w:sz w:val="18"/>
        </w:rPr>
        <w:t xml:space="preserve">Juan Rajlin </w:t>
      </w:r>
    </w:p>
    <w:p>
      <w:pPr>
        <w:pStyle w:val="TextBody"/>
        <w:bidi w:val="0"/>
        <w:spacing w:before="0" w:after="0"/>
        <w:jc w:val="left"/>
        <w:rPr>
          <w:rFonts w:ascii="ARIAL" w:hAnsi="ARIAL"/>
          <w:color w:val="1A3668"/>
          <w:sz w:val="18"/>
        </w:rPr>
      </w:pPr>
      <w:r>
        <w:rPr>
          <w:rFonts w:ascii="ARIAL" w:hAnsi="ARIAL"/>
          <w:color w:val="1A3668"/>
          <w:sz w:val="18"/>
        </w:rPr>
        <w:t xml:space="preserve">Stephen Steinour </w:t>
      </w:r>
    </w:p>
    <w:p>
      <w:pPr>
        <w:pStyle w:val="TextBody"/>
        <w:bidi w:val="0"/>
        <w:spacing w:before="0" w:after="0"/>
        <w:jc w:val="left"/>
        <w:rPr>
          <w:rFonts w:ascii="ARIAL" w:hAnsi="ARIAL"/>
          <w:color w:val="1A3668"/>
          <w:sz w:val="18"/>
        </w:rPr>
      </w:pPr>
      <w:r>
        <w:rPr>
          <w:rFonts w:ascii="ARIAL" w:hAnsi="ARIAL"/>
          <w:color w:val="1A3668"/>
          <w:sz w:val="18"/>
        </w:rPr>
        <w:t xml:space="preserve">J.K. Symancyk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rFonts w:ascii="ARIAL" w:hAnsi="ARIAL"/>
          <w:b/>
          <w:color w:val="1A3668"/>
          <w:sz w:val="40"/>
        </w:rPr>
      </w:pPr>
      <w:bookmarkStart w:id="27" w:name="toc825692_23"/>
      <w:bookmarkEnd w:id="27"/>
      <w:r>
        <w:rPr>
          <w:rFonts w:ascii="ARIAL" w:hAnsi="ARIAL"/>
          <w:b/>
          <w:color w:val="1A3668"/>
          <w:sz w:val="40"/>
        </w:rPr>
        <w:t xml:space="preserve">Independent Registered Public Accounting Firm’s Fees </w:t>
      </w:r>
    </w:p>
    <w:p>
      <w:pPr>
        <w:pStyle w:val="TextBody"/>
        <w:bidi w:val="0"/>
        <w:spacing w:before="0" w:after="0"/>
        <w:jc w:val="left"/>
        <w:rPr/>
      </w:pPr>
      <w:r>
        <w:rPr/>
        <w:t> </w:t>
      </w:r>
    </w:p>
    <w:p>
      <w:pPr>
        <w:pStyle w:val="TextBody"/>
        <w:bidi w:val="0"/>
        <w:spacing w:lineRule="atLeast" w:line="142" w:before="0" w:after="40"/>
        <w:jc w:val="left"/>
        <w:rPr>
          <w:bdr w:val="single" w:sz="16" w:space="1" w:color="B78538"/>
        </w:rPr>
      </w:pPr>
      <w:r>
        <w:rPr>
          <w:bdr w:val="single" w:sz="16" w:space="1" w:color="B78538"/>
        </w:rPr>
        <w:t> </w:t>
      </w:r>
    </w:p>
    <w:p>
      <w:pPr>
        <w:pStyle w:val="TextBody"/>
        <w:bidi w:val="0"/>
        <w:spacing w:before="240" w:after="0"/>
        <w:jc w:val="left"/>
        <w:rPr>
          <w:rFonts w:ascii="ARIAL" w:hAnsi="ARIAL"/>
          <w:sz w:val="18"/>
        </w:rPr>
      </w:pPr>
      <w:r>
        <w:rPr>
          <w:rFonts w:ascii="ARIAL" w:hAnsi="ARIAL"/>
          <w:sz w:val="18"/>
        </w:rPr>
        <w:t xml:space="preserve">During fiscal 2024, Ernst &amp; Young LLP served as the Company’s independent registered public accounting firm and, in that capacity, rendered an opinion on our consolidated financial statements as of and for the fiscal year ended February 1, 2025. The Audit Committee has selected Ernst &amp; Young LLP as the Company’s independent registered public accounting firm for fiscal 2025. </w:t>
      </w:r>
    </w:p>
    <w:p>
      <w:pPr>
        <w:pStyle w:val="TextBody"/>
        <w:bidi w:val="0"/>
        <w:spacing w:before="0" w:after="0"/>
        <w:jc w:val="left"/>
        <w:rPr/>
      </w:pPr>
      <w:r>
        <w:rPr/>
        <w:t> </w:t>
      </w:r>
    </w:p>
    <w:tbl>
      <w:tblPr>
        <w:tblW w:w="4335" w:type="dxa"/>
        <w:jc w:val="left"/>
        <w:tblInd w:w="0" w:type="dxa"/>
        <w:tblLayout w:type="fixed"/>
        <w:tblCellMar>
          <w:top w:w="0" w:type="dxa"/>
          <w:left w:w="0" w:type="dxa"/>
          <w:bottom w:w="0" w:type="dxa"/>
          <w:right w:w="0" w:type="dxa"/>
        </w:tblCellMar>
      </w:tblPr>
      <w:tblGrid>
        <w:gridCol w:w="755"/>
        <w:gridCol w:w="60"/>
        <w:gridCol w:w="270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28" w:name="toc825692_23a"/>
            <w:bookmarkEnd w:id="28"/>
          </w:p>
        </w:tc>
        <w:tc>
          <w:tcPr>
            <w:tcW w:w="2705" w:type="dxa"/>
            <w:vMerge w:val="restart"/>
            <w:tcBorders/>
            <w:vAlign w:val="center"/>
          </w:tcPr>
          <w:p>
            <w:pPr>
              <w:pStyle w:val="TableContents"/>
              <w:bidi w:val="0"/>
              <w:spacing w:before="0" w:after="283"/>
              <w:jc w:val="center"/>
              <w:rPr>
                <w:color w:val="1A3668"/>
              </w:rPr>
            </w:pPr>
            <w:r>
              <w:rPr>
                <w:color w:val="1A3668"/>
              </w:rPr>
              <w:t> </w:t>
            </w:r>
            <w:r>
              <w:rPr>
                <w:b/>
                <w:color w:val="1A3668"/>
              </w:rPr>
              <w:t>Audit and Other Fees 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27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sz w:val="18"/>
        </w:rPr>
        <w:t xml:space="preserve">The following table presents fees billed or expected to be billed for services rendered by Ernst &amp; Young LLP for fiscal 2024 and 2023 (amounts in thousands): </w:t>
      </w:r>
    </w:p>
    <w:p>
      <w:pPr>
        <w:pStyle w:val="TextBody"/>
        <w:bidi w:val="0"/>
        <w:spacing w:before="0" w:after="0"/>
        <w:jc w:val="left"/>
        <w:rPr/>
      </w:pPr>
      <w:r>
        <w:rPr/>
        <w:t> </w:t>
      </w:r>
    </w:p>
    <w:tbl>
      <w:tblPr>
        <w:tblW w:w="5085" w:type="dxa"/>
        <w:jc w:val="left"/>
        <w:tblInd w:w="0" w:type="dxa"/>
        <w:tblLayout w:type="fixed"/>
        <w:tblCellMar>
          <w:top w:w="0" w:type="dxa"/>
          <w:left w:w="0" w:type="dxa"/>
          <w:bottom w:w="0" w:type="dxa"/>
          <w:right w:w="0" w:type="dxa"/>
        </w:tblCellMar>
      </w:tblPr>
      <w:tblGrid>
        <w:gridCol w:w="2180"/>
        <w:gridCol w:w="120"/>
        <w:gridCol w:w="120"/>
        <w:gridCol w:w="120"/>
        <w:gridCol w:w="1205"/>
        <w:gridCol w:w="120"/>
        <w:gridCol w:w="1220"/>
      </w:tblGrid>
      <w:tr>
        <w:trPr/>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218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5" w:type="dxa"/>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20"/>
              </w:rPr>
            </w:pPr>
            <w:r>
              <w:rPr>
                <w:rFonts w:ascii="ARIAL" w:hAnsi="ARIAL"/>
                <w:b/>
                <w:color w:val="1A3668"/>
                <w:sz w:val="20"/>
              </w:rPr>
              <w:t>FISCAL 2024</w:t>
            </w:r>
          </w:p>
          <w:p>
            <w:pPr>
              <w:pStyle w:val="TableContents"/>
              <w:bidi w:val="0"/>
              <w:spacing w:before="0" w:after="20"/>
              <w:jc w:val="center"/>
              <w:rPr>
                <w:rFonts w:ascii="ARIAL" w:hAnsi="ARIAL"/>
                <w:b/>
                <w:color w:val="1A3668"/>
                <w:sz w:val="20"/>
              </w:rPr>
            </w:pPr>
            <w:r>
              <w:rPr>
                <w:rFonts w:ascii="ARIAL" w:hAnsi="ARIAL"/>
                <w:b/>
                <w:color w:val="1A3668"/>
                <w:sz w:val="20"/>
              </w:rP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220" w:type="dxa"/>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20"/>
              </w:rPr>
            </w:pPr>
            <w:r>
              <w:rPr>
                <w:rFonts w:ascii="ARIAL" w:hAnsi="ARIAL"/>
                <w:b/>
                <w:color w:val="1A3668"/>
                <w:sz w:val="20"/>
              </w:rPr>
              <w:t>FISCAL 2023</w:t>
            </w:r>
          </w:p>
          <w:p>
            <w:pPr>
              <w:pStyle w:val="TableContents"/>
              <w:bidi w:val="0"/>
              <w:spacing w:before="0" w:after="20"/>
              <w:jc w:val="center"/>
              <w:rPr>
                <w:rFonts w:ascii="ARIAL" w:hAnsi="ARIAL"/>
                <w:b/>
                <w:color w:val="1A3668"/>
                <w:sz w:val="20"/>
              </w:rPr>
            </w:pPr>
            <w:r>
              <w:rPr>
                <w:rFonts w:ascii="ARIAL" w:hAnsi="ARIAL"/>
                <w:b/>
                <w:color w:val="1A3668"/>
                <w:sz w:val="20"/>
              </w:rPr>
              <w:t>($)</w:t>
            </w:r>
          </w:p>
        </w:tc>
      </w:tr>
      <w:tr>
        <w:trPr/>
        <w:tc>
          <w:tcPr>
            <w:tcW w:w="2180" w:type="dxa"/>
            <w:tcBorders/>
            <w:shd w:fill="E9F1F9" w:val="clear"/>
            <w:vAlign w:val="center"/>
          </w:tcPr>
          <w:p>
            <w:pPr>
              <w:pStyle w:val="TableContents"/>
              <w:bidi w:val="0"/>
              <w:spacing w:before="0" w:after="283"/>
              <w:jc w:val="left"/>
              <w:rPr>
                <w:sz w:val="4"/>
                <w:szCs w:val="4"/>
              </w:rPr>
            </w:pPr>
            <w:r>
              <w:rPr>
                <w:sz w:val="4"/>
                <w:szCs w:val="4"/>
              </w:rPr>
            </w:r>
          </w:p>
        </w:tc>
        <w:tc>
          <w:tcPr>
            <w:tcW w:w="24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Audit Fees(1)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tcMar>
              <w:bottom w:w="160" w:type="dxa"/>
            </w:tcMar>
            <w:vAlign w:val="center"/>
          </w:tcPr>
          <w:p>
            <w:pPr>
              <w:pStyle w:val="TableContents"/>
              <w:bidi w:val="0"/>
              <w:spacing w:before="0" w:after="283"/>
              <w:jc w:val="center"/>
              <w:rPr/>
            </w:pPr>
            <w:r>
              <w:rPr/>
              <w:t>3,869</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160" w:type="dxa"/>
            </w:tcMar>
            <w:vAlign w:val="center"/>
          </w:tcPr>
          <w:p>
            <w:pPr>
              <w:pStyle w:val="TableContents"/>
              <w:bidi w:val="0"/>
              <w:spacing w:before="0" w:after="283"/>
              <w:jc w:val="center"/>
              <w:rPr/>
            </w:pPr>
            <w:r>
              <w:rPr/>
              <w:t>4,557</w:t>
            </w:r>
          </w:p>
        </w:tc>
      </w:tr>
      <w:tr>
        <w:trPr/>
        <w:tc>
          <w:tcPr>
            <w:tcW w:w="2180" w:type="dxa"/>
            <w:tcBorders/>
            <w:shd w:fill="E9F1F9" w:val="clear"/>
            <w:vAlign w:val="center"/>
          </w:tcPr>
          <w:p>
            <w:pPr>
              <w:pStyle w:val="TableContents"/>
              <w:bidi w:val="0"/>
              <w:spacing w:before="0" w:after="283"/>
              <w:jc w:val="left"/>
              <w:rPr>
                <w:sz w:val="4"/>
                <w:szCs w:val="4"/>
              </w:rPr>
            </w:pPr>
            <w:r>
              <w:rPr>
                <w:sz w:val="4"/>
                <w:szCs w:val="4"/>
              </w:rPr>
            </w:r>
          </w:p>
        </w:tc>
        <w:tc>
          <w:tcPr>
            <w:tcW w:w="24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Audit-related Fees(2)</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tcMar>
              <w:bottom w:w="160" w:type="dxa"/>
            </w:tcMar>
            <w:vAlign w:val="center"/>
          </w:tcPr>
          <w:p>
            <w:pPr>
              <w:pStyle w:val="TableContents"/>
              <w:bidi w:val="0"/>
              <w:spacing w:before="0" w:after="283"/>
              <w:jc w:val="center"/>
              <w:rPr/>
            </w:pPr>
            <w:r>
              <w:rPr/>
              <w:t>  </w:t>
            </w:r>
            <w:r>
              <w:rPr/>
              <w:t>133</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160" w:type="dxa"/>
            </w:tcMar>
            <w:vAlign w:val="center"/>
          </w:tcPr>
          <w:p>
            <w:pPr>
              <w:pStyle w:val="TableContents"/>
              <w:bidi w:val="0"/>
              <w:spacing w:before="0" w:after="283"/>
              <w:jc w:val="center"/>
              <w:rPr/>
            </w:pPr>
            <w:r>
              <w:rPr/>
              <w:t>  </w:t>
            </w:r>
            <w:r>
              <w:rPr/>
              <w:t>356</w:t>
            </w:r>
          </w:p>
        </w:tc>
      </w:tr>
      <w:tr>
        <w:trPr/>
        <w:tc>
          <w:tcPr>
            <w:tcW w:w="2180" w:type="dxa"/>
            <w:tcBorders/>
            <w:shd w:fill="E9F1F9" w:val="clear"/>
            <w:vAlign w:val="center"/>
          </w:tcPr>
          <w:p>
            <w:pPr>
              <w:pStyle w:val="TableContents"/>
              <w:bidi w:val="0"/>
              <w:spacing w:before="0" w:after="283"/>
              <w:jc w:val="left"/>
              <w:rPr>
                <w:sz w:val="4"/>
                <w:szCs w:val="4"/>
              </w:rPr>
            </w:pPr>
            <w:r>
              <w:rPr>
                <w:sz w:val="4"/>
                <w:szCs w:val="4"/>
              </w:rPr>
            </w:r>
          </w:p>
        </w:tc>
        <w:tc>
          <w:tcPr>
            <w:tcW w:w="24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Tax Fees(3)</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tcMar>
              <w:bottom w:w="160" w:type="dxa"/>
            </w:tcMar>
            <w:vAlign w:val="center"/>
          </w:tcPr>
          <w:p>
            <w:pPr>
              <w:pStyle w:val="TableContents"/>
              <w:bidi w:val="0"/>
              <w:spacing w:before="0" w:after="283"/>
              <w:jc w:val="center"/>
              <w:rPr/>
            </w:pPr>
            <w:r>
              <w:rPr/>
              <w:t>  </w:t>
            </w:r>
            <w:r>
              <w:rPr/>
              <w:t>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160" w:type="dxa"/>
            </w:tcMar>
            <w:vAlign w:val="center"/>
          </w:tcPr>
          <w:p>
            <w:pPr>
              <w:pStyle w:val="TableContents"/>
              <w:bidi w:val="0"/>
              <w:spacing w:before="0" w:after="283"/>
              <w:jc w:val="center"/>
              <w:rPr/>
            </w:pPr>
            <w:r>
              <w:rPr/>
              <w:t>  </w:t>
            </w:r>
            <w:r>
              <w:rPr/>
              <w:t>0</w:t>
            </w:r>
          </w:p>
        </w:tc>
      </w:tr>
      <w:tr>
        <w:trPr/>
        <w:tc>
          <w:tcPr>
            <w:tcW w:w="2180" w:type="dxa"/>
            <w:tcBorders/>
            <w:shd w:fill="E9F1F9" w:val="clear"/>
            <w:vAlign w:val="center"/>
          </w:tcPr>
          <w:p>
            <w:pPr>
              <w:pStyle w:val="TableContents"/>
              <w:bidi w:val="0"/>
              <w:spacing w:before="0" w:after="283"/>
              <w:jc w:val="left"/>
              <w:rPr>
                <w:sz w:val="4"/>
                <w:szCs w:val="4"/>
              </w:rPr>
            </w:pPr>
            <w:r>
              <w:rPr>
                <w:sz w:val="4"/>
                <w:szCs w:val="4"/>
              </w:rPr>
            </w:r>
          </w:p>
        </w:tc>
        <w:tc>
          <w:tcPr>
            <w:tcW w:w="24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All Other Fees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tcMar>
              <w:bottom w:w="160" w:type="dxa"/>
            </w:tcMar>
            <w:vAlign w:val="center"/>
          </w:tcPr>
          <w:p>
            <w:pPr>
              <w:pStyle w:val="TableContents"/>
              <w:bidi w:val="0"/>
              <w:spacing w:before="0" w:after="283"/>
              <w:jc w:val="center"/>
              <w:rPr/>
            </w:pPr>
            <w:r>
              <w:rPr/>
              <w:t>  </w:t>
            </w:r>
            <w:r>
              <w:rPr/>
              <w:t>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160" w:type="dxa"/>
            </w:tcMar>
            <w:vAlign w:val="center"/>
          </w:tcPr>
          <w:p>
            <w:pPr>
              <w:pStyle w:val="TableContents"/>
              <w:bidi w:val="0"/>
              <w:spacing w:before="0" w:after="283"/>
              <w:jc w:val="center"/>
              <w:rPr/>
            </w:pPr>
            <w:r>
              <w:rPr/>
              <w:t>  </w:t>
            </w:r>
            <w:r>
              <w:rPr/>
              <w:t>0</w:t>
            </w:r>
          </w:p>
        </w:tc>
      </w:tr>
      <w:tr>
        <w:trPr/>
        <w:tc>
          <w:tcPr>
            <w:tcW w:w="2180" w:type="dxa"/>
            <w:tcBorders/>
            <w:shd w:fill="E9F1F9" w:val="clear"/>
            <w:vAlign w:val="center"/>
          </w:tcPr>
          <w:p>
            <w:pPr>
              <w:pStyle w:val="TableContents"/>
              <w:bidi w:val="0"/>
              <w:spacing w:before="0" w:after="283"/>
              <w:jc w:val="left"/>
              <w:rPr>
                <w:sz w:val="4"/>
                <w:szCs w:val="4"/>
              </w:rPr>
            </w:pPr>
            <w:r>
              <w:rPr>
                <w:sz w:val="4"/>
                <w:szCs w:val="4"/>
              </w:rPr>
            </w:r>
          </w:p>
        </w:tc>
        <w:tc>
          <w:tcPr>
            <w:tcW w:w="24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bottom w:val="single" w:sz="6" w:space="0" w:color="1A3668"/>
            </w:tcBorders>
            <w:shd w:fill="E9F1F9" w:val="clear"/>
            <w:tcMar>
              <w:bottom w:w="160" w:type="dxa"/>
            </w:tcMar>
            <w:vAlign w:val="center"/>
          </w:tcPr>
          <w:p>
            <w:pPr>
              <w:pStyle w:val="TableContents"/>
              <w:bidi w:val="0"/>
              <w:spacing w:before="0" w:after="283"/>
              <w:jc w:val="center"/>
              <w:rPr>
                <w:b/>
                <w:color w:val="1A3668"/>
              </w:rPr>
            </w:pPr>
            <w:r>
              <w:rPr>
                <w:b/>
                <w:color w:val="1A3668"/>
              </w:rPr>
              <w:t>Total Fees</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5" w:type="dxa"/>
            <w:tcBorders>
              <w:bottom w:val="single" w:sz="6" w:space="0" w:color="1A3668"/>
            </w:tcBorders>
            <w:tcMar>
              <w:bottom w:w="160" w:type="dxa"/>
            </w:tcMar>
            <w:vAlign w:val="center"/>
          </w:tcPr>
          <w:p>
            <w:pPr>
              <w:pStyle w:val="TableContents"/>
              <w:bidi w:val="0"/>
              <w:spacing w:before="0" w:after="283"/>
              <w:jc w:val="center"/>
              <w:rPr/>
            </w:pPr>
            <w:r>
              <w:rPr/>
              <w:t>4,002</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220" w:type="dxa"/>
            <w:tcBorders>
              <w:bottom w:val="single" w:sz="6" w:space="0" w:color="1A3668"/>
            </w:tcBorders>
            <w:tcMar>
              <w:bottom w:w="160" w:type="dxa"/>
            </w:tcMar>
            <w:vAlign w:val="center"/>
          </w:tcPr>
          <w:p>
            <w:pPr>
              <w:pStyle w:val="TableContents"/>
              <w:bidi w:val="0"/>
              <w:spacing w:before="0" w:after="283"/>
              <w:jc w:val="center"/>
              <w:rPr/>
            </w:pPr>
            <w:r>
              <w:rPr/>
              <w:t>4,913</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0"/>
              <w:jc w:val="left"/>
              <w:rPr/>
            </w:pPr>
            <w:r>
              <w:rPr/>
              <w:t>“</w:t>
            </w:r>
            <w:r>
              <w:rPr>
                <w:rFonts w:ascii="ARIAL" w:hAnsi="ARIAL"/>
                <w:sz w:val="16"/>
              </w:rPr>
              <w:t xml:space="preserve">Audit Fees” consist of fees for professional services rendered by Ernst &amp; Young LLP in connection with the audit of our consolidated financial statements and reviews of our unaudited consolidated interim financial statements, as well as fees for services that generally only the independent auditor can reasonably be expected to provide, including comfort letters and consultations regarding financial accounting and/or reporting standards. These amounts also include fees for services rendered in connection with the audit of our internal control over financial reporting and fees for services rendered in connection with statutory audits of our international subsidiaries’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0"/>
              <w:jc w:val="left"/>
              <w:rPr/>
            </w:pPr>
            <w:r>
              <w:rPr/>
              <w:t>“</w:t>
            </w:r>
            <w:r>
              <w:rPr>
                <w:rFonts w:ascii="ARIAL" w:hAnsi="ARIAL"/>
                <w:sz w:val="16"/>
              </w:rPr>
              <w:t xml:space="preserve">Audit-related Fees” consist of assurance and related services that are traditionally performed by the independent auditor and include audits of employee benefit plans, agreed upon procedures and other attest engagements not required by statute or regulation.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305"/>
        <w:gridCol w:w="4550"/>
      </w:tblGrid>
      <w:tr>
        <w:trPr/>
        <w:tc>
          <w:tcPr>
            <w:tcW w:w="305" w:type="dxa"/>
            <w:tcBorders/>
            <w:vAlign w:val="center"/>
          </w:tcPr>
          <w:p>
            <w:pPr>
              <w:pStyle w:val="TableContents"/>
              <w:bidi w:val="0"/>
              <w:spacing w:before="0" w:after="283"/>
              <w:jc w:val="left"/>
              <w:rPr/>
            </w:pPr>
            <w:r>
              <w:rPr/>
              <w:t>(3)</w:t>
            </w:r>
          </w:p>
        </w:tc>
        <w:tc>
          <w:tcPr>
            <w:tcW w:w="4550" w:type="dxa"/>
            <w:tcBorders/>
            <w:vAlign w:val="center"/>
          </w:tcPr>
          <w:p>
            <w:pPr>
              <w:pStyle w:val="TableContents"/>
              <w:bidi w:val="0"/>
              <w:spacing w:before="0" w:after="0"/>
              <w:jc w:val="left"/>
              <w:rPr/>
            </w:pPr>
            <w:r>
              <w:rPr/>
              <w:t>“</w:t>
            </w:r>
            <w:r>
              <w:rPr>
                <w:rFonts w:ascii="ARIAL" w:hAnsi="ARIAL"/>
                <w:sz w:val="16"/>
              </w:rPr>
              <w:t xml:space="preserve">Tax Fees” consist of tax compliance and advisory services. </w:t>
            </w:r>
          </w:p>
        </w:tc>
      </w:tr>
    </w:tbl>
    <w:p>
      <w:pPr>
        <w:pStyle w:val="TextBody"/>
        <w:bidi w:val="0"/>
        <w:spacing w:before="0" w:after="0"/>
        <w:jc w:val="left"/>
        <w:rPr/>
      </w:pPr>
      <w:r>
        <w:rPr/>
        <w:t> </w:t>
      </w:r>
    </w:p>
    <w:tbl>
      <w:tblPr>
        <w:tblW w:w="5955" w:type="dxa"/>
        <w:jc w:val="left"/>
        <w:tblInd w:w="0" w:type="dxa"/>
        <w:tblLayout w:type="fixed"/>
        <w:tblCellMar>
          <w:top w:w="0" w:type="dxa"/>
          <w:left w:w="0" w:type="dxa"/>
          <w:bottom w:w="0" w:type="dxa"/>
          <w:right w:w="0" w:type="dxa"/>
        </w:tblCellMar>
      </w:tblPr>
      <w:tblGrid>
        <w:gridCol w:w="755"/>
        <w:gridCol w:w="60"/>
        <w:gridCol w:w="432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29" w:name="toc825692_23b"/>
            <w:bookmarkEnd w:id="29"/>
          </w:p>
        </w:tc>
        <w:tc>
          <w:tcPr>
            <w:tcW w:w="4325" w:type="dxa"/>
            <w:vMerge w:val="restart"/>
            <w:tcBorders/>
            <w:vAlign w:val="center"/>
          </w:tcPr>
          <w:p>
            <w:pPr>
              <w:pStyle w:val="TableContents"/>
              <w:bidi w:val="0"/>
              <w:spacing w:before="0" w:after="283"/>
              <w:jc w:val="center"/>
              <w:rPr>
                <w:color w:val="1A3668"/>
              </w:rPr>
            </w:pPr>
            <w:r>
              <w:rPr>
                <w:color w:val="1A3668"/>
              </w:rPr>
              <w:t> </w:t>
            </w:r>
            <w:r>
              <w:rPr>
                <w:b/>
                <w:color w:val="1A3668"/>
              </w:rPr>
              <w:t>Pre-approval Policies and Procedures 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sz w:val="18"/>
        </w:rPr>
        <w:t xml:space="preserve">Our Audit Committee is required to pre-approve the audit and non-audit services performed by Ernst &amp; Young LLP in order to ensure that these services do not impair Ernst &amp; Young LLP’s independence from us. We maintain an auditor independence policy that, among other things, mandates that our Audit Committee annually pre-approves all audit and permitted non-audit services expected to be performed each year by Ernst &amp; Young LLP and the related fees. This policy also mandates that we may not enter into engagements with Ernst &amp; Young LLP for other permissible non-audit services without the express pre-approval of the Audit Committee. In accordance with this policy, the Audit Committee pre-approved all services performed by Ernst &amp; Young LLP in fiscal 2024 and 2023.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28  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rFonts w:ascii="ARIAL" w:hAnsi="ARIAL"/>
          <w:b/>
          <w:color w:val="1A3668"/>
          <w:sz w:val="40"/>
        </w:rPr>
      </w:pPr>
      <w:bookmarkStart w:id="30" w:name="toc825692_24"/>
      <w:bookmarkEnd w:id="30"/>
      <w:r>
        <w:rPr>
          <w:rFonts w:ascii="ARIAL" w:hAnsi="ARIAL"/>
          <w:b/>
          <w:color w:val="1A3668"/>
          <w:sz w:val="40"/>
        </w:rPr>
        <w:t xml:space="preserve">Information About Our Executive Officers </w:t>
      </w:r>
    </w:p>
    <w:p>
      <w:pPr>
        <w:pStyle w:val="TextBody"/>
        <w:bidi w:val="0"/>
        <w:spacing w:before="0" w:after="0"/>
        <w:jc w:val="left"/>
        <w:rPr/>
      </w:pPr>
      <w:r>
        <w:rPr/>
        <w:t> </w:t>
      </w:r>
    </w:p>
    <w:p>
      <w:pPr>
        <w:pStyle w:val="TextBody"/>
        <w:bidi w:val="0"/>
        <w:spacing w:lineRule="atLeast" w:line="142" w:before="0" w:after="40"/>
        <w:jc w:val="left"/>
        <w:rPr>
          <w:bdr w:val="single" w:sz="16" w:space="1" w:color="B78538"/>
        </w:rPr>
      </w:pPr>
      <w:r>
        <w:rPr>
          <w:bdr w:val="single" w:sz="16" w:space="1" w:color="B78538"/>
        </w:rPr>
        <w:t> </w:t>
      </w:r>
    </w:p>
    <w:p>
      <w:pPr>
        <w:pStyle w:val="TextBody"/>
        <w:bidi w:val="0"/>
        <w:spacing w:before="240" w:after="0"/>
        <w:jc w:val="left"/>
        <w:rPr>
          <w:rFonts w:ascii="ARIAL" w:hAnsi="ARIAL"/>
          <w:sz w:val="18"/>
        </w:rPr>
      </w:pPr>
      <w:r>
        <w:rPr>
          <w:rFonts w:ascii="ARIAL" w:hAnsi="ARIAL"/>
          <w:sz w:val="18"/>
        </w:rPr>
        <w:t xml:space="preserve">Set forth below is the name, age (as of April 25, 2025) and certain information regarding each of our executive officers, other than Ms. Boswell whose biographical information is presented on page 8 of this proxy statement under the heading “Election of Directors—The Board’s 2025 Director Nominees.”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60"/>
        <w:gridCol w:w="2144"/>
        <w:gridCol w:w="60"/>
        <w:gridCol w:w="264"/>
        <w:gridCol w:w="60"/>
        <w:gridCol w:w="2894"/>
        <w:gridCol w:w="244"/>
        <w:gridCol w:w="3856"/>
        <w:gridCol w:w="60"/>
        <w:gridCol w:w="284"/>
      </w:tblGrid>
      <w:tr>
        <w:trPr/>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79" w:type="dxa"/>
            <w:tcBorders>
              <w:top w:val="single" w:sz="6" w:space="0" w:color="1A3668"/>
              <w:left w:val="single" w:sz="6" w:space="0" w:color="1A3668"/>
            </w:tcBorders>
            <w:tcMar>
              <w:top w:w="28" w:type="dxa"/>
              <w:left w:w="160" w:type="dxa"/>
            </w:tcMar>
            <w:vAlign w:val="center"/>
          </w:tcPr>
          <w:p>
            <w:pPr>
              <w:pStyle w:val="TableContents"/>
              <w:bidi w:val="0"/>
              <w:spacing w:before="0" w:after="283"/>
              <w:jc w:val="left"/>
              <w:rPr/>
            </w:pPr>
            <w:r>
              <w:rPr/>
              <w:t>  </w:t>
            </w:r>
          </w:p>
        </w:tc>
        <w:tc>
          <w:tcPr>
            <w:tcW w:w="60"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2144"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358900" cy="1417955"/>
                  <wp:effectExtent l="0" t="0" r="0" b="0"/>
                  <wp:docPr id="8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4" descr=""/>
                          <pic:cNvPicPr>
                            <a:picLocks noChangeAspect="1" noChangeArrowheads="1"/>
                          </pic:cNvPicPr>
                        </pic:nvPicPr>
                        <pic:blipFill>
                          <a:blip r:embed="rId73"/>
                          <a:stretch>
                            <a:fillRect/>
                          </a:stretch>
                        </pic:blipFill>
                        <pic:spPr bwMode="auto">
                          <a:xfrm>
                            <a:off x="0" y="0"/>
                            <a:ext cx="1358900" cy="141795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Age: </w:t>
            </w:r>
            <w:r>
              <w:rPr>
                <w:rFonts w:ascii="ARIAL" w:hAnsi="ARIAL"/>
                <w:color w:val="1A3668"/>
                <w:sz w:val="20"/>
              </w:rPr>
              <w:t>58</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64" w:type="dxa"/>
            <w:tcBorders>
              <w:top w:val="single" w:sz="6" w:space="0" w:color="1A3668"/>
            </w:tcBorders>
            <w:tcMar>
              <w:top w:w="28" w:type="dxa"/>
            </w:tcMar>
            <w:vAlign w:val="center"/>
          </w:tcPr>
          <w:p>
            <w:pPr>
              <w:pStyle w:val="TableContents"/>
              <w:bidi w:val="0"/>
              <w:spacing w:before="0" w:after="283"/>
              <w:jc w:val="left"/>
              <w:rPr/>
            </w:pPr>
            <w:r>
              <w:rPr/>
              <w:t>  </w:t>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2894" w:type="dxa"/>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30"/>
              </w:rPr>
            </w:pPr>
            <w:r>
              <w:rPr>
                <w:rFonts w:ascii="ARIAL" w:hAnsi="ARIAL"/>
                <w:b/>
                <w:color w:val="1A3668"/>
                <w:sz w:val="30"/>
              </w:rPr>
              <w:t>Eva Boratto</w:t>
            </w:r>
          </w:p>
          <w:p>
            <w:pPr>
              <w:pStyle w:val="TableContents"/>
              <w:bidi w:val="0"/>
              <w:spacing w:before="0" w:after="20"/>
              <w:jc w:val="left"/>
              <w:rPr/>
            </w:pPr>
            <w:r>
              <w:rPr/>
              <w:t> </w:t>
            </w:r>
          </w:p>
        </w:tc>
        <w:tc>
          <w:tcPr>
            <w:tcW w:w="244"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856" w:type="dxa"/>
            <w:tcBorders>
              <w:top w:val="single" w:sz="6" w:space="0" w:color="1A3668"/>
              <w:bottom w:val="single" w:sz="6" w:space="0" w:color="1A3668"/>
            </w:tcBorders>
            <w:tcMar>
              <w:top w:w="28" w:type="dxa"/>
              <w:bottom w:w="28" w:type="dxa"/>
            </w:tcMar>
            <w:vAlign w:val="center"/>
          </w:tcPr>
          <w:p>
            <w:pPr>
              <w:pStyle w:val="TableContents"/>
              <w:bidi w:val="0"/>
              <w:spacing w:before="0" w:after="0"/>
              <w:jc w:val="right"/>
              <w:rPr>
                <w:rFonts w:ascii="ARIAL" w:hAnsi="ARIAL"/>
                <w:color w:val="1A3668"/>
                <w:sz w:val="20"/>
              </w:rPr>
            </w:pPr>
            <w:r>
              <w:rPr>
                <w:rFonts w:ascii="ARIAL" w:hAnsi="ARIAL"/>
                <w:color w:val="1A3668"/>
                <w:sz w:val="20"/>
              </w:rPr>
              <w:t>CHIEF FINANCIAL OFFICER</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84" w:type="dxa"/>
            <w:tcBorders>
              <w:top w:val="single" w:sz="6" w:space="0" w:color="1A3668"/>
              <w:right w:val="single" w:sz="6" w:space="0" w:color="1A3668"/>
            </w:tcBorders>
            <w:tcMar>
              <w:top w:w="28" w:type="dxa"/>
              <w:right w:w="40" w:type="dxa"/>
            </w:tcMar>
            <w:vAlign w:val="center"/>
          </w:tcPr>
          <w:p>
            <w:pPr>
              <w:pStyle w:val="TableContents"/>
              <w:bidi w:val="0"/>
              <w:spacing w:before="0" w:after="283"/>
              <w:jc w:val="left"/>
              <w:rPr/>
            </w:pPr>
            <w:r>
              <w:rPr/>
              <w:t>  </w:t>
            </w:r>
          </w:p>
        </w:tc>
      </w:tr>
      <w:tr>
        <w:trPr/>
        <w:tc>
          <w:tcPr>
            <w:tcW w:w="279" w:type="dxa"/>
            <w:tcBorders>
              <w:left w:val="single" w:sz="6" w:space="0" w:color="1A3668"/>
              <w:bottom w:val="single" w:sz="6" w:space="0" w:color="1A3668"/>
            </w:tcBorders>
            <w:tcMar>
              <w:left w:w="160" w:type="dxa"/>
              <w:bottom w:w="28" w:type="dxa"/>
            </w:tcMar>
            <w:vAlign w:val="center"/>
          </w:tcPr>
          <w:p>
            <w:pPr>
              <w:pStyle w:val="TableContents"/>
              <w:bidi w:val="0"/>
              <w:spacing w:before="0" w:after="283"/>
              <w:jc w:val="left"/>
              <w:rPr/>
            </w:pPr>
            <w:r>
              <w:rPr/>
              <w:t> </w:t>
            </w:r>
          </w:p>
        </w:tc>
        <w:tc>
          <w:tcPr>
            <w:tcW w:w="60"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2144"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64"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994" w:type="dxa"/>
            <w:gridSpan w:val="3"/>
            <w:tcBorders>
              <w:bottom w:val="single" w:sz="6" w:space="0" w:color="1A366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Career Highlights</w:t>
            </w:r>
          </w:p>
          <w:p>
            <w:pPr>
              <w:pStyle w:val="TableContents"/>
              <w:bidi w:val="0"/>
              <w:spacing w:before="0" w:after="0"/>
              <w:jc w:val="left"/>
              <w:rPr/>
            </w:pPr>
            <w:r>
              <w:rPr/>
              <w:t>•  </w:t>
            </w:r>
            <w:r>
              <w:rPr>
                <w:rFonts w:ascii="ARIAL" w:hAnsi="ARIAL"/>
                <w:sz w:val="18"/>
              </w:rPr>
              <w:t>Chief Financial Officer (August 2023 to present). Ms. Boratto, a seasoned executive with over three decades of financial and operational experience at both public and private companies, oversees the Company’s global finance organization and real estate group.</w:t>
            </w:r>
          </w:p>
          <w:p>
            <w:pPr>
              <w:pStyle w:val="TableContents"/>
              <w:bidi w:val="0"/>
              <w:spacing w:before="0" w:after="0"/>
              <w:jc w:val="left"/>
              <w:rPr/>
            </w:pPr>
            <w:r>
              <w:rPr/>
              <w:t>•  </w:t>
            </w:r>
            <w:r>
              <w:rPr>
                <w:rFonts w:ascii="ARIAL" w:hAnsi="ARIAL"/>
                <w:sz w:val="18"/>
              </w:rPr>
              <w:t>Chief Financial Officer (February 2022 to July 2023) of Opentrons Labworks, Inc., a privately held life sciences company.</w:t>
            </w:r>
          </w:p>
          <w:p>
            <w:pPr>
              <w:pStyle w:val="TableContents"/>
              <w:bidi w:val="0"/>
              <w:spacing w:before="0" w:after="0"/>
              <w:jc w:val="left"/>
              <w:rPr/>
            </w:pPr>
            <w:r>
              <w:rPr/>
              <w:t>•  </w:t>
            </w:r>
            <w:r>
              <w:rPr>
                <w:rFonts w:ascii="ARIAL" w:hAnsi="ARIAL"/>
                <w:sz w:val="18"/>
              </w:rPr>
              <w:t>Executive Vice President and Chief Financial Officer (November 2018 to May 2021); Executive Vice President, Controller and Chief Accounting Officer (2017 to 2018); Senior Vice President and Chief Accounting Officer (2013 to 2017); and Senior Vice President for Pharmacy Benefit Management Finance (2010 to 2013) with CVS Health Corporation (“CVS Health”), a leading health solutions company with more than 300,000 employees and over 9,000 retail locations. During her tenure at CVS Health, Ms. Boratto held roles with increasing responsibility and was critical to the development of the company’s growth plan, including investment in digitization efforts and new businesses, and supporting the integration of CVS Health’s transformative acquisition of Aetna.</w:t>
            </w:r>
          </w:p>
          <w:p>
            <w:pPr>
              <w:pStyle w:val="TableContents"/>
              <w:bidi w:val="0"/>
              <w:spacing w:before="0" w:after="0"/>
              <w:jc w:val="left"/>
              <w:rPr/>
            </w:pPr>
            <w:r>
              <w:rPr/>
              <w:t>•  </w:t>
            </w:r>
            <w:r>
              <w:rPr>
                <w:rFonts w:ascii="ARIAL" w:hAnsi="ARIAL"/>
                <w:sz w:val="18"/>
              </w:rPr>
              <w:t>Earlier in her career, she spent 20 years at Merck &amp; Co., Inc. in a number of leadership roles, including vice president and U.S. market finance leader.</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Public Company Boards</w:t>
            </w:r>
          </w:p>
          <w:p>
            <w:pPr>
              <w:pStyle w:val="TableContents"/>
              <w:bidi w:val="0"/>
              <w:spacing w:before="0" w:after="0"/>
              <w:jc w:val="left"/>
              <w:rPr>
                <w:rFonts w:ascii="ARIAL" w:hAnsi="ARIAL"/>
                <w:sz w:val="18"/>
              </w:rPr>
            </w:pPr>
            <w:r>
              <w:rPr>
                <w:rFonts w:ascii="ARIAL" w:hAnsi="ARIAL"/>
                <w:sz w:val="18"/>
              </w:rPr>
              <w:t>United Parcel Service Inc. (“UPS”), including as chair of UPS’s audit committee, since 2020</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Education</w:t>
            </w:r>
          </w:p>
          <w:p>
            <w:pPr>
              <w:pStyle w:val="TableContents"/>
              <w:bidi w:val="0"/>
              <w:spacing w:before="0" w:after="0"/>
              <w:jc w:val="left"/>
              <w:rPr>
                <w:rFonts w:ascii="ARIAL" w:hAnsi="ARIAL"/>
                <w:sz w:val="18"/>
              </w:rPr>
            </w:pPr>
            <w:r>
              <w:rPr>
                <w:rFonts w:ascii="ARIAL" w:hAnsi="ARIAL"/>
                <w:sz w:val="18"/>
              </w:rPr>
              <w:t>Ms. Boratto earned a B.S. in Accounting and Economics from Rutgers University and an M.B.A. from Drexel University.</w:t>
            </w:r>
          </w:p>
          <w:p>
            <w:pPr>
              <w:pStyle w:val="TableContents"/>
              <w:bidi w:val="0"/>
              <w:spacing w:before="0" w:after="20"/>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84" w:type="dxa"/>
            <w:tcBorders>
              <w:bottom w:val="single" w:sz="6" w:space="0" w:color="1A3668"/>
              <w:right w:val="single" w:sz="6" w:space="0" w:color="1A3668"/>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60"/>
        <w:gridCol w:w="2148"/>
        <w:gridCol w:w="60"/>
        <w:gridCol w:w="267"/>
        <w:gridCol w:w="60"/>
        <w:gridCol w:w="2997"/>
        <w:gridCol w:w="224"/>
        <w:gridCol w:w="3763"/>
        <w:gridCol w:w="60"/>
        <w:gridCol w:w="284"/>
      </w:tblGrid>
      <w:tr>
        <w:trPr/>
        <w:tc>
          <w:tcPr>
            <w:tcW w:w="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82" w:type="dxa"/>
            <w:tcBorders>
              <w:top w:val="single" w:sz="6" w:space="0" w:color="1A3668"/>
              <w:left w:val="single" w:sz="6" w:space="0" w:color="1A3668"/>
            </w:tcBorders>
            <w:tcMar>
              <w:top w:w="28" w:type="dxa"/>
              <w:left w:w="160" w:type="dxa"/>
            </w:tcMar>
            <w:vAlign w:val="center"/>
          </w:tcPr>
          <w:p>
            <w:pPr>
              <w:pStyle w:val="TableContents"/>
              <w:bidi w:val="0"/>
              <w:spacing w:before="0" w:after="283"/>
              <w:jc w:val="left"/>
              <w:rPr/>
            </w:pPr>
            <w:r>
              <w:rPr/>
              <w:t>  </w:t>
            </w:r>
          </w:p>
        </w:tc>
        <w:tc>
          <w:tcPr>
            <w:tcW w:w="60"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2148"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359535" cy="1420495"/>
                  <wp:effectExtent l="0" t="0" r="0" b="0"/>
                  <wp:docPr id="8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5" descr=""/>
                          <pic:cNvPicPr>
                            <a:picLocks noChangeAspect="1" noChangeArrowheads="1"/>
                          </pic:cNvPicPr>
                        </pic:nvPicPr>
                        <pic:blipFill>
                          <a:blip r:embed="rId74"/>
                          <a:stretch>
                            <a:fillRect/>
                          </a:stretch>
                        </pic:blipFill>
                        <pic:spPr bwMode="auto">
                          <a:xfrm>
                            <a:off x="0" y="0"/>
                            <a:ext cx="1359535" cy="142049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Age: </w:t>
            </w:r>
            <w:r>
              <w:rPr>
                <w:rFonts w:ascii="ARIAL" w:hAnsi="ARIAL"/>
                <w:color w:val="1A3668"/>
                <w:sz w:val="20"/>
              </w:rPr>
              <w:t>58</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67" w:type="dxa"/>
            <w:tcBorders>
              <w:top w:val="single" w:sz="6" w:space="0" w:color="1A3668"/>
            </w:tcBorders>
            <w:tcMar>
              <w:top w:w="28" w:type="dxa"/>
            </w:tcMar>
            <w:vAlign w:val="center"/>
          </w:tcPr>
          <w:p>
            <w:pPr>
              <w:pStyle w:val="TableContents"/>
              <w:bidi w:val="0"/>
              <w:spacing w:before="0" w:after="283"/>
              <w:jc w:val="left"/>
              <w:rPr/>
            </w:pPr>
            <w:r>
              <w:rPr/>
              <w:t>  </w:t>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2997" w:type="dxa"/>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30"/>
              </w:rPr>
            </w:pPr>
            <w:r>
              <w:rPr>
                <w:rFonts w:ascii="ARIAL" w:hAnsi="ARIAL"/>
                <w:b/>
                <w:color w:val="1A3668"/>
                <w:sz w:val="30"/>
              </w:rPr>
              <w:t>Tom Mazurek</w:t>
            </w:r>
          </w:p>
          <w:p>
            <w:pPr>
              <w:pStyle w:val="TableContents"/>
              <w:bidi w:val="0"/>
              <w:spacing w:before="0" w:after="20"/>
              <w:jc w:val="left"/>
              <w:rPr/>
            </w:pPr>
            <w:r>
              <w:rPr/>
              <w:t> </w:t>
            </w:r>
          </w:p>
        </w:tc>
        <w:tc>
          <w:tcPr>
            <w:tcW w:w="224"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3763" w:type="dxa"/>
            <w:tcBorders>
              <w:top w:val="single" w:sz="6" w:space="0" w:color="1A3668"/>
              <w:bottom w:val="single" w:sz="6" w:space="0" w:color="1A3668"/>
            </w:tcBorders>
            <w:tcMar>
              <w:top w:w="28" w:type="dxa"/>
              <w:bottom w:w="28" w:type="dxa"/>
            </w:tcMar>
            <w:vAlign w:val="center"/>
          </w:tcPr>
          <w:p>
            <w:pPr>
              <w:pStyle w:val="TableContents"/>
              <w:bidi w:val="0"/>
              <w:spacing w:before="0" w:after="0"/>
              <w:jc w:val="right"/>
              <w:rPr>
                <w:rFonts w:ascii="ARIAL" w:hAnsi="ARIAL"/>
                <w:color w:val="1A3668"/>
                <w:sz w:val="20"/>
              </w:rPr>
            </w:pPr>
            <w:r>
              <w:rPr>
                <w:rFonts w:ascii="ARIAL" w:hAnsi="ARIAL"/>
                <w:color w:val="1A3668"/>
                <w:sz w:val="20"/>
              </w:rPr>
              <w:t>CHIEF SUPPLY CHAIN OFFICER</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84" w:type="dxa"/>
            <w:tcBorders>
              <w:top w:val="single" w:sz="6" w:space="0" w:color="1A3668"/>
              <w:right w:val="single" w:sz="6" w:space="0" w:color="1A3668"/>
            </w:tcBorders>
            <w:tcMar>
              <w:top w:w="28" w:type="dxa"/>
              <w:right w:w="40" w:type="dxa"/>
            </w:tcMar>
            <w:vAlign w:val="center"/>
          </w:tcPr>
          <w:p>
            <w:pPr>
              <w:pStyle w:val="TableContents"/>
              <w:bidi w:val="0"/>
              <w:spacing w:before="0" w:after="283"/>
              <w:jc w:val="left"/>
              <w:rPr/>
            </w:pPr>
            <w:r>
              <w:rPr/>
              <w:t>  </w:t>
            </w:r>
          </w:p>
        </w:tc>
      </w:tr>
      <w:tr>
        <w:trPr/>
        <w:tc>
          <w:tcPr>
            <w:tcW w:w="282" w:type="dxa"/>
            <w:tcBorders>
              <w:left w:val="single" w:sz="6" w:space="0" w:color="1A3668"/>
              <w:bottom w:val="single" w:sz="6" w:space="0" w:color="1A3668"/>
            </w:tcBorders>
            <w:tcMar>
              <w:left w:w="160" w:type="dxa"/>
              <w:bottom w:w="28" w:type="dxa"/>
            </w:tcMar>
            <w:vAlign w:val="center"/>
          </w:tcPr>
          <w:p>
            <w:pPr>
              <w:pStyle w:val="TableContents"/>
              <w:bidi w:val="0"/>
              <w:spacing w:before="0" w:after="283"/>
              <w:jc w:val="left"/>
              <w:rPr/>
            </w:pPr>
            <w:r>
              <w:rPr/>
              <w:t> </w:t>
            </w:r>
          </w:p>
        </w:tc>
        <w:tc>
          <w:tcPr>
            <w:tcW w:w="60"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2148"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67"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984" w:type="dxa"/>
            <w:gridSpan w:val="3"/>
            <w:tcBorders>
              <w:bottom w:val="single" w:sz="6" w:space="0" w:color="1A366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Career Highlights</w:t>
            </w:r>
          </w:p>
          <w:p>
            <w:pPr>
              <w:pStyle w:val="TableContents"/>
              <w:bidi w:val="0"/>
              <w:spacing w:before="0" w:after="0"/>
              <w:jc w:val="left"/>
              <w:rPr/>
            </w:pPr>
            <w:r>
              <w:rPr/>
              <w:t>•  </w:t>
            </w:r>
            <w:r>
              <w:rPr>
                <w:rFonts w:ascii="ARIAL" w:hAnsi="ARIAL"/>
                <w:sz w:val="18"/>
              </w:rPr>
              <w:t>Chief Supply Chain Officer (May 2022 to present). Mr. Mazurek has more than two decades of experience in product development, production and manufacturing and leads teams responsible for collaborating with merchants and the design function to bring products to life. He also manages all commercial product development including R&amp;D and engineering, in addition to all manufacturing and sourcing across a diverse global base of supply and leads the Company’s enterprise sustainability strategies and initiatives.</w:t>
            </w:r>
          </w:p>
          <w:p>
            <w:pPr>
              <w:pStyle w:val="TableContents"/>
              <w:bidi w:val="0"/>
              <w:spacing w:before="0" w:after="0"/>
              <w:jc w:val="left"/>
              <w:rPr/>
            </w:pPr>
            <w:r>
              <w:rPr/>
              <w:t>•  </w:t>
            </w:r>
            <w:r>
              <w:rPr>
                <w:rFonts w:ascii="ARIAL" w:hAnsi="ARIAL"/>
                <w:sz w:val="18"/>
              </w:rPr>
              <w:t>Mr. Mazurek joined the Company in 2000 and throughout his tenure, he has taken on progressively larger roles and initiatives, including being a key contributor to Beauty Park, a business park that includes several of the Company’s key manufacturing partners within close proximity to the Company’s central Ohio distribution centers and headquarters.</w:t>
            </w:r>
          </w:p>
          <w:p>
            <w:pPr>
              <w:pStyle w:val="TableContents"/>
              <w:bidi w:val="0"/>
              <w:spacing w:before="0" w:after="0"/>
              <w:jc w:val="left"/>
              <w:rPr/>
            </w:pPr>
            <w:r>
              <w:rPr/>
              <w:t>•  </w:t>
            </w:r>
            <w:r>
              <w:rPr>
                <w:rFonts w:ascii="ARIAL" w:hAnsi="ARIAL"/>
                <w:sz w:val="18"/>
              </w:rPr>
              <w:t>Earlier in his career, Mr. Mazurek worked in operational roles with Hasbro and Mattel.</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Education</w:t>
            </w:r>
          </w:p>
          <w:p>
            <w:pPr>
              <w:pStyle w:val="TableContents"/>
              <w:bidi w:val="0"/>
              <w:spacing w:before="0" w:after="0"/>
              <w:jc w:val="left"/>
              <w:rPr>
                <w:rFonts w:ascii="ARIAL" w:hAnsi="ARIAL"/>
                <w:sz w:val="18"/>
              </w:rPr>
            </w:pPr>
            <w:r>
              <w:rPr>
                <w:rFonts w:ascii="ARIAL" w:hAnsi="ARIAL"/>
                <w:sz w:val="18"/>
              </w:rPr>
              <w:t>Mr. Mazurek earned a B.S. degree from Fordham University in New York City and an M.B.A. from The University at Buffalo.</w:t>
            </w:r>
          </w:p>
          <w:p>
            <w:pPr>
              <w:pStyle w:val="TableContents"/>
              <w:bidi w:val="0"/>
              <w:spacing w:before="0" w:after="20"/>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84" w:type="dxa"/>
            <w:tcBorders>
              <w:bottom w:val="single" w:sz="6" w:space="0" w:color="1A3668"/>
              <w:right w:val="single" w:sz="6" w:space="0" w:color="1A3668"/>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60"/>
        <w:gridCol w:w="2150"/>
        <w:gridCol w:w="60"/>
        <w:gridCol w:w="264"/>
        <w:gridCol w:w="60"/>
        <w:gridCol w:w="1886"/>
        <w:gridCol w:w="170"/>
        <w:gridCol w:w="4933"/>
        <w:gridCol w:w="60"/>
        <w:gridCol w:w="283"/>
      </w:tblGrid>
      <w:tr>
        <w:trPr/>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79" w:type="dxa"/>
            <w:tcBorders>
              <w:top w:val="single" w:sz="6" w:space="0" w:color="1A3668"/>
              <w:left w:val="single" w:sz="6" w:space="0" w:color="1A3668"/>
            </w:tcBorders>
            <w:tcMar>
              <w:top w:w="28" w:type="dxa"/>
              <w:left w:w="160" w:type="dxa"/>
            </w:tcMar>
            <w:vAlign w:val="center"/>
          </w:tcPr>
          <w:p>
            <w:pPr>
              <w:pStyle w:val="TableContents"/>
              <w:bidi w:val="0"/>
              <w:spacing w:before="0" w:after="283"/>
              <w:jc w:val="left"/>
              <w:rPr/>
            </w:pPr>
            <w:r>
              <w:rPr/>
              <w:t>  </w:t>
            </w:r>
          </w:p>
        </w:tc>
        <w:tc>
          <w:tcPr>
            <w:tcW w:w="60"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2150" w:type="dxa"/>
            <w:vMerge w:val="restart"/>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362710" cy="1423670"/>
                  <wp:effectExtent l="0" t="0" r="0" b="0"/>
                  <wp:docPr id="8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6" descr=""/>
                          <pic:cNvPicPr>
                            <a:picLocks noChangeAspect="1" noChangeArrowheads="1"/>
                          </pic:cNvPicPr>
                        </pic:nvPicPr>
                        <pic:blipFill>
                          <a:blip r:embed="rId75"/>
                          <a:stretch>
                            <a:fillRect/>
                          </a:stretch>
                        </pic:blipFill>
                        <pic:spPr bwMode="auto">
                          <a:xfrm>
                            <a:off x="0" y="0"/>
                            <a:ext cx="1362710" cy="142367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1A3668"/>
                <w:sz w:val="20"/>
              </w:rPr>
            </w:pPr>
            <w:r>
              <w:rPr>
                <w:rFonts w:ascii="ARIAL" w:hAnsi="ARIAL"/>
                <w:b/>
                <w:color w:val="1A3668"/>
                <w:sz w:val="20"/>
              </w:rPr>
              <w:t xml:space="preserve">Age: </w:t>
            </w:r>
            <w:r>
              <w:rPr>
                <w:rFonts w:ascii="ARIAL" w:hAnsi="ARIAL"/>
                <w:color w:val="1A3668"/>
                <w:sz w:val="20"/>
              </w:rPr>
              <w:t>58</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64" w:type="dxa"/>
            <w:tcBorders>
              <w:top w:val="single" w:sz="6" w:space="0" w:color="1A3668"/>
            </w:tcBorders>
            <w:tcMar>
              <w:top w:w="28" w:type="dxa"/>
            </w:tcMar>
            <w:vAlign w:val="center"/>
          </w:tcPr>
          <w:p>
            <w:pPr>
              <w:pStyle w:val="TableContents"/>
              <w:bidi w:val="0"/>
              <w:spacing w:before="0" w:after="283"/>
              <w:jc w:val="left"/>
              <w:rPr/>
            </w:pPr>
            <w:r>
              <w:rPr/>
              <w:t>  </w:t>
            </w:r>
          </w:p>
        </w:tc>
        <w:tc>
          <w:tcPr>
            <w:tcW w:w="6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1886" w:type="dxa"/>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30"/>
              </w:rPr>
            </w:pPr>
            <w:r>
              <w:rPr>
                <w:rFonts w:ascii="ARIAL" w:hAnsi="ARIAL"/>
                <w:b/>
                <w:color w:val="1A3668"/>
                <w:sz w:val="30"/>
              </w:rPr>
              <w:t>Michael Wu</w:t>
            </w:r>
          </w:p>
          <w:p>
            <w:pPr>
              <w:pStyle w:val="TableContents"/>
              <w:bidi w:val="0"/>
              <w:spacing w:before="0" w:after="20"/>
              <w:jc w:val="left"/>
              <w:rPr/>
            </w:pPr>
            <w:r>
              <w:rPr/>
              <w:t> </w:t>
            </w:r>
          </w:p>
        </w:tc>
        <w:tc>
          <w:tcPr>
            <w:tcW w:w="17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4933" w:type="dxa"/>
            <w:tcBorders>
              <w:top w:val="single" w:sz="6" w:space="0" w:color="1A3668"/>
              <w:bottom w:val="single" w:sz="6" w:space="0" w:color="1A3668"/>
            </w:tcBorders>
            <w:tcMar>
              <w:top w:w="28" w:type="dxa"/>
              <w:bottom w:w="28" w:type="dxa"/>
            </w:tcMar>
            <w:vAlign w:val="center"/>
          </w:tcPr>
          <w:p>
            <w:pPr>
              <w:pStyle w:val="TableContents"/>
              <w:bidi w:val="0"/>
              <w:spacing w:before="0" w:after="0"/>
              <w:jc w:val="right"/>
              <w:rPr>
                <w:rFonts w:ascii="ARIAL" w:hAnsi="ARIAL"/>
                <w:color w:val="1A3668"/>
                <w:sz w:val="20"/>
              </w:rPr>
            </w:pPr>
            <w:r>
              <w:rPr>
                <w:rFonts w:ascii="ARIAL" w:hAnsi="ARIAL"/>
                <w:color w:val="1A3668"/>
                <w:sz w:val="20"/>
              </w:rPr>
              <w:t>CHIEF LEGAL OFFICER AND CORPORATE SECRETARY</w:t>
            </w:r>
          </w:p>
          <w:p>
            <w:pPr>
              <w:pStyle w:val="TableContents"/>
              <w:bidi w:val="0"/>
              <w:spacing w:before="0" w:after="20"/>
              <w:jc w:val="left"/>
              <w:rPr/>
            </w:pPr>
            <w:r>
              <w:rPr/>
              <w:t> </w:t>
            </w:r>
          </w:p>
        </w:tc>
        <w:tc>
          <w:tcPr>
            <w:tcW w:w="60" w:type="dxa"/>
            <w:tcBorders>
              <w:top w:val="single" w:sz="6" w:space="0" w:color="1A3668"/>
            </w:tcBorders>
            <w:tcMar>
              <w:top w:w="28" w:type="dxa"/>
            </w:tcMar>
            <w:vAlign w:val="center"/>
          </w:tcPr>
          <w:p>
            <w:pPr>
              <w:pStyle w:val="TableContents"/>
              <w:bidi w:val="0"/>
              <w:spacing w:before="0" w:after="283"/>
              <w:jc w:val="left"/>
              <w:rPr/>
            </w:pPr>
            <w:r>
              <w:rPr/>
              <w:t> </w:t>
            </w:r>
          </w:p>
        </w:tc>
        <w:tc>
          <w:tcPr>
            <w:tcW w:w="283" w:type="dxa"/>
            <w:tcBorders>
              <w:top w:val="single" w:sz="6" w:space="0" w:color="1A3668"/>
              <w:right w:val="single" w:sz="6" w:space="0" w:color="1A3668"/>
            </w:tcBorders>
            <w:tcMar>
              <w:top w:w="28" w:type="dxa"/>
              <w:right w:w="40" w:type="dxa"/>
            </w:tcMar>
            <w:vAlign w:val="center"/>
          </w:tcPr>
          <w:p>
            <w:pPr>
              <w:pStyle w:val="TableContents"/>
              <w:bidi w:val="0"/>
              <w:spacing w:before="0" w:after="283"/>
              <w:jc w:val="left"/>
              <w:rPr/>
            </w:pPr>
            <w:r>
              <w:rPr/>
              <w:t>  </w:t>
            </w:r>
          </w:p>
        </w:tc>
      </w:tr>
      <w:tr>
        <w:trPr/>
        <w:tc>
          <w:tcPr>
            <w:tcW w:w="279" w:type="dxa"/>
            <w:tcBorders>
              <w:left w:val="single" w:sz="6" w:space="0" w:color="1A3668"/>
              <w:bottom w:val="single" w:sz="6" w:space="0" w:color="1A3668"/>
            </w:tcBorders>
            <w:tcMar>
              <w:left w:w="160" w:type="dxa"/>
              <w:bottom w:w="28" w:type="dxa"/>
            </w:tcMar>
            <w:vAlign w:val="center"/>
          </w:tcPr>
          <w:p>
            <w:pPr>
              <w:pStyle w:val="TableContents"/>
              <w:bidi w:val="0"/>
              <w:spacing w:before="0" w:after="283"/>
              <w:jc w:val="left"/>
              <w:rPr/>
            </w:pPr>
            <w:r>
              <w:rPr/>
              <w:t> </w:t>
            </w:r>
          </w:p>
        </w:tc>
        <w:tc>
          <w:tcPr>
            <w:tcW w:w="60"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2150" w:type="dxa"/>
            <w:vMerge w:val="continue"/>
            <w:tcBorders>
              <w:top w:val="single" w:sz="6" w:space="0" w:color="1A3668"/>
              <w:bottom w:val="single" w:sz="6" w:space="0" w:color="1A3668"/>
            </w:tcBorders>
            <w:tcMar>
              <w:top w:w="28" w:type="dxa"/>
              <w:bottom w:w="28" w:type="dxa"/>
            </w:tcMar>
            <w:vAlign w:val="center"/>
          </w:tcPr>
          <w:p>
            <w:pPr>
              <w:pStyle w:val="Normal"/>
              <w:bidi w:val="0"/>
              <w:jc w:val="left"/>
              <w:rPr/>
            </w:pPr>
            <w:r>
              <w:rPr/>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64"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989" w:type="dxa"/>
            <w:gridSpan w:val="3"/>
            <w:tcBorders>
              <w:bottom w:val="single" w:sz="6" w:space="0" w:color="1A366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Career Highlights</w:t>
            </w:r>
          </w:p>
          <w:p>
            <w:pPr>
              <w:pStyle w:val="TableContents"/>
              <w:bidi w:val="0"/>
              <w:spacing w:before="0" w:after="0"/>
              <w:jc w:val="left"/>
              <w:rPr/>
            </w:pPr>
            <w:r>
              <w:rPr/>
              <w:t>•  </w:t>
            </w:r>
            <w:r>
              <w:rPr>
                <w:rFonts w:ascii="ARIAL" w:hAnsi="ARIAL"/>
                <w:sz w:val="18"/>
              </w:rPr>
              <w:t>Chief Legal Officer and Corporate Secretary (May 2021 to present). Mr. Wu oversees the Company’s legal, ethics and compliance, regulatory compliance, trade compliance and environmental, health and safety teams. Mr. Wu is a four-time public company general counsel and corporate secretary with nearly 30 years of experience in growth companies and retail. He has deep expertise in corporate governance, corporate social responsibility, compliance and risk management, as well as in securities, mergers and acquisitions and international expansion.</w:t>
            </w:r>
          </w:p>
          <w:p>
            <w:pPr>
              <w:pStyle w:val="TableContents"/>
              <w:bidi w:val="0"/>
              <w:spacing w:before="0" w:after="0"/>
              <w:jc w:val="left"/>
              <w:rPr/>
            </w:pPr>
            <w:r>
              <w:rPr/>
              <w:t>•  </w:t>
            </w:r>
            <w:r>
              <w:rPr>
                <w:rFonts w:ascii="ARIAL" w:hAnsi="ARIAL"/>
                <w:sz w:val="18"/>
              </w:rPr>
              <w:t>Prior to joining the Company, Mr. Wu served as Chief Legal Officer and Corporate Secretary (2019 to 2020) for Madewell, a clothing brand and a division of J. Crew, where he drove the company’s preparation for an initial public offering and spin-off.</w:t>
            </w:r>
          </w:p>
          <w:p>
            <w:pPr>
              <w:pStyle w:val="TableContents"/>
              <w:bidi w:val="0"/>
              <w:spacing w:before="0" w:after="0"/>
              <w:jc w:val="left"/>
              <w:rPr/>
            </w:pPr>
            <w:r>
              <w:rPr/>
              <w:t>•  </w:t>
            </w:r>
            <w:r>
              <w:rPr>
                <w:rFonts w:ascii="ARIAL" w:hAnsi="ARIAL"/>
                <w:sz w:val="18"/>
              </w:rPr>
              <w:t>He served as General Counsel at Carter’s, a leading children’s apparel company, from 2014 to 2019; Rosetta Stone, an education technology software company, from 2006 to 2014, where he led the company’s initial public offering and listing on the NYSE; and Teleglobe, an international telecommunications company, from 2003 to 2006, where he led the company’s acquisition of ITXC and the listing of the combined company on NASDAQ and the sale of the company to Tata Communications.</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Education</w:t>
            </w:r>
          </w:p>
          <w:p>
            <w:pPr>
              <w:pStyle w:val="TableContents"/>
              <w:bidi w:val="0"/>
              <w:spacing w:before="0" w:after="0"/>
              <w:jc w:val="left"/>
              <w:rPr>
                <w:rFonts w:ascii="ARIAL" w:hAnsi="ARIAL"/>
                <w:sz w:val="18"/>
              </w:rPr>
            </w:pPr>
            <w:r>
              <w:rPr>
                <w:rFonts w:ascii="ARIAL" w:hAnsi="ARIAL"/>
                <w:sz w:val="18"/>
              </w:rPr>
              <w:t>Mr. Wu earned an undergraduate degree from Emory University and a juris doctorate degree from the University of Virginia School of Law.</w:t>
            </w:r>
          </w:p>
          <w:p>
            <w:pPr>
              <w:pStyle w:val="TableContents"/>
              <w:bidi w:val="0"/>
              <w:spacing w:before="0" w:after="20"/>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83" w:type="dxa"/>
            <w:tcBorders>
              <w:bottom w:val="single" w:sz="6" w:space="0" w:color="1A3668"/>
              <w:right w:val="single" w:sz="6" w:space="0" w:color="1A3668"/>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pBdr>
          <w:bottom w:val="single" w:sz="79" w:space="1" w:color="1A3668"/>
        </w:pBdr>
        <w:bidi w:val="0"/>
        <w:spacing w:lineRule="atLeast" w:line="198" w:before="0" w:after="40"/>
        <w:jc w:val="left"/>
        <w:rPr/>
      </w:pPr>
      <w:r>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30  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rFonts w:ascii="ARIAL" w:hAnsi="ARIAL"/>
          <w:b/>
          <w:color w:val="1A3668"/>
          <w:sz w:val="40"/>
        </w:rPr>
      </w:pPr>
      <w:bookmarkStart w:id="31" w:name="toc825692_25"/>
      <w:bookmarkEnd w:id="31"/>
      <w:r>
        <w:rPr>
          <w:rFonts w:ascii="ARIAL" w:hAnsi="ARIAL"/>
          <w:b/>
          <w:color w:val="1A3668"/>
          <w:sz w:val="40"/>
        </w:rPr>
        <w:t xml:space="preserve">Advisory Vote to Approve Named </w:t>
      </w:r>
    </w:p>
    <w:p>
      <w:pPr>
        <w:pStyle w:val="TextBody"/>
        <w:bidi w:val="0"/>
        <w:spacing w:before="0" w:after="0"/>
        <w:jc w:val="center"/>
        <w:rPr>
          <w:rFonts w:ascii="ARIAL" w:hAnsi="ARIAL"/>
          <w:b/>
          <w:color w:val="1A3668"/>
          <w:sz w:val="40"/>
        </w:rPr>
      </w:pPr>
      <w:r>
        <w:rPr>
          <w:rFonts w:ascii="ARIAL" w:hAnsi="ARIAL"/>
          <w:b/>
          <w:color w:val="1A3668"/>
          <w:sz w:val="40"/>
        </w:rPr>
        <w:t xml:space="preserve">Executive Officer Compensation </w:t>
      </w:r>
    </w:p>
    <w:p>
      <w:pPr>
        <w:pStyle w:val="TextBody"/>
        <w:bidi w:val="0"/>
        <w:spacing w:before="0" w:after="0"/>
        <w:jc w:val="center"/>
        <w:rPr>
          <w:rFonts w:ascii="ARIAL" w:hAnsi="ARIAL"/>
          <w:b/>
          <w:color w:val="1A3668"/>
          <w:sz w:val="40"/>
        </w:rPr>
      </w:pPr>
      <w:r>
        <w:rPr>
          <w:rFonts w:ascii="ARIAL" w:hAnsi="ARIAL"/>
          <w:b/>
          <w:color w:val="1A3668"/>
          <w:sz w:val="40"/>
        </w:rPr>
        <w:t xml:space="preserve">(Item 3 on the Proxy Card) </w:t>
      </w:r>
    </w:p>
    <w:p>
      <w:pPr>
        <w:pStyle w:val="TextBody"/>
        <w:bidi w:val="0"/>
        <w:spacing w:before="0" w:after="0"/>
        <w:jc w:val="left"/>
        <w:rPr/>
      </w:pPr>
      <w:r>
        <w:rPr/>
        <w:t> </w:t>
      </w:r>
    </w:p>
    <w:p>
      <w:pPr>
        <w:pStyle w:val="TextBody"/>
        <w:bidi w:val="0"/>
        <w:spacing w:lineRule="atLeast" w:line="142" w:before="0" w:after="40"/>
        <w:jc w:val="left"/>
        <w:rPr>
          <w:bdr w:val="single" w:sz="16" w:space="1" w:color="B78538"/>
        </w:rPr>
      </w:pPr>
      <w:r>
        <w:rPr>
          <w:bdr w:val="single" w:sz="16" w:space="1" w:color="B78538"/>
        </w:rPr>
        <w:t> </w:t>
      </w:r>
    </w:p>
    <w:p>
      <w:pPr>
        <w:pStyle w:val="TextBody"/>
        <w:bidi w:val="0"/>
        <w:spacing w:before="240" w:after="0"/>
        <w:jc w:val="left"/>
        <w:rPr>
          <w:rFonts w:ascii="ARIAL" w:hAnsi="ARIAL"/>
          <w:sz w:val="18"/>
        </w:rPr>
      </w:pPr>
      <w:r>
        <w:rPr>
          <w:rFonts w:ascii="ARIAL" w:hAnsi="ARIAL"/>
          <w:sz w:val="18"/>
        </w:rPr>
        <w:t xml:space="preserve">We are providing our shareholders with the opportunity to vote to approve, on an advisory, non-binding basis, the compensation of our NEOs as disclosed in this proxy statement in accordance with the Commission’s rules. This proposal, which is commonly referred to as the “say-on-pay” proposal, is required by the Dodd-Frank Wall Street Reform and Consumer Protection Act of 2010 (the “Dodd-Frank Act”), which added Section 14A to the Securities Exchange Act of 1934, as amended (the “Exchange Act”). </w:t>
      </w:r>
    </w:p>
    <w:p>
      <w:pPr>
        <w:pStyle w:val="TextBody"/>
        <w:bidi w:val="0"/>
        <w:spacing w:before="120" w:after="0"/>
        <w:jc w:val="left"/>
        <w:rPr>
          <w:rFonts w:ascii="ARIAL" w:hAnsi="ARIAL"/>
          <w:sz w:val="18"/>
        </w:rPr>
      </w:pPr>
      <w:r>
        <w:rPr>
          <w:rFonts w:ascii="ARIAL" w:hAnsi="ARIAL"/>
          <w:sz w:val="18"/>
        </w:rPr>
        <w:t xml:space="preserve">We conduct our “say-on-pay” advisory vote on an annual basis to provide our shareholders with the ability to regularly express a view on our executive compensation program and practices. Accordingly, we are providing our shareholders with the opportunity to cast an advisory vote on the fiscal 2024 compensation of our NEOs as disclosed in this proxy statement, including the Compensation Discussion and Analysis and the compensation tables and other related disclosures. The next advisory vote to approve the compensation of our named executive officers will be at our 2026 annual meeting of shareholders. </w:t>
      </w:r>
    </w:p>
    <w:p>
      <w:pPr>
        <w:pStyle w:val="TextBody"/>
        <w:bidi w:val="0"/>
        <w:spacing w:before="120" w:after="0"/>
        <w:jc w:val="left"/>
        <w:rPr>
          <w:rFonts w:ascii="ARIAL" w:hAnsi="ARIAL"/>
          <w:sz w:val="18"/>
        </w:rPr>
      </w:pPr>
      <w:r>
        <w:rPr>
          <w:rFonts w:ascii="ARIAL" w:hAnsi="ARIAL"/>
          <w:sz w:val="18"/>
        </w:rPr>
        <w:t xml:space="preserve">The Board is asking our shareholders to approve a non-binding advisory vote on the following resolution. While this vote is advisory and therefore not binding on the Company, the Board and the HCC Committee value the opinions of our shareholders. </w:t>
      </w:r>
    </w:p>
    <w:p>
      <w:pPr>
        <w:pStyle w:val="TextBody"/>
        <w:bidi w:val="0"/>
        <w:spacing w:before="480" w:after="0"/>
        <w:jc w:val="center"/>
        <w:rPr>
          <w:rFonts w:ascii="ARIAL" w:hAnsi="ARIAL"/>
          <w:b/>
          <w:color w:val="B78538"/>
          <w:sz w:val="30"/>
        </w:rPr>
      </w:pPr>
      <w:r>
        <w:rPr>
          <w:rFonts w:ascii="ARIAL" w:hAnsi="ARIAL"/>
          <w:b/>
          <w:color w:val="B78538"/>
          <w:sz w:val="30"/>
        </w:rPr>
        <w:t xml:space="preserve">THERE IS ALIGNMENT BETWEEN OUR PERFORMANCE, OUR SHAREHOLDERS’ INTERESTS AND OUR NEOS’ PAY; THEREFORE, WE RECOMMEND THAT YOU VOTE </w:t>
      </w:r>
      <w:r>
        <w:rPr>
          <w:rFonts w:ascii="ARIAL" w:hAnsi="ARIAL"/>
          <w:b/>
          <w:color w:val="1A3668"/>
          <w:sz w:val="30"/>
        </w:rPr>
        <w:t>“FOR”</w:t>
      </w:r>
      <w:r>
        <w:rPr>
          <w:rFonts w:ascii="ARIAL" w:hAnsi="ARIAL"/>
          <w:b/>
          <w:color w:val="B78538"/>
          <w:sz w:val="30"/>
        </w:rPr>
        <w:t xml:space="preserve"> THIS PROPOSAL.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rFonts w:ascii="ARIAL" w:hAnsi="ARIAL"/>
          <w:b/>
          <w:color w:val="1A3668"/>
          <w:sz w:val="40"/>
        </w:rPr>
      </w:pPr>
      <w:bookmarkStart w:id="32" w:name="toc825692_26"/>
      <w:bookmarkEnd w:id="32"/>
      <w:r>
        <w:rPr>
          <w:rFonts w:ascii="ARIAL" w:hAnsi="ARIAL"/>
          <w:b/>
          <w:color w:val="1A3668"/>
          <w:sz w:val="40"/>
        </w:rPr>
        <w:t xml:space="preserve">Compensation-related Matters </w:t>
      </w:r>
    </w:p>
    <w:p>
      <w:pPr>
        <w:pStyle w:val="TextBody"/>
        <w:bidi w:val="0"/>
        <w:spacing w:before="0" w:after="0"/>
        <w:jc w:val="left"/>
        <w:rPr/>
      </w:pPr>
      <w:r>
        <w:rPr/>
        <w:t> </w:t>
      </w:r>
    </w:p>
    <w:p>
      <w:pPr>
        <w:pStyle w:val="TextBody"/>
        <w:bidi w:val="0"/>
        <w:spacing w:lineRule="atLeast" w:line="142" w:before="0" w:after="40"/>
        <w:jc w:val="left"/>
        <w:rPr>
          <w:bdr w:val="single" w:sz="16" w:space="1" w:color="B78538"/>
        </w:rPr>
      </w:pPr>
      <w:r>
        <w:rPr>
          <w:bdr w:val="single" w:sz="16" w:space="1" w:color="B78538"/>
        </w:rPr>
        <w:t> </w:t>
      </w:r>
    </w:p>
    <w:p>
      <w:pPr>
        <w:pStyle w:val="TextBody"/>
        <w:bidi w:val="0"/>
        <w:spacing w:before="0" w:after="0"/>
        <w:jc w:val="left"/>
        <w:rPr/>
      </w:pPr>
      <w:r>
        <w:rPr/>
        <w:t> </w:t>
      </w:r>
    </w:p>
    <w:tbl>
      <w:tblPr>
        <w:tblW w:w="6090" w:type="dxa"/>
        <w:jc w:val="left"/>
        <w:tblInd w:w="0" w:type="dxa"/>
        <w:tblLayout w:type="fixed"/>
        <w:tblCellMar>
          <w:top w:w="0" w:type="dxa"/>
          <w:left w:w="0" w:type="dxa"/>
          <w:bottom w:w="0" w:type="dxa"/>
          <w:right w:w="0" w:type="dxa"/>
        </w:tblCellMar>
      </w:tblPr>
      <w:tblGrid>
        <w:gridCol w:w="755"/>
        <w:gridCol w:w="60"/>
        <w:gridCol w:w="4460"/>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33" w:name="toc825692_27"/>
            <w:bookmarkEnd w:id="33"/>
          </w:p>
        </w:tc>
        <w:tc>
          <w:tcPr>
            <w:tcW w:w="4460" w:type="dxa"/>
            <w:vMerge w:val="restart"/>
            <w:tcBorders/>
            <w:vAlign w:val="center"/>
          </w:tcPr>
          <w:p>
            <w:pPr>
              <w:pStyle w:val="TableContents"/>
              <w:bidi w:val="0"/>
              <w:spacing w:before="0" w:after="283"/>
              <w:jc w:val="center"/>
              <w:rPr>
                <w:color w:val="1A3668"/>
              </w:rPr>
            </w:pPr>
            <w:r>
              <w:rPr>
                <w:color w:val="1A3668"/>
              </w:rPr>
              <w:t> </w:t>
            </w:r>
            <w:r>
              <w:rPr>
                <w:b/>
                <w:color w:val="1A3668"/>
              </w:rPr>
              <w:t>Compensation Discussion and Analysis 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44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sz w:val="18"/>
        </w:rPr>
        <w:t xml:space="preserve">This Compensation Discussion and Analysis section (referred to as the “CD&amp;A”) summarizes our general philosophy regarding the compensation of our NEOs for fiscal 2024 and describes in detail the compensation paid to our NEOs for fiscal 2024. The CD&amp;A provides context for the executive compensation disclosures presented below in both tabular and narrative forms. </w:t>
      </w:r>
    </w:p>
    <w:p>
      <w:pPr>
        <w:pStyle w:val="TextBody"/>
        <w:bidi w:val="0"/>
        <w:spacing w:before="360" w:after="0"/>
        <w:jc w:val="left"/>
        <w:rPr>
          <w:rFonts w:ascii="ARIAL" w:hAnsi="ARIAL"/>
          <w:b/>
          <w:color w:val="1A3668"/>
          <w:sz w:val="20"/>
        </w:rPr>
      </w:pPr>
      <w:r>
        <w:rPr>
          <w:rFonts w:ascii="ARIAL" w:hAnsi="ARIAL"/>
          <w:b/>
          <w:color w:val="1A3668"/>
          <w:sz w:val="20"/>
        </w:rPr>
        <w:t xml:space="preserve">Named Executive Officers </w:t>
      </w:r>
    </w:p>
    <w:p>
      <w:pPr>
        <w:pStyle w:val="TextBody"/>
        <w:bidi w:val="0"/>
        <w:spacing w:before="60" w:after="0"/>
        <w:jc w:val="left"/>
        <w:rPr>
          <w:rFonts w:ascii="ARIAL" w:hAnsi="ARIAL"/>
          <w:sz w:val="18"/>
        </w:rPr>
      </w:pPr>
      <w:r>
        <w:rPr>
          <w:rFonts w:ascii="ARIAL" w:hAnsi="ARIAL"/>
          <w:sz w:val="18"/>
        </w:rPr>
        <w:t xml:space="preserve">Our success is built on the leadership of our executive team with significant industry experience. Our fiscal 2024 NEOs are as follows: </w:t>
      </w:r>
    </w:p>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2375"/>
        <w:gridCol w:w="120"/>
        <w:gridCol w:w="4250"/>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2375" w:type="dxa"/>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16"/>
              </w:rPr>
            </w:pPr>
            <w:r>
              <w:rPr>
                <w:rFonts w:ascii="ARIAL" w:hAnsi="ARIAL"/>
                <w:b/>
                <w:color w:val="1A3668"/>
                <w:sz w:val="16"/>
              </w:rPr>
              <w:t>NAMED EXECUTIVE OFFICER</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4250" w:type="dxa"/>
            <w:tcBorders>
              <w:bottom w:val="single" w:sz="6" w:space="0" w:color="1A3668"/>
            </w:tcBorders>
            <w:tcMar>
              <w:bottom w:w="80" w:type="dxa"/>
            </w:tcMar>
            <w:vAlign w:val="center"/>
          </w:tcPr>
          <w:p>
            <w:pPr>
              <w:pStyle w:val="TableContents"/>
              <w:bidi w:val="0"/>
              <w:spacing w:before="0" w:after="283"/>
              <w:jc w:val="left"/>
              <w:rPr>
                <w:b/>
                <w:color w:val="1A3668"/>
              </w:rPr>
            </w:pPr>
            <w:r>
              <w:rPr>
                <w:b/>
                <w:color w:val="1A3668"/>
              </w:rPr>
              <w:t>TITLE</w:t>
            </w:r>
          </w:p>
        </w:tc>
      </w:tr>
      <w:tr>
        <w:trPr/>
        <w:tc>
          <w:tcPr>
            <w:tcW w:w="2375" w:type="dxa"/>
            <w:tcBorders/>
            <w:shd w:fill="E9F1F9" w:val="clear"/>
            <w:vAlign w:val="center"/>
          </w:tcPr>
          <w:p>
            <w:pPr>
              <w:pStyle w:val="TableContents"/>
              <w:bidi w:val="0"/>
              <w:spacing w:before="0" w:after="283"/>
              <w:jc w:val="left"/>
              <w:rPr>
                <w:sz w:val="4"/>
                <w:szCs w:val="4"/>
              </w:rPr>
            </w:pPr>
            <w:r>
              <w:rPr>
                <w:sz w:val="4"/>
                <w:szCs w:val="4"/>
              </w:rPr>
            </w:r>
          </w:p>
        </w:tc>
        <w:tc>
          <w:tcPr>
            <w:tcW w:w="4370" w:type="dxa"/>
            <w:gridSpan w:val="2"/>
            <w:tcBorders/>
            <w:shd w:fill="E9F1F9" w:val="clear"/>
            <w:vAlign w:val="center"/>
          </w:tcPr>
          <w:p>
            <w:pPr>
              <w:pStyle w:val="TableContents"/>
              <w:bidi w:val="0"/>
              <w:spacing w:before="0" w:after="283"/>
              <w:jc w:val="left"/>
              <w:rPr>
                <w:sz w:val="4"/>
                <w:szCs w:val="4"/>
              </w:rPr>
            </w:pPr>
            <w:r>
              <w:rPr>
                <w:sz w:val="4"/>
                <w:szCs w:val="4"/>
              </w:rPr>
            </w:r>
          </w:p>
        </w:tc>
      </w:tr>
      <w:tr>
        <w:trPr/>
        <w:tc>
          <w:tcPr>
            <w:tcW w:w="2375" w:type="dxa"/>
            <w:tcBorders/>
            <w:shd w:fill="E9F1F9" w:val="clear"/>
            <w:vAlign w:val="center"/>
          </w:tcPr>
          <w:p>
            <w:pPr>
              <w:pStyle w:val="TableContents"/>
              <w:bidi w:val="0"/>
              <w:spacing w:before="0" w:after="0"/>
              <w:jc w:val="left"/>
              <w:rPr>
                <w:rFonts w:ascii="ARIAL" w:hAnsi="ARIAL"/>
                <w:sz w:val="16"/>
              </w:rPr>
            </w:pPr>
            <w:r>
              <w:rPr>
                <w:rFonts w:ascii="ARIAL" w:hAnsi="ARIAL"/>
                <w:sz w:val="16"/>
              </w:rPr>
              <w:t>Gina Boswell</w:t>
            </w:r>
          </w:p>
        </w:tc>
        <w:tc>
          <w:tcPr>
            <w:tcW w:w="120" w:type="dxa"/>
            <w:tcBorders/>
            <w:shd w:fill="E9F1F9" w:val="clear"/>
            <w:vAlign w:val="center"/>
          </w:tcPr>
          <w:p>
            <w:pPr>
              <w:pStyle w:val="TableContents"/>
              <w:bidi w:val="0"/>
              <w:spacing w:before="0" w:after="283"/>
              <w:jc w:val="left"/>
              <w:rPr/>
            </w:pPr>
            <w:r>
              <w:rPr/>
              <w:t>  </w:t>
            </w:r>
          </w:p>
        </w:tc>
        <w:tc>
          <w:tcPr>
            <w:tcW w:w="4250" w:type="dxa"/>
            <w:tcBorders/>
            <w:shd w:fill="E9F1F9" w:val="clear"/>
            <w:vAlign w:val="center"/>
          </w:tcPr>
          <w:p>
            <w:pPr>
              <w:pStyle w:val="TableContents"/>
              <w:bidi w:val="0"/>
              <w:spacing w:before="0" w:after="283"/>
              <w:jc w:val="left"/>
              <w:rPr/>
            </w:pPr>
            <w:r>
              <w:rPr/>
              <w:t>Chief Executive Officer</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4370" w:type="dxa"/>
            <w:gridSpan w:val="2"/>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0"/>
              <w:jc w:val="left"/>
              <w:rPr>
                <w:rFonts w:ascii="ARIAL" w:hAnsi="ARIAL"/>
                <w:sz w:val="16"/>
              </w:rPr>
            </w:pPr>
            <w:r>
              <w:rPr>
                <w:rFonts w:ascii="ARIAL" w:hAnsi="ARIAL"/>
                <w:sz w:val="16"/>
              </w:rPr>
              <w:t>Eva Boratto</w:t>
            </w:r>
          </w:p>
        </w:tc>
        <w:tc>
          <w:tcPr>
            <w:tcW w:w="12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Financial Officer</w:t>
            </w:r>
          </w:p>
        </w:tc>
      </w:tr>
      <w:tr>
        <w:trPr/>
        <w:tc>
          <w:tcPr>
            <w:tcW w:w="2375" w:type="dxa"/>
            <w:tcBorders/>
            <w:shd w:fill="E9F1F9" w:val="clear"/>
            <w:vAlign w:val="center"/>
          </w:tcPr>
          <w:p>
            <w:pPr>
              <w:pStyle w:val="TableContents"/>
              <w:bidi w:val="0"/>
              <w:spacing w:before="0" w:after="283"/>
              <w:jc w:val="left"/>
              <w:rPr>
                <w:sz w:val="4"/>
                <w:szCs w:val="4"/>
              </w:rPr>
            </w:pPr>
            <w:r>
              <w:rPr>
                <w:sz w:val="4"/>
                <w:szCs w:val="4"/>
              </w:rPr>
            </w:r>
          </w:p>
        </w:tc>
        <w:tc>
          <w:tcPr>
            <w:tcW w:w="4370" w:type="dxa"/>
            <w:gridSpan w:val="2"/>
            <w:tcBorders/>
            <w:shd w:fill="E9F1F9" w:val="clear"/>
            <w:vAlign w:val="center"/>
          </w:tcPr>
          <w:p>
            <w:pPr>
              <w:pStyle w:val="TableContents"/>
              <w:bidi w:val="0"/>
              <w:spacing w:before="0" w:after="283"/>
              <w:jc w:val="left"/>
              <w:rPr>
                <w:sz w:val="4"/>
                <w:szCs w:val="4"/>
              </w:rPr>
            </w:pPr>
            <w:r>
              <w:rPr>
                <w:sz w:val="4"/>
                <w:szCs w:val="4"/>
              </w:rPr>
            </w:r>
          </w:p>
        </w:tc>
      </w:tr>
      <w:tr>
        <w:trPr/>
        <w:tc>
          <w:tcPr>
            <w:tcW w:w="2375" w:type="dxa"/>
            <w:tcBorders/>
            <w:shd w:fill="E9F1F9" w:val="clear"/>
            <w:vAlign w:val="center"/>
          </w:tcPr>
          <w:p>
            <w:pPr>
              <w:pStyle w:val="TableContents"/>
              <w:bidi w:val="0"/>
              <w:spacing w:before="0" w:after="0"/>
              <w:jc w:val="left"/>
              <w:rPr>
                <w:rFonts w:ascii="ARIAL" w:hAnsi="ARIAL"/>
                <w:sz w:val="16"/>
              </w:rPr>
            </w:pPr>
            <w:r>
              <w:rPr>
                <w:rFonts w:ascii="ARIAL" w:hAnsi="ARIAL"/>
                <w:sz w:val="16"/>
              </w:rPr>
              <w:t>Michael Wu</w:t>
            </w:r>
          </w:p>
        </w:tc>
        <w:tc>
          <w:tcPr>
            <w:tcW w:w="120" w:type="dxa"/>
            <w:tcBorders/>
            <w:shd w:fill="E9F1F9" w:val="clear"/>
            <w:vAlign w:val="center"/>
          </w:tcPr>
          <w:p>
            <w:pPr>
              <w:pStyle w:val="TableContents"/>
              <w:bidi w:val="0"/>
              <w:spacing w:before="0" w:after="283"/>
              <w:jc w:val="left"/>
              <w:rPr/>
            </w:pPr>
            <w:r>
              <w:rPr/>
              <w:t>  </w:t>
            </w:r>
          </w:p>
        </w:tc>
        <w:tc>
          <w:tcPr>
            <w:tcW w:w="4250" w:type="dxa"/>
            <w:tcBorders/>
            <w:shd w:fill="E9F1F9" w:val="clear"/>
            <w:vAlign w:val="center"/>
          </w:tcPr>
          <w:p>
            <w:pPr>
              <w:pStyle w:val="TableContents"/>
              <w:bidi w:val="0"/>
              <w:spacing w:before="0" w:after="283"/>
              <w:jc w:val="left"/>
              <w:rPr/>
            </w:pPr>
            <w:r>
              <w:rPr/>
              <w:t>Chief Legal Officer and Corporate Secretary</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4370" w:type="dxa"/>
            <w:gridSpan w:val="2"/>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0"/>
              <w:jc w:val="left"/>
              <w:rPr>
                <w:rFonts w:ascii="ARIAL" w:hAnsi="ARIAL"/>
                <w:sz w:val="16"/>
              </w:rPr>
            </w:pPr>
            <w:r>
              <w:rPr>
                <w:rFonts w:ascii="ARIAL" w:hAnsi="ARIAL"/>
                <w:sz w:val="16"/>
              </w:rPr>
              <w:t>Tom Mazurek</w:t>
            </w:r>
          </w:p>
        </w:tc>
        <w:tc>
          <w:tcPr>
            <w:tcW w:w="12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Supply Chain Officer</w:t>
            </w:r>
          </w:p>
        </w:tc>
      </w:tr>
      <w:tr>
        <w:trPr/>
        <w:tc>
          <w:tcPr>
            <w:tcW w:w="2375" w:type="dxa"/>
            <w:tcBorders/>
            <w:shd w:fill="E9F1F9" w:val="clear"/>
            <w:vAlign w:val="center"/>
          </w:tcPr>
          <w:p>
            <w:pPr>
              <w:pStyle w:val="TableContents"/>
              <w:bidi w:val="0"/>
              <w:spacing w:before="0" w:after="283"/>
              <w:jc w:val="left"/>
              <w:rPr>
                <w:sz w:val="4"/>
                <w:szCs w:val="4"/>
              </w:rPr>
            </w:pPr>
            <w:r>
              <w:rPr>
                <w:sz w:val="4"/>
                <w:szCs w:val="4"/>
              </w:rPr>
            </w:r>
          </w:p>
        </w:tc>
        <w:tc>
          <w:tcPr>
            <w:tcW w:w="4370" w:type="dxa"/>
            <w:gridSpan w:val="2"/>
            <w:tcBorders/>
            <w:shd w:fill="E9F1F9" w:val="clear"/>
            <w:vAlign w:val="center"/>
          </w:tcPr>
          <w:p>
            <w:pPr>
              <w:pStyle w:val="TableContents"/>
              <w:bidi w:val="0"/>
              <w:spacing w:before="0" w:after="283"/>
              <w:jc w:val="left"/>
              <w:rPr>
                <w:sz w:val="4"/>
                <w:szCs w:val="4"/>
              </w:rPr>
            </w:pPr>
            <w:r>
              <w:rPr>
                <w:sz w:val="4"/>
                <w:szCs w:val="4"/>
              </w:rPr>
            </w:r>
          </w:p>
        </w:tc>
      </w:tr>
      <w:tr>
        <w:trPr/>
        <w:tc>
          <w:tcPr>
            <w:tcW w:w="2375" w:type="dxa"/>
            <w:tcBorders/>
            <w:shd w:fill="E9F1F9" w:val="clear"/>
            <w:vAlign w:val="center"/>
          </w:tcPr>
          <w:p>
            <w:pPr>
              <w:pStyle w:val="TableContents"/>
              <w:bidi w:val="0"/>
              <w:spacing w:before="0" w:after="0"/>
              <w:jc w:val="left"/>
              <w:rPr>
                <w:rFonts w:ascii="ARIAL" w:hAnsi="ARIAL"/>
                <w:sz w:val="16"/>
              </w:rPr>
            </w:pPr>
            <w:r>
              <w:rPr>
                <w:rFonts w:ascii="ARIAL" w:hAnsi="ARIAL"/>
                <w:sz w:val="16"/>
              </w:rPr>
              <w:t>Julie Rosen(1)</w:t>
            </w:r>
          </w:p>
        </w:tc>
        <w:tc>
          <w:tcPr>
            <w:tcW w:w="120" w:type="dxa"/>
            <w:tcBorders/>
            <w:shd w:fill="E9F1F9" w:val="clear"/>
            <w:vAlign w:val="center"/>
          </w:tcPr>
          <w:p>
            <w:pPr>
              <w:pStyle w:val="TableContents"/>
              <w:bidi w:val="0"/>
              <w:spacing w:before="0" w:after="283"/>
              <w:jc w:val="left"/>
              <w:rPr/>
            </w:pPr>
            <w:r>
              <w:rPr/>
              <w:t>  </w:t>
            </w:r>
          </w:p>
        </w:tc>
        <w:tc>
          <w:tcPr>
            <w:tcW w:w="4250" w:type="dxa"/>
            <w:tcBorders/>
            <w:shd w:fill="E9F1F9" w:val="clear"/>
            <w:vAlign w:val="center"/>
          </w:tcPr>
          <w:p>
            <w:pPr>
              <w:pStyle w:val="TableContents"/>
              <w:bidi w:val="0"/>
              <w:spacing w:before="0" w:after="283"/>
              <w:jc w:val="left"/>
              <w:rPr/>
            </w:pPr>
            <w:r>
              <w:rPr/>
              <w:t>Former President, Retail</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4370" w:type="dxa"/>
            <w:gridSpan w:val="2"/>
            <w:tcBorders/>
            <w:vAlign w:val="center"/>
          </w:tcPr>
          <w:p>
            <w:pPr>
              <w:pStyle w:val="TableContents"/>
              <w:bidi w:val="0"/>
              <w:spacing w:before="0" w:after="283"/>
              <w:jc w:val="left"/>
              <w:rPr>
                <w:sz w:val="4"/>
                <w:szCs w:val="4"/>
              </w:rPr>
            </w:pPr>
            <w:r>
              <w:rPr>
                <w:sz w:val="4"/>
                <w:szCs w:val="4"/>
              </w:rPr>
            </w:r>
          </w:p>
        </w:tc>
      </w:tr>
      <w:tr>
        <w:trPr/>
        <w:tc>
          <w:tcPr>
            <w:tcW w:w="2375" w:type="dxa"/>
            <w:tcBorders>
              <w:bottom w:val="single" w:sz="6" w:space="0" w:color="1A3668"/>
            </w:tcBorders>
            <w:tcMar>
              <w:bottom w:w="100" w:type="dxa"/>
            </w:tcMar>
            <w:vAlign w:val="center"/>
          </w:tcPr>
          <w:p>
            <w:pPr>
              <w:pStyle w:val="TableContents"/>
              <w:bidi w:val="0"/>
              <w:spacing w:before="0" w:after="0"/>
              <w:jc w:val="left"/>
              <w:rPr>
                <w:rFonts w:ascii="ARIAL" w:hAnsi="ARIAL"/>
                <w:sz w:val="16"/>
              </w:rPr>
            </w:pPr>
            <w:r>
              <w:rPr>
                <w:rFonts w:ascii="ARIAL" w:hAnsi="ARIAL"/>
                <w:sz w:val="16"/>
              </w:rPr>
              <w:t>Deon Riley(2)</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4250" w:type="dxa"/>
            <w:tcBorders>
              <w:bottom w:val="single" w:sz="6" w:space="0" w:color="1A3668"/>
            </w:tcBorders>
            <w:tcMar>
              <w:bottom w:w="100" w:type="dxa"/>
            </w:tcMar>
            <w:vAlign w:val="center"/>
          </w:tcPr>
          <w:p>
            <w:pPr>
              <w:pStyle w:val="TableContents"/>
              <w:bidi w:val="0"/>
              <w:spacing w:before="0" w:after="283"/>
              <w:jc w:val="left"/>
              <w:rPr/>
            </w:pPr>
            <w:r>
              <w:rPr/>
              <w:t>Former Chief Human Resources Officer</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305"/>
        <w:gridCol w:w="6125"/>
      </w:tblGrid>
      <w:tr>
        <w:trPr/>
        <w:tc>
          <w:tcPr>
            <w:tcW w:w="305" w:type="dxa"/>
            <w:tcBorders/>
            <w:vAlign w:val="center"/>
          </w:tcPr>
          <w:p>
            <w:pPr>
              <w:pStyle w:val="TableContents"/>
              <w:bidi w:val="0"/>
              <w:spacing w:before="0" w:after="283"/>
              <w:jc w:val="left"/>
              <w:rPr/>
            </w:pPr>
            <w:r>
              <w:rPr/>
              <w:t>(1)</w:t>
            </w:r>
          </w:p>
        </w:tc>
        <w:tc>
          <w:tcPr>
            <w:tcW w:w="6125" w:type="dxa"/>
            <w:tcBorders/>
            <w:vAlign w:val="center"/>
          </w:tcPr>
          <w:p>
            <w:pPr>
              <w:pStyle w:val="TableContents"/>
              <w:bidi w:val="0"/>
              <w:spacing w:before="0" w:after="0"/>
              <w:jc w:val="left"/>
              <w:rPr>
                <w:rFonts w:ascii="ARIAL" w:hAnsi="ARIAL"/>
                <w:sz w:val="16"/>
              </w:rPr>
            </w:pPr>
            <w:r>
              <w:rPr>
                <w:rFonts w:ascii="ARIAL" w:hAnsi="ARIAL"/>
                <w:sz w:val="16"/>
              </w:rPr>
              <w:t xml:space="preserve">Ms. Rosen ceased serving as President, Retail effective as of September 25, 2024. </w:t>
            </w:r>
          </w:p>
        </w:tc>
      </w:tr>
    </w:tbl>
    <w:p>
      <w:pPr>
        <w:pStyle w:val="TextBody"/>
        <w:bidi w:val="0"/>
        <w:spacing w:before="0" w:after="0"/>
        <w:jc w:val="left"/>
        <w:rPr/>
      </w:pPr>
      <w:r>
        <w:rPr/>
        <w:t> </w:t>
      </w:r>
    </w:p>
    <w:tbl>
      <w:tblPr>
        <w:tblW w:w="7270" w:type="dxa"/>
        <w:jc w:val="left"/>
        <w:tblInd w:w="0" w:type="dxa"/>
        <w:tblLayout w:type="fixed"/>
        <w:tblCellMar>
          <w:top w:w="0" w:type="dxa"/>
          <w:left w:w="0" w:type="dxa"/>
          <w:bottom w:w="0" w:type="dxa"/>
          <w:right w:w="0" w:type="dxa"/>
        </w:tblCellMar>
      </w:tblPr>
      <w:tblGrid>
        <w:gridCol w:w="305"/>
        <w:gridCol w:w="6965"/>
      </w:tblGrid>
      <w:tr>
        <w:trPr/>
        <w:tc>
          <w:tcPr>
            <w:tcW w:w="305" w:type="dxa"/>
            <w:tcBorders/>
            <w:vAlign w:val="center"/>
          </w:tcPr>
          <w:p>
            <w:pPr>
              <w:pStyle w:val="TableContents"/>
              <w:bidi w:val="0"/>
              <w:spacing w:before="0" w:after="283"/>
              <w:jc w:val="left"/>
              <w:rPr/>
            </w:pPr>
            <w:r>
              <w:rPr/>
              <w:t>(2)</w:t>
            </w:r>
          </w:p>
        </w:tc>
        <w:tc>
          <w:tcPr>
            <w:tcW w:w="6965" w:type="dxa"/>
            <w:tcBorders/>
            <w:vAlign w:val="center"/>
          </w:tcPr>
          <w:p>
            <w:pPr>
              <w:pStyle w:val="TableContents"/>
              <w:bidi w:val="0"/>
              <w:spacing w:before="0" w:after="0"/>
              <w:jc w:val="left"/>
              <w:rPr>
                <w:rFonts w:ascii="ARIAL" w:hAnsi="ARIAL"/>
                <w:sz w:val="16"/>
              </w:rPr>
            </w:pPr>
            <w:r>
              <w:rPr>
                <w:rFonts w:ascii="ARIAL" w:hAnsi="ARIAL"/>
                <w:sz w:val="16"/>
              </w:rPr>
              <w:t xml:space="preserve">Ms. Riley ceased serving as Chief Human Resources Officer effective as of January 31, 2025. </w:t>
            </w:r>
          </w:p>
        </w:tc>
      </w:tr>
    </w:tbl>
    <w:p>
      <w:pPr>
        <w:pStyle w:val="TextBody"/>
        <w:bidi w:val="0"/>
        <w:spacing w:before="360" w:after="0"/>
        <w:jc w:val="left"/>
        <w:rPr>
          <w:rFonts w:ascii="ARIAL" w:hAnsi="ARIAL"/>
          <w:b/>
          <w:color w:val="1A3668"/>
          <w:sz w:val="20"/>
        </w:rPr>
      </w:pPr>
      <w:r>
        <w:rPr>
          <w:rFonts w:ascii="ARIAL" w:hAnsi="ARIAL"/>
          <w:b/>
          <w:color w:val="1A3668"/>
          <w:sz w:val="20"/>
        </w:rPr>
        <w:t xml:space="preserve">Executing on Our Strategy to Deliver Top- and Bottom-Line Growth and Long-Term Shareholder Value Through our Strategic Priorities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26"/>
        <w:gridCol w:w="60"/>
        <w:gridCol w:w="9619"/>
      </w:tblGrid>
      <w:tr>
        <w:trPr/>
        <w:tc>
          <w:tcPr>
            <w:tcW w:w="5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19" w:type="dxa"/>
            <w:tcBorders/>
            <w:vAlign w:val="center"/>
          </w:tcPr>
          <w:p>
            <w:pPr>
              <w:pStyle w:val="TableContents"/>
              <w:bidi w:val="0"/>
              <w:spacing w:before="0" w:after="283"/>
              <w:jc w:val="left"/>
              <w:rPr>
                <w:sz w:val="4"/>
                <w:szCs w:val="4"/>
              </w:rPr>
            </w:pPr>
            <w:r>
              <w:rPr>
                <w:sz w:val="4"/>
                <w:szCs w:val="4"/>
              </w:rPr>
            </w:r>
          </w:p>
        </w:tc>
      </w:tr>
      <w:tr>
        <w:trPr/>
        <w:tc>
          <w:tcPr>
            <w:tcW w:w="526"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9679" w:type="dxa"/>
            <w:gridSpan w:val="2"/>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r>
      <w:tr>
        <w:trPr/>
        <w:tc>
          <w:tcPr>
            <w:tcW w:w="526"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299720" cy="265430"/>
                  <wp:effectExtent l="0" t="0" r="0" b="0"/>
                  <wp:docPr id="8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7" descr=""/>
                          <pic:cNvPicPr>
                            <a:picLocks noChangeAspect="1" noChangeArrowheads="1"/>
                          </pic:cNvPicPr>
                        </pic:nvPicPr>
                        <pic:blipFill>
                          <a:blip r:embed="rId76"/>
                          <a:stretch>
                            <a:fillRect/>
                          </a:stretch>
                        </pic:blipFill>
                        <pic:spPr bwMode="auto">
                          <a:xfrm>
                            <a:off x="0" y="0"/>
                            <a:ext cx="299720" cy="26543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19" w:type="dxa"/>
            <w:tcBorders>
              <w:right w:val="single" w:sz="6" w:space="0" w:color="000000"/>
            </w:tcBorders>
            <w:tcMar>
              <w:right w:w="40" w:type="dxa"/>
            </w:tcMar>
            <w:vAlign w:val="center"/>
          </w:tcPr>
          <w:p>
            <w:pPr>
              <w:pStyle w:val="TableContents"/>
              <w:bidi w:val="0"/>
              <w:spacing w:before="0" w:after="283"/>
              <w:jc w:val="left"/>
              <w:rPr/>
            </w:pPr>
            <w:r>
              <w:rPr/>
              <w:t>Elevating the brand through innovation and upgrades to our forms, packaging and merchandising</w:t>
            </w:r>
          </w:p>
        </w:tc>
      </w:tr>
      <w:tr>
        <w:trPr/>
        <w:tc>
          <w:tcPr>
            <w:tcW w:w="526"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9679" w:type="dxa"/>
            <w:gridSpan w:val="2"/>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r>
      <w:tr>
        <w:trPr/>
        <w:tc>
          <w:tcPr>
            <w:tcW w:w="526" w:type="dxa"/>
            <w:tcBorders>
              <w:left w:val="single" w:sz="6" w:space="0" w:color="000000"/>
              <w:bottom w:val="single" w:sz="6" w:space="0" w:color="000000"/>
              <w:right w:val="single" w:sz="6" w:space="0" w:color="000000"/>
            </w:tcBorders>
            <w:tcMar>
              <w:left w:w="160" w:type="dxa"/>
              <w:bottom w:w="100"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299720" cy="265430"/>
                  <wp:effectExtent l="0" t="0" r="0" b="0"/>
                  <wp:docPr id="8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8" descr=""/>
                          <pic:cNvPicPr>
                            <a:picLocks noChangeAspect="1" noChangeArrowheads="1"/>
                          </pic:cNvPicPr>
                        </pic:nvPicPr>
                        <pic:blipFill>
                          <a:blip r:embed="rId77"/>
                          <a:stretch>
                            <a:fillRect/>
                          </a:stretch>
                        </pic:blipFill>
                        <pic:spPr bwMode="auto">
                          <a:xfrm>
                            <a:off x="0" y="0"/>
                            <a:ext cx="299720" cy="26543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619" w:type="dxa"/>
            <w:tcBorders>
              <w:bottom w:val="single" w:sz="6" w:space="0" w:color="000000"/>
              <w:right w:val="single" w:sz="6" w:space="0" w:color="000000"/>
            </w:tcBorders>
            <w:tcMar>
              <w:bottom w:w="100" w:type="dxa"/>
              <w:right w:w="40" w:type="dxa"/>
            </w:tcMar>
            <w:vAlign w:val="center"/>
          </w:tcPr>
          <w:p>
            <w:pPr>
              <w:pStyle w:val="TableContents"/>
              <w:bidi w:val="0"/>
              <w:spacing w:before="0" w:after="283"/>
              <w:jc w:val="left"/>
              <w:rPr/>
            </w:pPr>
            <w:r>
              <w:rPr/>
              <w:t>Extending our reach through new category adjacencies (e.g., Men’s, Laundry, Hair Care and Lip) and international growth</w:t>
            </w:r>
          </w:p>
        </w:tc>
      </w:tr>
      <w:tr>
        <w:trPr/>
        <w:tc>
          <w:tcPr>
            <w:tcW w:w="526"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9679"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526"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299720" cy="265430"/>
                  <wp:effectExtent l="0" t="0" r="0" b="0"/>
                  <wp:docPr id="8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9" descr=""/>
                          <pic:cNvPicPr>
                            <a:picLocks noChangeAspect="1" noChangeArrowheads="1"/>
                          </pic:cNvPicPr>
                        </pic:nvPicPr>
                        <pic:blipFill>
                          <a:blip r:embed="rId78"/>
                          <a:stretch>
                            <a:fillRect/>
                          </a:stretch>
                        </pic:blipFill>
                        <pic:spPr bwMode="auto">
                          <a:xfrm>
                            <a:off x="0" y="0"/>
                            <a:ext cx="299720" cy="26543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19" w:type="dxa"/>
            <w:tcBorders>
              <w:right w:val="single" w:sz="6" w:space="0" w:color="000000"/>
            </w:tcBorders>
            <w:tcMar>
              <w:right w:w="40" w:type="dxa"/>
            </w:tcMar>
            <w:vAlign w:val="center"/>
          </w:tcPr>
          <w:p>
            <w:pPr>
              <w:pStyle w:val="TableContents"/>
              <w:bidi w:val="0"/>
              <w:spacing w:before="0" w:after="283"/>
              <w:jc w:val="left"/>
              <w:rPr/>
            </w:pPr>
            <w:r>
              <w:rPr/>
              <w:t>Deepening engagement with our customers by fully leveraging the strengths of our loyalty program, enhanced technology and more personalization</w:t>
            </w:r>
          </w:p>
        </w:tc>
      </w:tr>
      <w:tr>
        <w:trPr/>
        <w:tc>
          <w:tcPr>
            <w:tcW w:w="526"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9679" w:type="dxa"/>
            <w:gridSpan w:val="2"/>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r>
      <w:tr>
        <w:trPr/>
        <w:tc>
          <w:tcPr>
            <w:tcW w:w="526" w:type="dxa"/>
            <w:tcBorders>
              <w:left w:val="single" w:sz="6" w:space="0" w:color="000000"/>
              <w:bottom w:val="single" w:sz="6" w:space="0" w:color="000000"/>
              <w:right w:val="single" w:sz="6" w:space="0" w:color="000000"/>
            </w:tcBorders>
            <w:tcMar>
              <w:left w:w="160" w:type="dxa"/>
              <w:bottom w:w="100"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299720" cy="265430"/>
                  <wp:effectExtent l="0" t="0" r="0" b="0"/>
                  <wp:docPr id="8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0" descr=""/>
                          <pic:cNvPicPr>
                            <a:picLocks noChangeAspect="1" noChangeArrowheads="1"/>
                          </pic:cNvPicPr>
                        </pic:nvPicPr>
                        <pic:blipFill>
                          <a:blip r:embed="rId79"/>
                          <a:stretch>
                            <a:fillRect/>
                          </a:stretch>
                        </pic:blipFill>
                        <pic:spPr bwMode="auto">
                          <a:xfrm>
                            <a:off x="0" y="0"/>
                            <a:ext cx="299720" cy="26543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619" w:type="dxa"/>
            <w:tcBorders>
              <w:bottom w:val="single" w:sz="6" w:space="0" w:color="000000"/>
              <w:right w:val="single" w:sz="6" w:space="0" w:color="000000"/>
            </w:tcBorders>
            <w:tcMar>
              <w:bottom w:w="100" w:type="dxa"/>
              <w:right w:w="40" w:type="dxa"/>
            </w:tcMar>
            <w:vAlign w:val="center"/>
          </w:tcPr>
          <w:p>
            <w:pPr>
              <w:pStyle w:val="TableContents"/>
              <w:bidi w:val="0"/>
              <w:spacing w:before="0" w:after="283"/>
              <w:jc w:val="left"/>
              <w:rPr/>
            </w:pPr>
            <w:r>
              <w:rPr/>
              <w:t>Enabling a seamless omnichannel experience by advancing our digital platforms and integrating them with our stores</w:t>
            </w:r>
          </w:p>
        </w:tc>
      </w:tr>
      <w:tr>
        <w:trPr/>
        <w:tc>
          <w:tcPr>
            <w:tcW w:w="526"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9679"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526" w:type="dxa"/>
            <w:tcBorders>
              <w:left w:val="single" w:sz="6" w:space="0" w:color="000000"/>
              <w:bottom w:val="single" w:sz="6" w:space="0" w:color="000000"/>
              <w:right w:val="single" w:sz="6" w:space="0" w:color="000000"/>
            </w:tcBorders>
            <w:tcMar>
              <w:left w:w="160" w:type="dxa"/>
              <w:bottom w:w="100"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299720" cy="265430"/>
                  <wp:effectExtent l="0" t="0" r="0" b="0"/>
                  <wp:docPr id="8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1" descr=""/>
                          <pic:cNvPicPr>
                            <a:picLocks noChangeAspect="1" noChangeArrowheads="1"/>
                          </pic:cNvPicPr>
                        </pic:nvPicPr>
                        <pic:blipFill>
                          <a:blip r:embed="rId80"/>
                          <a:stretch>
                            <a:fillRect/>
                          </a:stretch>
                        </pic:blipFill>
                        <pic:spPr bwMode="auto">
                          <a:xfrm>
                            <a:off x="0" y="0"/>
                            <a:ext cx="299720" cy="26543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619" w:type="dxa"/>
            <w:tcBorders>
              <w:bottom w:val="single" w:sz="6" w:space="0" w:color="000000"/>
              <w:right w:val="single" w:sz="6" w:space="0" w:color="000000"/>
            </w:tcBorders>
            <w:tcMar>
              <w:bottom w:w="100" w:type="dxa"/>
              <w:right w:w="40" w:type="dxa"/>
            </w:tcMar>
            <w:vAlign w:val="center"/>
          </w:tcPr>
          <w:p>
            <w:pPr>
              <w:pStyle w:val="TableContents"/>
              <w:bidi w:val="0"/>
              <w:spacing w:before="0" w:after="283"/>
              <w:jc w:val="left"/>
              <w:rPr/>
            </w:pPr>
            <w:r>
              <w:rPr/>
              <w:t>Enhancing operational excellence to drive efficiency</w:t>
            </w:r>
          </w:p>
        </w:tc>
      </w:tr>
    </w:tbl>
    <w:p>
      <w:pPr>
        <w:pStyle w:val="TextBody"/>
        <w:bidi w:val="0"/>
        <w:spacing w:before="360" w:after="0"/>
        <w:jc w:val="left"/>
        <w:rPr>
          <w:rFonts w:ascii="ARIAL" w:hAnsi="ARIAL"/>
          <w:b/>
          <w:color w:val="1A3668"/>
          <w:sz w:val="20"/>
        </w:rPr>
      </w:pPr>
      <w:r>
        <w:rPr>
          <w:rFonts w:ascii="ARIAL" w:hAnsi="ARIAL"/>
          <w:b/>
          <w:color w:val="1A3668"/>
          <w:sz w:val="20"/>
        </w:rPr>
        <w:t xml:space="preserve">Fiscal 2024 Financial and Business Overview </w:t>
      </w:r>
    </w:p>
    <w:p>
      <w:pPr>
        <w:pStyle w:val="TextBody"/>
        <w:bidi w:val="0"/>
        <w:spacing w:before="60" w:after="0"/>
        <w:jc w:val="left"/>
        <w:rPr>
          <w:rFonts w:ascii="ARIAL" w:hAnsi="ARIAL"/>
          <w:sz w:val="18"/>
        </w:rPr>
      </w:pPr>
      <w:r>
        <w:rPr>
          <w:rFonts w:ascii="ARIAL" w:hAnsi="ARIAL"/>
          <w:sz w:val="18"/>
        </w:rPr>
        <w:t>We are a leading global omnichannel consumer products company focused on personal care and home fragrance. As one of the premier fragrance companies in the world, we deliver customers their favorite fragrances in multiple forms and categories with industry-leading speed and innovation that power our deep customer connections. Our highly differentiated business model, including our predominantly domestic supply chain, and strong relationships with our vendor partners and fragrance houses, enable us to continually deliver newness and meet the demands of our omnichannel customers and changing macro trends with speed and agility.</w:t>
      </w:r>
    </w:p>
    <w:p>
      <w:pPr>
        <w:pStyle w:val="TextBody"/>
        <w:bidi w:val="0"/>
        <w:spacing w:before="120" w:after="0"/>
        <w:jc w:val="left"/>
        <w:rPr>
          <w:rFonts w:ascii="ARIAL" w:hAnsi="ARIAL"/>
          <w:sz w:val="18"/>
        </w:rPr>
      </w:pPr>
      <w:r>
        <w:rPr>
          <w:rFonts w:ascii="ARIAL" w:hAnsi="ARIAL"/>
          <w:sz w:val="18"/>
        </w:rPr>
        <w:t>Bath &amp; Body Works is a world-class brand with a passionate and loyal customer base. As of fiscal year-end 2024, our loyalty program included approximately 39 million active members (which we define as loyalty program members who have purchased at least once directly from the Company during the preceding 12-month period).</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32  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We achieved the following financial results during fiscal 2024: </w:t>
      </w:r>
    </w:p>
    <w:p>
      <w:pPr>
        <w:pStyle w:val="TextBody"/>
        <w:bidi w:val="0"/>
        <w:spacing w:before="0" w:after="0"/>
        <w:jc w:val="left"/>
        <w:rPr/>
      </w:pPr>
      <w:r>
        <w:rPr/>
        <w:t> </w:t>
      </w:r>
    </w:p>
    <w:p>
      <w:pPr>
        <w:pStyle w:val="TextBody"/>
        <w:bidi w:val="0"/>
        <w:spacing w:before="0" w:after="0"/>
        <w:jc w:val="left"/>
        <w:rPr>
          <w:shd w:fill="E9F1F9" w:val="clear"/>
        </w:rPr>
      </w:pPr>
      <w:r>
        <w:rPr>
          <w:shd w:fill="E9F1F9" w:val="clear"/>
        </w:rPr>
        <w:t> </w:t>
      </w:r>
    </w:p>
    <w:tbl>
      <w:tblPr>
        <w:tblW w:w="5665" w:type="dxa"/>
        <w:jc w:val="left"/>
        <w:tblInd w:w="0" w:type="dxa"/>
        <w:tblLayout w:type="fixed"/>
        <w:tblCellMar>
          <w:top w:w="0" w:type="dxa"/>
          <w:left w:w="0" w:type="dxa"/>
          <w:bottom w:w="0" w:type="dxa"/>
          <w:right w:w="0" w:type="dxa"/>
        </w:tblCellMar>
      </w:tblPr>
      <w:tblGrid>
        <w:gridCol w:w="75"/>
        <w:gridCol w:w="110"/>
        <w:gridCol w:w="60"/>
        <w:gridCol w:w="534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ARIAL" w:hAnsi="ARIAL"/>
                <w:color w:val="1A3668"/>
                <w:sz w:val="18"/>
              </w:rPr>
            </w:pPr>
            <w:r>
              <w:rPr>
                <w:rFonts w:ascii="ARIAL" w:hAnsi="ARIAL"/>
                <w:color w:val="1A3668"/>
                <w:sz w:val="18"/>
              </w:rPr>
              <w:t xml:space="preserve">Net income from continuing operations per diluted share of $3.61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E9F1F9" w:val="clear"/>
        </w:rPr>
      </w:pPr>
      <w:r>
        <w:rPr>
          <w:shd w:fill="E9F1F9" w:val="clear"/>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080"/>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ARIAL" w:hAnsi="ARIAL"/>
                <w:color w:val="1A3668"/>
                <w:sz w:val="18"/>
              </w:rPr>
            </w:pPr>
            <w:r>
              <w:rPr>
                <w:rFonts w:ascii="ARIAL" w:hAnsi="ARIAL"/>
                <w:color w:val="1A3668"/>
                <w:sz w:val="18"/>
              </w:rPr>
              <w:t xml:space="preserve">Adjusted net income from continuing operations per diluted share of $3.29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E9F1F9" w:val="clear"/>
        </w:rPr>
      </w:pPr>
      <w:r>
        <w:rPr>
          <w:shd w:fill="E9F1F9" w:val="clear"/>
        </w:rPr>
        <w:t> </w:t>
      </w:r>
    </w:p>
    <w:tbl>
      <w:tblPr>
        <w:tblW w:w="2545" w:type="dxa"/>
        <w:jc w:val="left"/>
        <w:tblInd w:w="0" w:type="dxa"/>
        <w:tblLayout w:type="fixed"/>
        <w:tblCellMar>
          <w:top w:w="0" w:type="dxa"/>
          <w:left w:w="0" w:type="dxa"/>
          <w:bottom w:w="0" w:type="dxa"/>
          <w:right w:w="0" w:type="dxa"/>
        </w:tblCellMar>
      </w:tblPr>
      <w:tblGrid>
        <w:gridCol w:w="75"/>
        <w:gridCol w:w="110"/>
        <w:gridCol w:w="60"/>
        <w:gridCol w:w="222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ARIAL" w:hAnsi="ARIAL"/>
                <w:color w:val="1A3668"/>
                <w:sz w:val="18"/>
              </w:rPr>
            </w:pPr>
            <w:r>
              <w:rPr>
                <w:rFonts w:ascii="ARIAL" w:hAnsi="ARIAL"/>
                <w:color w:val="1A3668"/>
                <w:sz w:val="18"/>
              </w:rPr>
              <w:t xml:space="preserve">Net sales of $7,307 million </w:t>
            </w:r>
          </w:p>
        </w:tc>
        <w:tc>
          <w:tcPr>
            <w:tcW w:w="75" w:type="dxa"/>
            <w:tcBorders/>
            <w:vAlign w:val="center"/>
          </w:tcPr>
          <w:p>
            <w:pPr>
              <w:pStyle w:val="TableContents"/>
              <w:bidi w:val="0"/>
              <w:spacing w:before="0" w:after="283"/>
              <w:jc w:val="left"/>
              <w:rPr/>
            </w:pPr>
            <w:r>
              <w:rPr/>
              <w:t> </w:t>
            </w:r>
          </w:p>
        </w:tc>
      </w:tr>
    </w:tbl>
    <w:p>
      <w:pPr>
        <w:pStyle w:val="TextBody"/>
        <w:pBdr/>
        <w:bidi w:val="0"/>
        <w:spacing w:before="0" w:after="0"/>
        <w:jc w:val="center"/>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325" cy="1821180"/>
            <wp:effectExtent l="0" t="0" r="0" b="0"/>
            <wp:docPr id="9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2" descr=""/>
                    <pic:cNvPicPr>
                      <a:picLocks noChangeAspect="1" noChangeArrowheads="1"/>
                    </pic:cNvPicPr>
                  </pic:nvPicPr>
                  <pic:blipFill>
                    <a:blip r:embed="rId81"/>
                    <a:stretch>
                      <a:fillRect/>
                    </a:stretch>
                  </pic:blipFill>
                  <pic:spPr bwMode="auto">
                    <a:xfrm>
                      <a:off x="0" y="0"/>
                      <a:ext cx="5775325" cy="182118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left"/>
              <w:rPr>
                <w:rFonts w:ascii="ARIAL" w:hAnsi="ARIAL"/>
                <w:sz w:val="16"/>
              </w:rPr>
            </w:pPr>
            <w:r>
              <w:rPr>
                <w:rFonts w:ascii="ARIAL" w:hAnsi="ARIAL"/>
                <w:sz w:val="16"/>
              </w:rPr>
              <w:t xml:space="preserve">Adjusted net income from continuing operations per diluted share is a non-GAAP financial measure that reflects the Company’s net income from continuing operations per diluted share excluding certain items. Attached as Appendix A are reconciliations of the Company’s fiscal 2024, 2023, 2021 and 2020 adjusted net income from continuing operations per diluted share to the Company’s fiscal 2024, 2023, 2021 and 2020 GAAP net income from continuing operations per diluted share, as well as other important disclosures regarding non-GAAP financial measures. For fiscal 2022, we did not make any adjustments to net income from continuing operations per diluted share; therefore, for fiscal 2022, adjusted net income from continuing operations per diluted share is equal to our fiscal 2022 GAAP net income from continuing operations per diluted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(2)</w:t>
            </w:r>
          </w:p>
        </w:tc>
        <w:tc>
          <w:tcPr>
            <w:tcW w:w="9953" w:type="dxa"/>
            <w:tcBorders/>
            <w:vAlign w:val="center"/>
          </w:tcPr>
          <w:p>
            <w:pPr>
              <w:pStyle w:val="TableContents"/>
              <w:bidi w:val="0"/>
              <w:spacing w:before="0" w:after="0"/>
              <w:jc w:val="left"/>
              <w:rPr>
                <w:rFonts w:ascii="ARIAL" w:hAnsi="ARIAL"/>
                <w:sz w:val="16"/>
              </w:rPr>
            </w:pPr>
            <w:r>
              <w:rPr>
                <w:rFonts w:ascii="ARIAL" w:hAnsi="ARIAL"/>
                <w:sz w:val="16"/>
              </w:rPr>
              <w:t xml:space="preserve">Adjusted operating income is a non-GAAP financial measure. Attached as Appendix A are reconciliations of the company’s fiscal 2021 and 2020 adjusted operating income to the Company’s fiscal 2021 and 2020 GAAP operating income, as well as other important disclosures regarding non-GAAP financial measures. For fiscal 2024, 2023 and 2022, adjusted operating income is equal to our GAAP operating income.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(3)</w:t>
            </w:r>
          </w:p>
        </w:tc>
        <w:tc>
          <w:tcPr>
            <w:tcW w:w="9939" w:type="dxa"/>
            <w:tcBorders/>
            <w:vAlign w:val="center"/>
          </w:tcPr>
          <w:p>
            <w:pPr>
              <w:pStyle w:val="TableContents"/>
              <w:bidi w:val="0"/>
              <w:spacing w:before="0" w:after="0"/>
              <w:jc w:val="left"/>
              <w:rPr>
                <w:rFonts w:ascii="ARIAL" w:hAnsi="ARIAL"/>
                <w:sz w:val="16"/>
              </w:rPr>
            </w:pPr>
            <w:r>
              <w:rPr>
                <w:rFonts w:ascii="ARIAL" w:hAnsi="ARIAL"/>
                <w:sz w:val="16"/>
              </w:rPr>
              <w:t xml:space="preserve">The Total Shareholder Return chart represents $100 invested in Company stock at the closing price on January 31, 2020, including reinvestment of dividends. Stock prices prior to August 3, 2021, have been adjusted to give effect to the Victoria’s Secret &amp; Co. spin-off. </w:t>
            </w:r>
          </w:p>
        </w:tc>
      </w:tr>
    </w:tbl>
    <w:p>
      <w:pPr>
        <w:pStyle w:val="TextBody"/>
        <w:bidi w:val="0"/>
        <w:spacing w:before="120" w:after="0"/>
        <w:jc w:val="left"/>
        <w:rPr>
          <w:rFonts w:ascii="ARIAL" w:hAnsi="ARIAL"/>
          <w:sz w:val="18"/>
        </w:rPr>
      </w:pPr>
      <w:r>
        <w:rPr>
          <w:rFonts w:ascii="ARIAL" w:hAnsi="ARIAL"/>
          <w:sz w:val="18"/>
        </w:rPr>
        <w:t xml:space="preserve">During 2024 we were focused on our three key strategic priorities of (1) accelerating top-line growth, (2) enhancing operational excellence and efficiency, and (3) strengthening our financial positioning and disciplined deployment of capital. During the year, we built momentum and established a strong foundation for long-term growth by successfully executing a number of key strategic initiatives, highlighted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8" w:space="0" w:color="E9F1F9"/>
              <w:bottom w:val="single" w:sz="4" w:space="0" w:color="000000"/>
              <w:right w:val="single" w:sz="4" w:space="0" w:color="000000"/>
            </w:tcBorders>
            <w:shd w:fill="E9F1F9" w:val="clear"/>
            <w:tcMar>
              <w:top w:w="28" w:type="dxa"/>
              <w:left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color w:val="1A3668"/>
              </w:rPr>
            </w:pPr>
            <w:r>
              <w:rPr>
                <w:color w:val="1A3668"/>
              </w:rPr>
              <w:t>•  </w:t>
            </w:r>
            <w:r>
              <w:rPr>
                <w:rFonts w:ascii="ARIAL" w:hAnsi="ARIAL"/>
                <w:color w:val="1A3668"/>
                <w:sz w:val="18"/>
              </w:rPr>
              <w:t>Launched collaborations with leading brands in pop culture, which allow us to deliver highly differentiated storytelling that generates brand awareness with existing and new customers and enhances our cultural relevancy;</w:t>
            </w:r>
          </w:p>
          <w:p>
            <w:pPr>
              <w:pStyle w:val="TableContents"/>
              <w:bidi w:val="0"/>
              <w:spacing w:before="0" w:after="0"/>
              <w:jc w:val="left"/>
              <w:rPr/>
            </w:pPr>
            <w:r>
              <w:rPr/>
              <w:t> </w:t>
            </w:r>
          </w:p>
          <w:p>
            <w:pPr>
              <w:pStyle w:val="TableContents"/>
              <w:bidi w:val="0"/>
              <w:spacing w:before="0" w:after="0"/>
              <w:jc w:val="left"/>
              <w:rPr>
                <w:color w:val="1A3668"/>
              </w:rPr>
            </w:pPr>
            <w:r>
              <w:rPr>
                <w:color w:val="1A3668"/>
              </w:rPr>
              <w:t>•  </w:t>
            </w:r>
            <w:r>
              <w:rPr>
                <w:rFonts w:ascii="ARIAL" w:hAnsi="ARIAL"/>
                <w:color w:val="1A3668"/>
                <w:sz w:val="18"/>
              </w:rPr>
              <w:t>Introduced new product innovations such as Everyday Luxuries, our prestige-inspired line of fine fragrance mists, to attract new customers;</w:t>
            </w:r>
          </w:p>
          <w:p>
            <w:pPr>
              <w:pStyle w:val="TableContents"/>
              <w:bidi w:val="0"/>
              <w:spacing w:before="0" w:after="0"/>
              <w:jc w:val="left"/>
              <w:rPr/>
            </w:pPr>
            <w:r>
              <w:rPr/>
              <w:t> </w:t>
            </w:r>
          </w:p>
          <w:p>
            <w:pPr>
              <w:pStyle w:val="TableContents"/>
              <w:bidi w:val="0"/>
              <w:spacing w:before="0" w:after="0"/>
              <w:jc w:val="left"/>
              <w:rPr>
                <w:color w:val="1A3668"/>
              </w:rPr>
            </w:pPr>
            <w:r>
              <w:rPr>
                <w:color w:val="1A3668"/>
              </w:rPr>
              <w:t>•  </w:t>
            </w:r>
            <w:r>
              <w:rPr>
                <w:rFonts w:ascii="ARIAL" w:hAnsi="ARIAL"/>
                <w:color w:val="1A3668"/>
                <w:sz w:val="18"/>
              </w:rPr>
              <w:t>Grew our active loyalty membership to approximately 39 million members as of February 1, 2025, deepening brand connectivity with our customers;</w:t>
            </w:r>
          </w:p>
          <w:p>
            <w:pPr>
              <w:pStyle w:val="TableContents"/>
              <w:bidi w:val="0"/>
              <w:spacing w:before="0" w:after="0"/>
              <w:jc w:val="left"/>
              <w:rPr/>
            </w:pPr>
            <w:r>
              <w:rPr/>
              <w:t> </w:t>
            </w:r>
          </w:p>
          <w:p>
            <w:pPr>
              <w:pStyle w:val="TableContents"/>
              <w:bidi w:val="0"/>
              <w:spacing w:before="0" w:after="0"/>
              <w:jc w:val="left"/>
              <w:rPr>
                <w:color w:val="1A3668"/>
              </w:rPr>
            </w:pPr>
            <w:r>
              <w:rPr>
                <w:color w:val="1A3668"/>
              </w:rPr>
              <w:t>•  </w:t>
            </w:r>
            <w:r>
              <w:rPr>
                <w:rFonts w:ascii="ARIAL" w:hAnsi="ARIAL"/>
                <w:color w:val="1A3668"/>
                <w:sz w:val="18"/>
              </w:rPr>
              <w:t>Expanded our customer reach by growing category adjacencies such as Men’s, Hair, Lip and Laundry; and</w:t>
            </w:r>
          </w:p>
          <w:p>
            <w:pPr>
              <w:pStyle w:val="TableContents"/>
              <w:bidi w:val="0"/>
              <w:spacing w:before="0" w:after="0"/>
              <w:jc w:val="left"/>
              <w:rPr/>
            </w:pPr>
            <w:r>
              <w:rPr/>
              <w:t> </w:t>
            </w:r>
          </w:p>
          <w:p>
            <w:pPr>
              <w:pStyle w:val="TableContents"/>
              <w:bidi w:val="0"/>
              <w:spacing w:before="0" w:after="0"/>
              <w:jc w:val="left"/>
              <w:rPr>
                <w:color w:val="1A3668"/>
              </w:rPr>
            </w:pPr>
            <w:r>
              <w:rPr>
                <w:color w:val="1A3668"/>
              </w:rPr>
              <w:t>•  </w:t>
            </w:r>
            <w:r>
              <w:rPr>
                <w:rFonts w:ascii="ARIAL" w:hAnsi="ARIAL"/>
                <w:color w:val="1A3668"/>
                <w:sz w:val="18"/>
              </w:rPr>
              <w:t>Delivered approximately $155 million of cost reductions as part of our cost optimization work, bringing our two-year total over $300 million, exceeding our initial targets of $200 million.</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360" w:after="0"/>
        <w:jc w:val="left"/>
        <w:rPr>
          <w:rFonts w:ascii="ARIAL" w:hAnsi="ARIAL"/>
          <w:b/>
          <w:color w:val="1A3668"/>
          <w:sz w:val="20"/>
        </w:rPr>
      </w:pPr>
      <w:r>
        <w:rPr>
          <w:rFonts w:ascii="ARIAL" w:hAnsi="ARIAL"/>
          <w:b/>
          <w:color w:val="1A3668"/>
          <w:sz w:val="20"/>
        </w:rPr>
        <w:t xml:space="preserve">Fiscal 2024 Compensation Highlights </w:t>
      </w:r>
    </w:p>
    <w:p>
      <w:pPr>
        <w:pStyle w:val="TextBody"/>
        <w:bidi w:val="0"/>
        <w:spacing w:before="60" w:after="0"/>
        <w:jc w:val="left"/>
        <w:rPr>
          <w:rFonts w:ascii="ARIAL" w:hAnsi="ARIAL"/>
          <w:sz w:val="18"/>
        </w:rPr>
      </w:pPr>
      <w:r>
        <w:rPr>
          <w:rFonts w:ascii="ARIAL" w:hAnsi="ARIAL"/>
          <w:sz w:val="18"/>
        </w:rPr>
        <w:t xml:space="preserve">Our executive compensation program continues to place a significant emphasis on pay-for-performance and provides a meaningful and direct link between the interests of our NEOs and those of our shareholders. We align pay with performance by providing our NEOs with predominantly performance-based compensation, delivered in the form of short-term cash incentives based on key seasonal performance metrics and long-term equity incentives subject to rigorous performance metrics that align with our strategic direction, provide balance between growth and profitability, and are designed to drive shareholder value creation.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compensation paid to our NEOs for fiscal 2024 as described in detail in this CD&amp;A is directly reflective of the Company’s business and operational performance achievements in fiscal 2024. This relationship between pay and performance exemplifies the HCC Committee’s commitment to providing compensation for performance that drives our strategic business goals and shareholder value creation. </w:t>
      </w:r>
    </w:p>
    <w:p>
      <w:pPr>
        <w:pStyle w:val="TextBody"/>
        <w:bidi w:val="0"/>
        <w:spacing w:before="120" w:after="0"/>
        <w:jc w:val="left"/>
        <w:rPr>
          <w:rFonts w:ascii="ARIAL" w:hAnsi="ARIAL"/>
          <w:sz w:val="18"/>
        </w:rPr>
      </w:pPr>
      <w:r>
        <w:rPr>
          <w:rFonts w:ascii="ARIAL" w:hAnsi="ARIAL"/>
          <w:sz w:val="18"/>
        </w:rPr>
        <w:t xml:space="preserve">The following summarizes certain key highlights from our fiscal 2024 executive compensation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i/>
                <w:color w:val="1A3668"/>
                <w:sz w:val="18"/>
              </w:rPr>
              <w:t>Our short-term cash incentive program payout continued to align with our financial and strategic performance.</w:t>
            </w:r>
            <w:r>
              <w:rPr>
                <w:rFonts w:ascii="ARIAL" w:hAnsi="ARIAL"/>
                <w:sz w:val="18"/>
              </w:rPr>
              <w:t xml:space="preserve"> To more appropriately balance top and bottom line focus, the HCC Committee revised our short-term cash incentive program for fiscal 2024 to include a new absolute net sales metric (weighted 25%), with absolute adjusted operating income (weighted 75%) continuing to serve as the primary performance metric. The short-term cash incentive program for the Spring season paid out above target for our NEOs, with absolute net sales performing below target and operating income performing above target. The short-term cash incentive program for the Fall season paid out below target for our NEOs, with both absolute net sales and operating income performing below target. Overall, short-term cash incentive payout for the year was slightly below target for the NEOs. Sales were impacted significantly by a choppier macro environment than anticipated affecting our business and customership, and by international markets being affected by war in the Middle East. These payouts for 2024 reflect the direct linkage between our NEOs’ incentive pay and company performance. See “—Compensation for NEOs—Compensation Components—Short-term Performance-based Incentive Compensation” beginning on page 39 of this proxy statement for more details.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i/>
                <w:color w:val="1A3668"/>
                <w:sz w:val="18"/>
              </w:rPr>
              <w:t>A significant portion of the long-term equity incentives granted to our NEOs in fiscal 2024 were granted subject to challenging performance metrics.</w:t>
            </w:r>
            <w:r>
              <w:rPr>
                <w:rFonts w:ascii="ARIAL" w:hAnsi="ARIAL"/>
                <w:sz w:val="18"/>
              </w:rPr>
              <w:t xml:space="preserve"> We redesigned our performance stock unit (“PSU”) program in 2023 following discussions with our shareholders to more closely align award payouts with shareholder returns. PSUs are subject to two performance metrics: (i) relative total shareholder return (“TSR”) (50%) and (ii) operating income margin (50%), each of which is measured over a cumulative three-year performance period. In addition, all PSUs are subject to a “negative absolute TSR cap,” whereby the payout is limited to the target performance level when our absolute TSR is negative over the performance period. The HCC Committee also increased the proportion of our Chief Executive Officer’s long-term equity incentive compensation that is subject to performance-based conditions to 60%, thereby enhancing the weighting of performance-based compensation for our Chief Executive Officer. We believe these rigorous performance metrics provide a balance of growth and profitability, support the strategic direction of the Company and ensure alignment with the interests of our shareholders. </w:t>
            </w:r>
          </w:p>
        </w:tc>
      </w:tr>
    </w:tbl>
    <w:p>
      <w:pPr>
        <w:pStyle w:val="TextBody"/>
        <w:bidi w:val="0"/>
        <w:spacing w:before="360" w:after="0"/>
        <w:jc w:val="left"/>
        <w:rPr>
          <w:rFonts w:ascii="ARIAL" w:hAnsi="ARIAL"/>
          <w:b/>
          <w:color w:val="1A3668"/>
          <w:sz w:val="20"/>
        </w:rPr>
      </w:pPr>
      <w:r>
        <w:rPr>
          <w:rFonts w:ascii="ARIAL" w:hAnsi="ARIAL"/>
          <w:b/>
          <w:color w:val="1A3668"/>
          <w:sz w:val="20"/>
        </w:rPr>
        <w:t xml:space="preserve">Shareholder Engagement </w:t>
      </w:r>
    </w:p>
    <w:p>
      <w:pPr>
        <w:pStyle w:val="TextBody"/>
        <w:bidi w:val="0"/>
        <w:spacing w:before="60" w:after="0"/>
        <w:jc w:val="left"/>
        <w:rPr>
          <w:rFonts w:ascii="ARIAL" w:hAnsi="ARIAL"/>
          <w:sz w:val="18"/>
        </w:rPr>
      </w:pPr>
      <w:r>
        <w:rPr>
          <w:rFonts w:ascii="ARIAL" w:hAnsi="ARIAL"/>
          <w:sz w:val="18"/>
        </w:rPr>
        <w:t xml:space="preserve">The Board values the input of shareholders on all matters, including our executive compensation programs. We annually provide shareholders with the opportunity to cast an advisory vote on the compensation of the Company’s NEOs. The HCC Committee considers the feedback we receive during shareholder engagements, as well as the results of the say-on-pay votes, when reviewing and implementing our executive compensation program. At the 2024 annual meeting of shareholders, 96.05% of the votes cast supported the say-on-pay proposal. </w:t>
      </w:r>
    </w:p>
    <w:p>
      <w:pPr>
        <w:pStyle w:val="TextBody"/>
        <w:bidi w:val="0"/>
        <w:spacing w:before="120" w:after="0"/>
        <w:jc w:val="left"/>
        <w:rPr>
          <w:rFonts w:ascii="ARIAL" w:hAnsi="ARIAL"/>
          <w:sz w:val="18"/>
        </w:rPr>
      </w:pPr>
      <w:r>
        <w:rPr>
          <w:rFonts w:ascii="ARIAL" w:hAnsi="ARIAL"/>
          <w:sz w:val="18"/>
        </w:rPr>
        <w:t xml:space="preserve">Since the beginning of the calendar year, we have held meetings addressing compensation, in addition to strategy, Board structure and experience, corporate governance and environmental and social concerns with the Company’s top shareholders, representing approximately 37% of our outstanding shares as of 2024 year end. We started this outreach in the Fall of 2024, extending invitations to shareholders representing approximately 66% of our outstanding shares as of 2024 year end. We continued to maintain an active dialogue and incorporate their feedback into our ongoing reviews of pay programs for our executives. During fiscal 2024, shareholders were pleased with the actions we took in fiscal year 2023 in response to shareholder feedback.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34  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1A3668"/>
          <w:sz w:val="20"/>
        </w:rPr>
      </w:pPr>
      <w:r>
        <w:rPr>
          <w:rFonts w:ascii="ARIAL" w:hAnsi="ARIAL"/>
          <w:b/>
          <w:color w:val="1A3668"/>
          <w:sz w:val="20"/>
        </w:rPr>
        <w:t xml:space="preserve">Executive Compensation Philosophy </w:t>
      </w:r>
    </w:p>
    <w:p>
      <w:pPr>
        <w:pStyle w:val="TextBody"/>
        <w:bidi w:val="0"/>
        <w:spacing w:before="240" w:after="0"/>
        <w:jc w:val="left"/>
        <w:rPr>
          <w:rFonts w:ascii="ARIAL" w:hAnsi="ARIAL"/>
          <w:i/>
          <w:sz w:val="20"/>
        </w:rPr>
      </w:pPr>
      <w:r>
        <w:rPr>
          <w:rFonts w:ascii="ARIAL" w:hAnsi="ARIAL"/>
          <w:i/>
          <w:sz w:val="20"/>
        </w:rPr>
        <w:t xml:space="preserve">Guiding Principles </w:t>
      </w:r>
    </w:p>
    <w:p>
      <w:pPr>
        <w:pStyle w:val="TextBody"/>
        <w:bidi w:val="0"/>
        <w:spacing w:before="60" w:after="0"/>
        <w:jc w:val="left"/>
        <w:rPr>
          <w:rFonts w:ascii="ARIAL" w:hAnsi="ARIAL"/>
          <w:sz w:val="18"/>
        </w:rPr>
      </w:pPr>
      <w:r>
        <w:rPr>
          <w:rFonts w:ascii="ARIAL" w:hAnsi="ARIAL"/>
          <w:sz w:val="18"/>
        </w:rPr>
        <w:t xml:space="preserve">The HCC Committee oversees an executive compensation program based on the following clear and purposeful guiding principles: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95"/>
        <w:gridCol w:w="120"/>
        <w:gridCol w:w="7890"/>
      </w:tblGrid>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90" w:type="dxa"/>
            <w:tcBorders/>
            <w:vAlign w:val="center"/>
          </w:tcPr>
          <w:p>
            <w:pPr>
              <w:pStyle w:val="TableContents"/>
              <w:bidi w:val="0"/>
              <w:spacing w:before="0" w:after="283"/>
              <w:jc w:val="left"/>
              <w:rPr>
                <w:sz w:val="4"/>
                <w:szCs w:val="4"/>
              </w:rPr>
            </w:pPr>
            <w:r>
              <w:rPr>
                <w:sz w:val="4"/>
                <w:szCs w:val="4"/>
              </w:rPr>
            </w:r>
          </w:p>
        </w:tc>
      </w:tr>
      <w:tr>
        <w:trPr/>
        <w:tc>
          <w:tcPr>
            <w:tcW w:w="2195" w:type="dxa"/>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20"/>
              </w:rPr>
            </w:pPr>
            <w:r>
              <w:rPr>
                <w:rFonts w:ascii="ARIAL" w:hAnsi="ARIAL"/>
                <w:b/>
                <w:color w:val="1A3668"/>
                <w:sz w:val="20"/>
              </w:rPr>
              <w:t>COMPENSATION</w:t>
            </w:r>
          </w:p>
          <w:p>
            <w:pPr>
              <w:pStyle w:val="TableContents"/>
              <w:bidi w:val="0"/>
              <w:spacing w:before="0" w:after="20"/>
              <w:jc w:val="left"/>
              <w:rPr>
                <w:rFonts w:ascii="ARIAL" w:hAnsi="ARIAL"/>
                <w:b/>
                <w:color w:val="1A3668"/>
                <w:sz w:val="20"/>
              </w:rPr>
            </w:pPr>
            <w:r>
              <w:rPr>
                <w:rFonts w:ascii="ARIAL" w:hAnsi="ARIAL"/>
                <w:b/>
                <w:color w:val="1A3668"/>
                <w:sz w:val="20"/>
              </w:rPr>
              <w:t>COMPONENT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7890" w:type="dxa"/>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OUR PRINCIPLES</w:t>
            </w:r>
          </w:p>
        </w:tc>
      </w:tr>
      <w:tr>
        <w:trPr/>
        <w:tc>
          <w:tcPr>
            <w:tcW w:w="2195" w:type="dxa"/>
            <w:tcBorders/>
            <w:shd w:fill="E9F1F9" w:val="clear"/>
            <w:vAlign w:val="center"/>
          </w:tcPr>
          <w:p>
            <w:pPr>
              <w:pStyle w:val="TableContents"/>
              <w:bidi w:val="0"/>
              <w:spacing w:before="0" w:after="283"/>
              <w:jc w:val="left"/>
              <w:rPr>
                <w:sz w:val="4"/>
                <w:szCs w:val="4"/>
              </w:rPr>
            </w:pPr>
            <w:r>
              <w:rPr>
                <w:sz w:val="4"/>
                <w:szCs w:val="4"/>
              </w:rPr>
            </w:r>
          </w:p>
        </w:tc>
        <w:tc>
          <w:tcPr>
            <w:tcW w:w="801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Pay Level</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890" w:type="dxa"/>
            <w:tcBorders>
              <w:bottom w:val="single" w:sz="6" w:space="0" w:color="000000"/>
            </w:tcBorders>
            <w:tcMar>
              <w:bottom w:w="160" w:type="dxa"/>
            </w:tcMar>
            <w:vAlign w:val="center"/>
          </w:tcPr>
          <w:p>
            <w:pPr>
              <w:pStyle w:val="TableContents"/>
              <w:bidi w:val="0"/>
              <w:spacing w:before="0" w:after="0"/>
              <w:jc w:val="left"/>
              <w:rPr/>
            </w:pPr>
            <w:r>
              <w:rPr>
                <w:color w:val="1A3668"/>
              </w:rPr>
              <w:t>•</w:t>
            </w:r>
            <w:r>
              <w:rPr/>
              <w:t>  </w:t>
            </w:r>
            <w:r>
              <w:rPr>
                <w:rFonts w:ascii="ARIAL" w:hAnsi="ARIAL"/>
                <w:sz w:val="18"/>
              </w:rPr>
              <w:t>Attract and retain superior leaders in a highly competitive market for talent.</w:t>
            </w:r>
          </w:p>
          <w:p>
            <w:pPr>
              <w:pStyle w:val="TableContents"/>
              <w:bidi w:val="0"/>
              <w:spacing w:before="0" w:after="0"/>
              <w:jc w:val="left"/>
              <w:rPr/>
            </w:pPr>
            <w:r>
              <w:rPr/>
              <w:t> </w:t>
            </w:r>
          </w:p>
          <w:p>
            <w:pPr>
              <w:pStyle w:val="TableContents"/>
              <w:bidi w:val="0"/>
              <w:spacing w:before="0" w:after="0"/>
              <w:jc w:val="left"/>
              <w:rPr/>
            </w:pPr>
            <w:r>
              <w:rPr>
                <w:color w:val="1A3668"/>
              </w:rPr>
              <w:t>•</w:t>
            </w:r>
            <w:r>
              <w:rPr/>
              <w:t>  </w:t>
            </w:r>
            <w:r>
              <w:rPr>
                <w:rFonts w:ascii="ARIAL" w:hAnsi="ARIAL"/>
                <w:sz w:val="18"/>
              </w:rPr>
              <w:t>Pay competitively and equitably.</w:t>
            </w:r>
          </w:p>
          <w:p>
            <w:pPr>
              <w:pStyle w:val="TableContents"/>
              <w:bidi w:val="0"/>
              <w:spacing w:before="0" w:after="0"/>
              <w:jc w:val="left"/>
              <w:rPr/>
            </w:pPr>
            <w:r>
              <w:rPr/>
              <w:t> </w:t>
            </w:r>
          </w:p>
          <w:p>
            <w:pPr>
              <w:pStyle w:val="TableContents"/>
              <w:bidi w:val="0"/>
              <w:spacing w:before="0" w:after="20"/>
              <w:jc w:val="left"/>
              <w:rPr/>
            </w:pPr>
            <w:r>
              <w:rPr>
                <w:color w:val="1A3668"/>
              </w:rPr>
              <w:t>•</w:t>
            </w:r>
            <w:r>
              <w:rPr/>
              <w:t>  </w:t>
            </w:r>
            <w:r>
              <w:rPr>
                <w:rFonts w:ascii="ARIAL" w:hAnsi="ARIAL"/>
                <w:sz w:val="18"/>
              </w:rPr>
              <w:t>Recognize depth and scope of accountability and complexity of responsibility.</w:t>
            </w:r>
          </w:p>
        </w:tc>
      </w:tr>
      <w:tr>
        <w:trPr/>
        <w:tc>
          <w:tcPr>
            <w:tcW w:w="2195" w:type="dxa"/>
            <w:tcBorders/>
            <w:shd w:fill="E9F1F9" w:val="clear"/>
            <w:vAlign w:val="center"/>
          </w:tcPr>
          <w:p>
            <w:pPr>
              <w:pStyle w:val="TableContents"/>
              <w:bidi w:val="0"/>
              <w:spacing w:before="0" w:after="283"/>
              <w:jc w:val="left"/>
              <w:rPr>
                <w:sz w:val="4"/>
                <w:szCs w:val="4"/>
              </w:rPr>
            </w:pPr>
            <w:r>
              <w:rPr>
                <w:sz w:val="4"/>
                <w:szCs w:val="4"/>
              </w:rPr>
            </w:r>
          </w:p>
        </w:tc>
        <w:tc>
          <w:tcPr>
            <w:tcW w:w="801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bottom w:val="single" w:sz="6" w:space="0" w:color="000000"/>
            </w:tcBorders>
            <w:shd w:fill="E9F1F9" w:val="clear"/>
            <w:tcMar>
              <w:bottom w:w="160" w:type="dxa"/>
            </w:tcMar>
            <w:vAlign w:val="center"/>
          </w:tcPr>
          <w:p>
            <w:pPr>
              <w:pStyle w:val="TableContents"/>
              <w:bidi w:val="0"/>
              <w:spacing w:before="0" w:after="283"/>
              <w:jc w:val="center"/>
              <w:rPr>
                <w:b/>
                <w:color w:val="1A3668"/>
              </w:rPr>
            </w:pPr>
            <w:r>
              <w:rPr>
                <w:b/>
                <w:color w:val="1A3668"/>
              </w:rPr>
              <w:t>Pay Mix</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890" w:type="dxa"/>
            <w:tcBorders>
              <w:bottom w:val="single" w:sz="6" w:space="0" w:color="000000"/>
            </w:tcBorders>
            <w:tcMar>
              <w:bottom w:w="160" w:type="dxa"/>
            </w:tcMar>
            <w:vAlign w:val="center"/>
          </w:tcPr>
          <w:p>
            <w:pPr>
              <w:pStyle w:val="TableContents"/>
              <w:bidi w:val="0"/>
              <w:spacing w:before="0" w:after="0"/>
              <w:jc w:val="left"/>
              <w:rPr/>
            </w:pPr>
            <w:r>
              <w:rPr>
                <w:color w:val="1A3668"/>
              </w:rPr>
              <w:t>•</w:t>
            </w:r>
            <w:r>
              <w:rPr/>
              <w:t>  </w:t>
            </w:r>
            <w:r>
              <w:rPr>
                <w:rFonts w:ascii="ARIAL" w:hAnsi="ARIAL"/>
                <w:sz w:val="18"/>
              </w:rPr>
              <w:t>Emphasize performance-contingent, long-term equity-based incentive compensation over fixed compensation.</w:t>
            </w:r>
          </w:p>
        </w:tc>
      </w:tr>
      <w:tr>
        <w:trPr/>
        <w:tc>
          <w:tcPr>
            <w:tcW w:w="2195" w:type="dxa"/>
            <w:tcBorders/>
            <w:shd w:fill="E9F1F9" w:val="clear"/>
            <w:vAlign w:val="center"/>
          </w:tcPr>
          <w:p>
            <w:pPr>
              <w:pStyle w:val="TableContents"/>
              <w:bidi w:val="0"/>
              <w:spacing w:before="0" w:after="283"/>
              <w:jc w:val="left"/>
              <w:rPr>
                <w:sz w:val="4"/>
                <w:szCs w:val="4"/>
              </w:rPr>
            </w:pPr>
            <w:r>
              <w:rPr>
                <w:sz w:val="4"/>
                <w:szCs w:val="4"/>
              </w:rPr>
            </w:r>
          </w:p>
        </w:tc>
        <w:tc>
          <w:tcPr>
            <w:tcW w:w="801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bottom w:val="single" w:sz="6" w:space="0" w:color="1A3668"/>
            </w:tcBorders>
            <w:shd w:fill="E9F1F9" w:val="clear"/>
            <w:tcMar>
              <w:bottom w:w="160" w:type="dxa"/>
            </w:tcMar>
            <w:vAlign w:val="center"/>
          </w:tcPr>
          <w:p>
            <w:pPr>
              <w:pStyle w:val="TableContents"/>
              <w:bidi w:val="0"/>
              <w:spacing w:before="0" w:after="283"/>
              <w:jc w:val="center"/>
              <w:rPr>
                <w:b/>
                <w:color w:val="1A3668"/>
              </w:rPr>
            </w:pPr>
            <w:r>
              <w:rPr>
                <w:b/>
                <w:color w:val="1A3668"/>
              </w:rPr>
              <w:t>Pay-for-Performance</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7890" w:type="dxa"/>
            <w:tcBorders>
              <w:bottom w:val="single" w:sz="6" w:space="0" w:color="1A3668"/>
            </w:tcBorders>
            <w:tcMar>
              <w:bottom w:w="160" w:type="dxa"/>
            </w:tcMar>
            <w:vAlign w:val="center"/>
          </w:tcPr>
          <w:p>
            <w:pPr>
              <w:pStyle w:val="TableContents"/>
              <w:bidi w:val="0"/>
              <w:spacing w:before="0" w:after="0"/>
              <w:jc w:val="left"/>
              <w:rPr/>
            </w:pPr>
            <w:r>
              <w:rPr>
                <w:color w:val="1A3668"/>
              </w:rPr>
              <w:t>•</w:t>
            </w:r>
            <w:r>
              <w:rPr/>
              <w:t>  </w:t>
            </w:r>
            <w:r>
              <w:rPr>
                <w:rFonts w:ascii="ARIAL" w:hAnsi="ARIAL"/>
                <w:sz w:val="18"/>
              </w:rPr>
              <w:t>Recognize and reward enterprise and individual performance.</w:t>
            </w:r>
          </w:p>
          <w:p>
            <w:pPr>
              <w:pStyle w:val="TableContents"/>
              <w:bidi w:val="0"/>
              <w:spacing w:before="0" w:after="0"/>
              <w:jc w:val="left"/>
              <w:rPr/>
            </w:pPr>
            <w:r>
              <w:rPr/>
              <w:t> </w:t>
            </w:r>
          </w:p>
          <w:p>
            <w:pPr>
              <w:pStyle w:val="TableContents"/>
              <w:bidi w:val="0"/>
              <w:spacing w:before="0" w:after="0"/>
              <w:jc w:val="left"/>
              <w:rPr/>
            </w:pPr>
            <w:r>
              <w:rPr>
                <w:color w:val="1A3668"/>
              </w:rPr>
              <w:t>•</w:t>
            </w:r>
            <w:r>
              <w:rPr/>
              <w:t>  </w:t>
            </w:r>
            <w:r>
              <w:rPr>
                <w:rFonts w:ascii="ARIAL" w:hAnsi="ARIAL"/>
                <w:sz w:val="18"/>
              </w:rPr>
              <w:t>Utilize performance metrics that closely align executives’ interests with shareholders’ interests.</w:t>
            </w:r>
          </w:p>
          <w:p>
            <w:pPr>
              <w:pStyle w:val="TableContents"/>
              <w:bidi w:val="0"/>
              <w:spacing w:before="0" w:after="0"/>
              <w:jc w:val="left"/>
              <w:rPr/>
            </w:pPr>
            <w:r>
              <w:rPr/>
              <w:t> </w:t>
            </w:r>
          </w:p>
          <w:p>
            <w:pPr>
              <w:pStyle w:val="TableContents"/>
              <w:bidi w:val="0"/>
              <w:spacing w:before="0" w:after="0"/>
              <w:jc w:val="left"/>
              <w:rPr/>
            </w:pPr>
            <w:r>
              <w:rPr>
                <w:color w:val="1A3668"/>
              </w:rPr>
              <w:t>•</w:t>
            </w:r>
            <w:r>
              <w:rPr/>
              <w:t>  </w:t>
            </w:r>
            <w:r>
              <w:rPr>
                <w:rFonts w:ascii="ARIAL" w:hAnsi="ARIAL"/>
                <w:sz w:val="18"/>
              </w:rPr>
              <w:t>Require NEOs to own a significant amount of the Company’s common stock.</w:t>
            </w:r>
          </w:p>
          <w:p>
            <w:pPr>
              <w:pStyle w:val="TableContents"/>
              <w:bidi w:val="0"/>
              <w:spacing w:before="0" w:after="0"/>
              <w:jc w:val="left"/>
              <w:rPr/>
            </w:pPr>
            <w:r>
              <w:rPr/>
              <w:t> </w:t>
            </w:r>
          </w:p>
          <w:p>
            <w:pPr>
              <w:pStyle w:val="TableContents"/>
              <w:bidi w:val="0"/>
              <w:spacing w:before="0" w:after="0"/>
              <w:jc w:val="left"/>
              <w:rPr/>
            </w:pPr>
            <w:r>
              <w:rPr>
                <w:color w:val="1A3668"/>
              </w:rPr>
              <w:t>•</w:t>
            </w:r>
            <w:r>
              <w:rPr/>
              <w:t>  </w:t>
            </w:r>
            <w:r>
              <w:rPr>
                <w:rFonts w:ascii="ARIAL" w:hAnsi="ARIAL"/>
                <w:sz w:val="18"/>
              </w:rPr>
              <w:t>For fiscal 2024, set Spring and Fall season goals that reflect the seasonal nature of our business and incent goal achievement in each season.</w:t>
            </w:r>
          </w:p>
          <w:p>
            <w:pPr>
              <w:pStyle w:val="TableContents"/>
              <w:bidi w:val="0"/>
              <w:spacing w:before="0" w:after="0"/>
              <w:jc w:val="left"/>
              <w:rPr/>
            </w:pPr>
            <w:r>
              <w:rPr/>
              <w:t> </w:t>
            </w:r>
          </w:p>
          <w:p>
            <w:pPr>
              <w:pStyle w:val="TableContents"/>
              <w:bidi w:val="0"/>
              <w:spacing w:before="0" w:after="0"/>
              <w:jc w:val="left"/>
              <w:rPr/>
            </w:pPr>
            <w:r>
              <w:rPr>
                <w:color w:val="1A3668"/>
              </w:rPr>
              <w:t>•</w:t>
            </w:r>
            <w:r>
              <w:rPr/>
              <w:t>  </w:t>
            </w:r>
            <w:r>
              <w:rPr>
                <w:rFonts w:ascii="ARIAL" w:hAnsi="ARIAL"/>
                <w:sz w:val="18"/>
              </w:rPr>
              <w:t>Create long-term shareholder value through regular achievement of short- and long-term financial strategic goals.</w:t>
            </w:r>
          </w:p>
          <w:p>
            <w:pPr>
              <w:pStyle w:val="TableContents"/>
              <w:bidi w:val="0"/>
              <w:spacing w:before="0" w:after="0"/>
              <w:jc w:val="left"/>
              <w:rPr/>
            </w:pPr>
            <w:r>
              <w:rPr/>
              <w:t> </w:t>
            </w:r>
          </w:p>
          <w:p>
            <w:pPr>
              <w:pStyle w:val="TableContents"/>
              <w:bidi w:val="0"/>
              <w:spacing w:before="0" w:after="20"/>
              <w:jc w:val="left"/>
              <w:rPr/>
            </w:pPr>
            <w:r>
              <w:rPr>
                <w:color w:val="1A3668"/>
              </w:rPr>
              <w:t>•</w:t>
            </w:r>
            <w:r>
              <w:rPr/>
              <w:t>  </w:t>
            </w:r>
            <w:r>
              <w:rPr>
                <w:rFonts w:ascii="ARIAL" w:hAnsi="ARIAL"/>
                <w:sz w:val="18"/>
              </w:rPr>
              <w:t>Retain and incent high-performers with a pay mix delivered predominantly through long-term equity incentive awards.</w:t>
            </w:r>
          </w:p>
        </w:tc>
      </w:tr>
    </w:tbl>
    <w:p>
      <w:pPr>
        <w:pStyle w:val="TextBody"/>
        <w:bidi w:val="0"/>
        <w:spacing w:before="0" w:after="0"/>
        <w:jc w:val="left"/>
        <w:rPr/>
      </w:pPr>
      <w:r>
        <w:rPr/>
        <w:t> </w:t>
      </w:r>
    </w:p>
    <w:p>
      <w:pPr>
        <w:pStyle w:val="TextBody"/>
        <w:bidi w:val="0"/>
        <w:spacing w:before="0" w:after="0"/>
        <w:jc w:val="left"/>
        <w:rPr/>
      </w:pPr>
      <w:r>
        <w:rPr/>
        <w:t> </w:t>
      </w:r>
    </w:p>
    <w:p>
      <w:pPr>
        <w:pStyle w:val="TextBody"/>
        <w:pBdr>
          <w:bottom w:val="single" w:sz="79" w:space="1" w:color="1A3668"/>
        </w:pBdr>
        <w:bidi w:val="0"/>
        <w:spacing w:lineRule="atLeast" w:line="198" w:before="0" w:after="40"/>
        <w:jc w:val="left"/>
        <w:rPr/>
      </w:pPr>
      <w:r>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i/>
          <w:sz w:val="18"/>
        </w:rPr>
      </w:pPr>
      <w:r>
        <w:rPr>
          <w:rFonts w:ascii="ARIAL" w:hAnsi="ARIAL"/>
          <w:i/>
          <w:sz w:val="18"/>
        </w:rPr>
        <w:t xml:space="preserve">Executive Compensation Best Practices </w:t>
      </w:r>
    </w:p>
    <w:p>
      <w:pPr>
        <w:pStyle w:val="TextBody"/>
        <w:bidi w:val="0"/>
        <w:spacing w:before="120" w:after="0"/>
        <w:jc w:val="left"/>
        <w:rPr>
          <w:rFonts w:ascii="ARIAL" w:hAnsi="ARIAL"/>
          <w:sz w:val="18"/>
        </w:rPr>
      </w:pPr>
      <w:r>
        <w:rPr>
          <w:rFonts w:ascii="ARIAL" w:hAnsi="ARIAL"/>
          <w:sz w:val="18"/>
        </w:rPr>
        <w:t xml:space="preserve">Our executive compensation practices incorporate the following corporate governance best practices that promote the interests of our shareholders and are consistent with high standards of risk management.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120"/>
        <w:gridCol w:w="9593"/>
        <w:gridCol w:w="120"/>
        <w:gridCol w:w="76"/>
      </w:tblGrid>
      <w:tr>
        <w:trPr/>
        <w:tc>
          <w:tcPr>
            <w:tcW w:w="2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96" w:type="dxa"/>
            <w:tcBorders>
              <w:top w:val="single" w:sz="6" w:space="0" w:color="1A3668"/>
              <w:left w:val="single" w:sz="6" w:space="0" w:color="1A3668"/>
              <w:bottom w:val="single" w:sz="6" w:space="0" w:color="1A3668"/>
            </w:tcBorders>
            <w:tcMar>
              <w:top w:w="28" w:type="dxa"/>
              <w:left w:w="160" w:type="dxa"/>
              <w:bottom w:w="28" w:type="dxa"/>
            </w:tcMar>
            <w:vAlign w:val="center"/>
          </w:tcPr>
          <w:p>
            <w:pPr>
              <w:pStyle w:val="TableContents"/>
              <w:bidi w:val="0"/>
              <w:spacing w:before="0" w:after="20"/>
              <w:jc w:val="left"/>
              <w:rPr/>
            </w:pPr>
            <w:r>
              <w:rPr/>
              <w:t>  </w:t>
            </w:r>
          </w:p>
        </w:tc>
        <w:tc>
          <w:tcPr>
            <w:tcW w:w="12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9593" w:type="dxa"/>
            <w:tcBorders>
              <w:top w:val="single" w:sz="6" w:space="0" w:color="1A3668"/>
              <w:bottom w:val="single" w:sz="6" w:space="0" w:color="1A366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What We Do:</w:t>
            </w:r>
          </w:p>
          <w:p>
            <w:pPr>
              <w:pStyle w:val="TableContents"/>
              <w:bidi w:val="0"/>
              <w:spacing w:before="0" w:after="0"/>
              <w:jc w:val="left"/>
              <w:rPr/>
            </w:pPr>
            <w:r>
              <w:rPr/>
              <w:t> </w:t>
            </w:r>
          </w:p>
          <w:p>
            <w:pPr>
              <w:pStyle w:val="TableContents"/>
              <w:bidi w:val="0"/>
              <w:spacing w:before="0" w:after="0"/>
              <w:jc w:val="left"/>
              <w:rPr/>
            </w:pPr>
            <w:r>
              <w:rPr>
                <w:color w:val="B78538"/>
              </w:rPr>
              <w:t>✓</w:t>
            </w:r>
            <w:r>
              <w:rPr/>
              <w:t>  </w:t>
            </w:r>
            <w:r>
              <w:rPr>
                <w:rFonts w:ascii="ARIAL" w:hAnsi="ARIAL"/>
                <w:sz w:val="20"/>
              </w:rPr>
              <w:t>We align our NEOs’ pay with company and individual performance and grant incentive awards based on actual results and achievements.</w:t>
            </w:r>
          </w:p>
          <w:p>
            <w:pPr>
              <w:pStyle w:val="TableContents"/>
              <w:bidi w:val="0"/>
              <w:spacing w:before="0" w:after="0"/>
              <w:jc w:val="left"/>
              <w:rPr/>
            </w:pPr>
            <w:r>
              <w:rPr/>
              <w:t> </w:t>
            </w:r>
          </w:p>
          <w:p>
            <w:pPr>
              <w:pStyle w:val="TableContents"/>
              <w:bidi w:val="0"/>
              <w:spacing w:before="0" w:after="0"/>
              <w:jc w:val="left"/>
              <w:rPr/>
            </w:pPr>
            <w:r>
              <w:rPr>
                <w:color w:val="B78538"/>
              </w:rPr>
              <w:t>✓</w:t>
            </w:r>
            <w:r>
              <w:rPr/>
              <w:t>  </w:t>
            </w:r>
            <w:r>
              <w:rPr>
                <w:rFonts w:ascii="ARIAL" w:hAnsi="ARIAL"/>
                <w:sz w:val="20"/>
              </w:rPr>
              <w:t>We maintain robust clawback policies as described under the heading “—Compensation Governance—Recovery of Compensation” on page 47 of this proxy statement.</w:t>
            </w:r>
          </w:p>
          <w:p>
            <w:pPr>
              <w:pStyle w:val="TableContents"/>
              <w:bidi w:val="0"/>
              <w:spacing w:before="0" w:after="0"/>
              <w:jc w:val="left"/>
              <w:rPr/>
            </w:pPr>
            <w:r>
              <w:rPr/>
              <w:t> </w:t>
            </w:r>
          </w:p>
          <w:p>
            <w:pPr>
              <w:pStyle w:val="TableContents"/>
              <w:bidi w:val="0"/>
              <w:spacing w:before="0" w:after="0"/>
              <w:jc w:val="left"/>
              <w:rPr/>
            </w:pPr>
            <w:r>
              <w:rPr>
                <w:color w:val="B78538"/>
              </w:rPr>
              <w:t>✓</w:t>
            </w:r>
            <w:r>
              <w:rPr/>
              <w:t>  </w:t>
            </w:r>
            <w:r>
              <w:rPr>
                <w:rFonts w:ascii="ARIAL" w:hAnsi="ARIAL"/>
                <w:sz w:val="20"/>
              </w:rPr>
              <w:t>The HCC Committee engages a compensation consultant that is independent of the Company and management to advise on compensation-related matters.</w:t>
            </w:r>
          </w:p>
          <w:p>
            <w:pPr>
              <w:pStyle w:val="TableContents"/>
              <w:bidi w:val="0"/>
              <w:spacing w:before="0" w:after="0"/>
              <w:jc w:val="left"/>
              <w:rPr/>
            </w:pPr>
            <w:r>
              <w:rPr/>
              <w:t> </w:t>
            </w:r>
          </w:p>
          <w:p>
            <w:pPr>
              <w:pStyle w:val="TableContents"/>
              <w:bidi w:val="0"/>
              <w:spacing w:before="0" w:after="0"/>
              <w:jc w:val="left"/>
              <w:rPr/>
            </w:pPr>
            <w:r>
              <w:rPr>
                <w:color w:val="B78538"/>
              </w:rPr>
              <w:t>✓</w:t>
            </w:r>
            <w:r>
              <w:rPr/>
              <w:t>  </w:t>
            </w:r>
            <w:r>
              <w:rPr>
                <w:rFonts w:ascii="ARIAL" w:hAnsi="ARIAL"/>
                <w:sz w:val="20"/>
              </w:rPr>
              <w:t>We maintain robust stock ownership guidelines for our NEOs and directors.</w:t>
            </w:r>
          </w:p>
          <w:p>
            <w:pPr>
              <w:pStyle w:val="TableContents"/>
              <w:bidi w:val="0"/>
              <w:spacing w:before="0" w:after="0"/>
              <w:jc w:val="left"/>
              <w:rPr/>
            </w:pPr>
            <w:r>
              <w:rPr/>
              <w:t> </w:t>
            </w:r>
          </w:p>
          <w:p>
            <w:pPr>
              <w:pStyle w:val="TableContents"/>
              <w:bidi w:val="0"/>
              <w:spacing w:before="0" w:after="0"/>
              <w:jc w:val="left"/>
              <w:rPr/>
            </w:pPr>
            <w:r>
              <w:rPr>
                <w:color w:val="B78538"/>
              </w:rPr>
              <w:t>✓</w:t>
            </w:r>
            <w:r>
              <w:rPr/>
              <w:t>  </w:t>
            </w:r>
            <w:r>
              <w:rPr>
                <w:rFonts w:ascii="ARIAL" w:hAnsi="ARIAL"/>
                <w:sz w:val="20"/>
              </w:rPr>
              <w:t>Our equity incentive plan requires a minimum vesting period of at least one year for all awards, subject to certain exceptions.</w:t>
            </w:r>
          </w:p>
          <w:p>
            <w:pPr>
              <w:pStyle w:val="TableContents"/>
              <w:bidi w:val="0"/>
              <w:spacing w:before="0" w:after="0"/>
              <w:jc w:val="left"/>
              <w:rPr/>
            </w:pPr>
            <w:r>
              <w:rPr/>
              <w:t> </w:t>
            </w:r>
          </w:p>
          <w:p>
            <w:pPr>
              <w:pStyle w:val="TableContents"/>
              <w:bidi w:val="0"/>
              <w:spacing w:before="0" w:after="0"/>
              <w:jc w:val="left"/>
              <w:rPr/>
            </w:pPr>
            <w:r>
              <w:rPr>
                <w:color w:val="B78538"/>
              </w:rPr>
              <w:t>✓</w:t>
            </w:r>
            <w:r>
              <w:rPr/>
              <w:t>  </w:t>
            </w:r>
            <w:r>
              <w:rPr>
                <w:rFonts w:ascii="ARIAL" w:hAnsi="ARIAL"/>
                <w:sz w:val="20"/>
              </w:rPr>
              <w:t>We use appropriate peer group comparisons when determining compensation.</w:t>
            </w:r>
          </w:p>
          <w:p>
            <w:pPr>
              <w:pStyle w:val="TableContents"/>
              <w:bidi w:val="0"/>
              <w:spacing w:before="0" w:after="0"/>
              <w:jc w:val="left"/>
              <w:rPr/>
            </w:pPr>
            <w:r>
              <w:rPr/>
              <w:t> </w:t>
            </w:r>
          </w:p>
          <w:p>
            <w:pPr>
              <w:pStyle w:val="TableContents"/>
              <w:bidi w:val="0"/>
              <w:spacing w:before="0" w:after="0"/>
              <w:jc w:val="left"/>
              <w:rPr/>
            </w:pPr>
            <w:r>
              <w:rPr>
                <w:color w:val="B78538"/>
              </w:rPr>
              <w:t>✓</w:t>
            </w:r>
            <w:r>
              <w:rPr/>
              <w:t>  </w:t>
            </w:r>
            <w:r>
              <w:rPr>
                <w:rFonts w:ascii="ARIAL" w:hAnsi="ARIAL"/>
                <w:sz w:val="20"/>
              </w:rPr>
              <w:t>We mitigate undue business risk in compensation programs and, in consultation with the HCC Committee’s independent compensation consultant, perform an annual compensation risk assessment.</w:t>
            </w:r>
          </w:p>
          <w:p>
            <w:pPr>
              <w:pStyle w:val="TableContents"/>
              <w:bidi w:val="0"/>
              <w:spacing w:before="0" w:after="0"/>
              <w:jc w:val="left"/>
              <w:rPr/>
            </w:pPr>
            <w:r>
              <w:rPr/>
              <w:t> </w:t>
            </w:r>
          </w:p>
          <w:p>
            <w:pPr>
              <w:pStyle w:val="TableContents"/>
              <w:bidi w:val="0"/>
              <w:spacing w:before="0" w:after="0"/>
              <w:jc w:val="left"/>
              <w:rPr>
                <w:rFonts w:ascii="ARIAL" w:hAnsi="ARIAL"/>
                <w:b/>
                <w:color w:val="1A3668"/>
                <w:sz w:val="20"/>
              </w:rPr>
            </w:pPr>
            <w:r>
              <w:rPr>
                <w:rFonts w:ascii="ARIAL" w:hAnsi="ARIAL"/>
                <w:b/>
                <w:color w:val="1A3668"/>
                <w:sz w:val="20"/>
              </w:rPr>
              <w:t>What We Don’t Do:</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color w:val="B78538"/>
                <w:sz w:val="32"/>
              </w:rPr>
              <w:t>×</w:t>
            </w:r>
            <w:r>
              <w:rPr>
                <w:rFonts w:ascii="ARIAL" w:hAnsi="ARIAL"/>
                <w:sz w:val="20"/>
              </w:rPr>
              <w:t> No tax gross-ups for NEOs to cover excise taxes under Section 4999 of the Internal Revenue Code (the “Code”).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color w:val="B78538"/>
                <w:sz w:val="32"/>
              </w:rPr>
              <w:t>×</w:t>
            </w:r>
            <w:r>
              <w:rPr>
                <w:rFonts w:ascii="ARIAL" w:hAnsi="ARIAL"/>
                <w:sz w:val="20"/>
              </w:rPr>
              <w:t> Hedging and short-selling of Company securities is prohibited under our insider trading policy.</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color w:val="B78538"/>
                <w:sz w:val="32"/>
              </w:rPr>
              <w:t>×</w:t>
            </w:r>
            <w:r>
              <w:rPr>
                <w:rFonts w:ascii="ARIAL" w:hAnsi="ARIAL"/>
                <w:sz w:val="20"/>
              </w:rPr>
              <w:t> No pledging of Company stock without advance approval by our Chief Legal Officer. None of the Company’s stock held by our NEOs or Board members is pledged.</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color w:val="B78538"/>
                <w:sz w:val="32"/>
              </w:rPr>
              <w:t>×</w:t>
            </w:r>
            <w:r>
              <w:rPr>
                <w:rFonts w:ascii="ARIAL" w:hAnsi="ARIAL"/>
                <w:sz w:val="20"/>
              </w:rPr>
              <w:t> No re-pricing of stock options without shareholder approval.</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color w:val="B78538"/>
                <w:sz w:val="32"/>
              </w:rPr>
              <w:t>×</w:t>
            </w:r>
            <w:r>
              <w:rPr>
                <w:rFonts w:ascii="ARIAL" w:hAnsi="ARIAL"/>
                <w:sz w:val="20"/>
              </w:rPr>
              <w:t> No single-trigger vesting of NEO equity awards upon a change in control.</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color w:val="B78538"/>
                <w:sz w:val="32"/>
              </w:rPr>
              <w:t>×</w:t>
            </w:r>
            <w:r>
              <w:rPr>
                <w:rFonts w:ascii="ARIAL" w:hAnsi="ARIAL"/>
                <w:sz w:val="20"/>
              </w:rPr>
              <w:t> No payments of dividends on unearned awards.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color w:val="B78538"/>
                <w:sz w:val="32"/>
              </w:rPr>
              <w:t>×</w:t>
            </w:r>
            <w:r>
              <w:rPr>
                <w:rFonts w:ascii="ARIAL" w:hAnsi="ARIAL"/>
                <w:sz w:val="20"/>
              </w:rPr>
              <w:t> No excessive perquisites provided to our directors and executive officers.</w:t>
            </w:r>
          </w:p>
          <w:p>
            <w:pPr>
              <w:pStyle w:val="TableContents"/>
              <w:bidi w:val="0"/>
              <w:spacing w:before="0" w:after="20"/>
              <w:jc w:val="left"/>
              <w:rPr/>
            </w:pPr>
            <w:r>
              <w:rPr/>
              <w:t> </w:t>
            </w:r>
          </w:p>
        </w:tc>
        <w:tc>
          <w:tcPr>
            <w:tcW w:w="120" w:type="dxa"/>
            <w:tcBorders>
              <w:top w:val="single" w:sz="6" w:space="0" w:color="1A3668"/>
              <w:bottom w:val="single" w:sz="6" w:space="0" w:color="1A3668"/>
            </w:tcBorders>
            <w:tcMar>
              <w:top w:w="28" w:type="dxa"/>
              <w:bottom w:w="28" w:type="dxa"/>
            </w:tcMar>
            <w:vAlign w:val="center"/>
          </w:tcPr>
          <w:p>
            <w:pPr>
              <w:pStyle w:val="TableContents"/>
              <w:bidi w:val="0"/>
              <w:spacing w:before="0" w:after="283"/>
              <w:jc w:val="left"/>
              <w:rPr/>
            </w:pPr>
            <w:r>
              <w:rPr/>
              <w:t>  </w:t>
            </w:r>
          </w:p>
        </w:tc>
        <w:tc>
          <w:tcPr>
            <w:tcW w:w="76" w:type="dxa"/>
            <w:tcBorders>
              <w:top w:val="single" w:sz="6" w:space="0" w:color="1A3668"/>
              <w:bottom w:val="single" w:sz="6" w:space="0" w:color="1A3668"/>
              <w:right w:val="single" w:sz="6" w:space="0" w:color="1A3668"/>
            </w:tcBorders>
            <w:tcMar>
              <w:top w:w="28" w:type="dxa"/>
              <w:bottom w:w="28" w:type="dxa"/>
              <w:right w:w="40" w:type="dxa"/>
            </w:tcMar>
            <w:vAlign w:val="center"/>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pBdr>
          <w:bottom w:val="single" w:sz="79" w:space="1" w:color="1A3668"/>
        </w:pBdr>
        <w:bidi w:val="0"/>
        <w:spacing w:lineRule="atLeast" w:line="198" w:before="0" w:after="40"/>
        <w:jc w:val="left"/>
        <w:rPr/>
      </w:pPr>
      <w:r>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36  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i/>
          <w:sz w:val="20"/>
        </w:rPr>
      </w:pPr>
      <w:r>
        <w:rPr>
          <w:rFonts w:ascii="ARIAL" w:hAnsi="ARIAL"/>
          <w:i/>
          <w:sz w:val="20"/>
        </w:rPr>
        <w:t xml:space="preserve">Connecting Pay and Performance </w:t>
      </w:r>
    </w:p>
    <w:p>
      <w:pPr>
        <w:pStyle w:val="TextBody"/>
        <w:bidi w:val="0"/>
        <w:spacing w:before="60" w:after="0"/>
        <w:jc w:val="left"/>
        <w:rPr>
          <w:rFonts w:ascii="ARIAL" w:hAnsi="ARIAL"/>
          <w:sz w:val="18"/>
        </w:rPr>
      </w:pPr>
      <w:r>
        <w:rPr>
          <w:rFonts w:ascii="ARIAL" w:hAnsi="ARIAL"/>
          <w:sz w:val="18"/>
        </w:rPr>
        <w:t xml:space="preserve">There are two key elements of our executive compensation program design that connect pay to performance. First, our incentive goals are designed to challenge our NEOs to achieve a high level of performance to earn incentives at target levels. When the Company’s performance meets and exceeds, or falls short of, these goals, our NEOs’ compensation is calibrated accordingly. Second, to further connect executive pay to performance and shareholder interests, we employ a pay mix philosophy that places greater emphasis on performance-based incentive compensation over non-performance-based base salary and RSUs. </w:t>
      </w:r>
    </w:p>
    <w:p>
      <w:pPr>
        <w:pStyle w:val="TextBody"/>
        <w:bidi w:val="0"/>
        <w:spacing w:before="120" w:after="0"/>
        <w:jc w:val="left"/>
        <w:rPr>
          <w:rFonts w:ascii="ARIAL" w:hAnsi="ARIAL"/>
          <w:sz w:val="18"/>
        </w:rPr>
      </w:pPr>
      <w:r>
        <w:rPr>
          <w:rFonts w:ascii="ARIAL" w:hAnsi="ARIAL"/>
          <w:sz w:val="18"/>
        </w:rPr>
        <w:t xml:space="preserve">The following charts illustrate the pay mix philosophy of our executive compensation program, showing a higher percentage of performance-based incentive compensation. </w:t>
      </w:r>
    </w:p>
    <w:p>
      <w:pPr>
        <w:pStyle w:val="TextBody"/>
        <w:bidi w:val="0"/>
        <w:spacing w:before="0" w:after="0"/>
        <w:jc w:val="left"/>
        <w:rPr/>
      </w:pPr>
      <w:r>
        <w:rPr/>
        <w:t> </w:t>
      </w:r>
    </w:p>
    <w:p>
      <w:pPr>
        <w:pStyle w:val="TextBody"/>
        <w:bidi w:val="0"/>
        <w:spacing w:before="0" w:after="0"/>
        <w:jc w:val="left"/>
        <w:rPr/>
      </w:pPr>
      <w:r>
        <w:rPr/>
        <w:t> </w:t>
      </w:r>
    </w:p>
    <w:tbl>
      <w:tblPr>
        <w:tblW w:w="9587" w:type="dxa"/>
        <w:jc w:val="left"/>
        <w:tblInd w:w="0" w:type="dxa"/>
        <w:tblLayout w:type="fixed"/>
        <w:tblCellMar>
          <w:top w:w="0" w:type="dxa"/>
          <w:left w:w="0" w:type="dxa"/>
          <w:bottom w:w="0" w:type="dxa"/>
          <w:right w:w="0" w:type="dxa"/>
        </w:tblCellMar>
      </w:tblPr>
      <w:tblGrid>
        <w:gridCol w:w="6392"/>
        <w:gridCol w:w="120"/>
        <w:gridCol w:w="3075"/>
      </w:tblGrid>
      <w:tr>
        <w:trPr/>
        <w:tc>
          <w:tcPr>
            <w:tcW w:w="63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6392" w:type="dxa"/>
            <w:tcBorders/>
            <w:vAlign w:val="center"/>
          </w:tcPr>
          <w:p>
            <w:pPr>
              <w:pStyle w:val="TableContents"/>
              <w:bidi w:val="0"/>
              <w:spacing w:before="0" w:after="283"/>
              <w:jc w:val="left"/>
              <w:rPr/>
            </w:pPr>
            <w:r>
              <w:rPr/>
              <w:drawing>
                <wp:inline distT="0" distB="0" distL="0" distR="0">
                  <wp:extent cx="4011295" cy="3161665"/>
                  <wp:effectExtent l="0" t="0" r="0" b="0"/>
                  <wp:docPr id="9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3" descr=""/>
                          <pic:cNvPicPr>
                            <a:picLocks noChangeAspect="1" noChangeArrowheads="1"/>
                          </pic:cNvPicPr>
                        </pic:nvPicPr>
                        <pic:blipFill>
                          <a:blip r:embed="rId82"/>
                          <a:stretch>
                            <a:fillRect/>
                          </a:stretch>
                        </pic:blipFill>
                        <pic:spPr bwMode="auto">
                          <a:xfrm>
                            <a:off x="0" y="0"/>
                            <a:ext cx="4011295" cy="316166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drawing>
                <wp:inline distT="0" distB="0" distL="0" distR="0">
                  <wp:extent cx="1905000" cy="3154045"/>
                  <wp:effectExtent l="0" t="0" r="0" b="0"/>
                  <wp:docPr id="9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4" descr=""/>
                          <pic:cNvPicPr>
                            <a:picLocks noChangeAspect="1" noChangeArrowheads="1"/>
                          </pic:cNvPicPr>
                        </pic:nvPicPr>
                        <pic:blipFill>
                          <a:blip r:embed="rId83"/>
                          <a:stretch>
                            <a:fillRect/>
                          </a:stretch>
                        </pic:blipFill>
                        <pic:spPr bwMode="auto">
                          <a:xfrm>
                            <a:off x="0" y="0"/>
                            <a:ext cx="1905000" cy="315404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0"/>
              <w:jc w:val="left"/>
              <w:rPr>
                <w:rFonts w:ascii="ARIAL" w:hAnsi="ARIAL"/>
                <w:sz w:val="16"/>
              </w:rPr>
            </w:pPr>
            <w:r>
              <w:rPr>
                <w:rFonts w:ascii="ARIAL" w:hAnsi="ARIAL"/>
                <w:sz w:val="16"/>
              </w:rPr>
              <w:t xml:space="preserve">The Average Non-CEO NEO Target Pay excludes compensation for Ms. Rosen whose employment with the Company ceased effective on October 22, 2024, due to her partial year of employment. </w:t>
            </w:r>
          </w:p>
        </w:tc>
      </w:tr>
    </w:tbl>
    <w:p>
      <w:pPr>
        <w:pStyle w:val="TextBody"/>
        <w:bidi w:val="0"/>
        <w:spacing w:before="360" w:after="0"/>
        <w:jc w:val="left"/>
        <w:rPr>
          <w:rFonts w:ascii="ARIAL" w:hAnsi="ARIAL"/>
          <w:i/>
          <w:sz w:val="20"/>
        </w:rPr>
      </w:pPr>
      <w:r>
        <w:rPr>
          <w:rFonts w:ascii="ARIAL" w:hAnsi="ARIAL"/>
          <w:i/>
          <w:sz w:val="20"/>
        </w:rPr>
        <w:t xml:space="preserve">Compensation Comparison </w:t>
      </w:r>
    </w:p>
    <w:p>
      <w:pPr>
        <w:pStyle w:val="TextBody"/>
        <w:bidi w:val="0"/>
        <w:spacing w:before="60" w:after="0"/>
        <w:jc w:val="left"/>
        <w:rPr>
          <w:rFonts w:ascii="ARIAL" w:hAnsi="ARIAL"/>
          <w:sz w:val="18"/>
        </w:rPr>
      </w:pPr>
      <w:r>
        <w:rPr>
          <w:rFonts w:ascii="ARIAL" w:hAnsi="ARIAL"/>
          <w:sz w:val="18"/>
        </w:rPr>
        <w:t xml:space="preserve">We review our NEO compensation against publicly available data on executive compensation, including compensation paid by a group of peer companies. We use this data to evaluate the competitiveness of our compensation levels, establish an appropriate mix of our NEO compensation elements and ensure our compensation programs properly attract, retain and incentivize highly talented executives who are critical to executing our strategy and business plan. </w:t>
      </w:r>
    </w:p>
    <w:p>
      <w:pPr>
        <w:pStyle w:val="TextBody"/>
        <w:bidi w:val="0"/>
        <w:spacing w:before="120" w:after="0"/>
        <w:jc w:val="left"/>
        <w:rPr>
          <w:rFonts w:ascii="ARIAL" w:hAnsi="ARIAL"/>
          <w:sz w:val="18"/>
        </w:rPr>
      </w:pPr>
      <w:r>
        <w:rPr>
          <w:rFonts w:ascii="ARIAL" w:hAnsi="ARIAL"/>
          <w:sz w:val="18"/>
        </w:rPr>
        <w:t xml:space="preserve">The HCC Committee annually reviews and approves our peer group used for compensation comparisons (the “Compensation Peer Group”) in consultation with the HCC Committee’s independent compensation consultant, and with consideration for companies considered to be peers by certain proxy advisory firms, to generally include a balanced mix of the following criteria: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Businesses that are similar in size and scope (using criteria such as total revenue, market capitalization, global footprint, business and/or merchandise focus); </w:t>
            </w:r>
          </w:p>
        </w:tc>
      </w:tr>
    </w:tbl>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rFonts w:ascii="ARIAL" w:hAnsi="ARIAL"/>
                <w:sz w:val="18"/>
              </w:rPr>
            </w:pPr>
            <w:r>
              <w:rPr>
                <w:rFonts w:ascii="ARIAL" w:hAnsi="ARIAL"/>
                <w:sz w:val="18"/>
              </w:rPr>
              <w:t xml:space="preserve">Companies that compete with us for executive talent; and </w:t>
            </w:r>
          </w:p>
        </w:tc>
      </w:tr>
    </w:tbl>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ARIAL" w:hAnsi="ARIAL"/>
                <w:sz w:val="18"/>
              </w:rPr>
            </w:pPr>
            <w:r>
              <w:rPr>
                <w:rFonts w:ascii="ARIAL" w:hAnsi="ARIAL"/>
                <w:sz w:val="18"/>
              </w:rPr>
              <w:t xml:space="preserve">Companies with similar talent and business model characteristics. </w:t>
            </w:r>
          </w:p>
        </w:tc>
      </w:tr>
    </w:tbl>
    <w:p>
      <w:pPr>
        <w:pStyle w:val="TextBody"/>
        <w:bidi w:val="0"/>
        <w:spacing w:before="120" w:after="0"/>
        <w:jc w:val="left"/>
        <w:rPr>
          <w:rFonts w:ascii="ARIAL" w:hAnsi="ARIAL"/>
          <w:sz w:val="18"/>
        </w:rPr>
      </w:pPr>
      <w:r>
        <w:rPr>
          <w:rFonts w:ascii="ARIAL" w:hAnsi="ARIAL"/>
          <w:sz w:val="18"/>
        </w:rPr>
        <w:t xml:space="preserve">We do not specifically set our NEOs’ compensation against our Compensation Peer Group. Instead, we consider peer group comparisons provided by the HCC Committee’s independent compensation consultant as one of several factors the HCC Committee uses, along with its business judgment and experience, in setting the pay of our NEOs.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79" w:space="1" w:color="1A3668"/>
        </w:pBdr>
        <w:bidi w:val="0"/>
        <w:spacing w:lineRule="atLeast" w:line="198" w:before="0" w:after="40"/>
        <w:jc w:val="left"/>
        <w:rPr/>
      </w:pPr>
      <w:r>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HCC Committee reviewed the Company’s 2024 Compensation Peer Group and determined that no change would be made to that group for 2025. The HCC Committee believes the 2025 Compensation Peer Group closely aligns with our business model and merchandise focus and reflects companies that are similar in size and scope, and that compete with us for executive talent. </w:t>
      </w:r>
    </w:p>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2735"/>
        <w:gridCol w:w="120"/>
        <w:gridCol w:w="3770"/>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top w:val="single" w:sz="6" w:space="0" w:color="1A3668"/>
            </w:tcBorders>
            <w:tcMar>
              <w:top w:w="28" w:type="dxa"/>
            </w:tcMar>
            <w:vAlign w:val="center"/>
          </w:tcPr>
          <w:p>
            <w:pPr>
              <w:pStyle w:val="TableContents"/>
              <w:bidi w:val="0"/>
              <w:spacing w:before="0" w:after="283"/>
              <w:jc w:val="left"/>
              <w:rPr/>
            </w:pPr>
            <w:r>
              <w:rPr/>
              <w:t> </w:t>
            </w:r>
          </w:p>
        </w:tc>
      </w:tr>
      <w:tr>
        <w:trPr/>
        <w:tc>
          <w:tcPr>
            <w:tcW w:w="6625" w:type="dxa"/>
            <w:gridSpan w:val="3"/>
            <w:tcBorders>
              <w:bottom w:val="single" w:sz="6" w:space="0" w:color="1A3668"/>
            </w:tcBorders>
            <w:tcMar>
              <w:bottom w:w="28"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2024 COMPENSATION PEER GROUP</w:t>
            </w:r>
          </w:p>
        </w:tc>
      </w:tr>
      <w:tr>
        <w:trPr/>
        <w:tc>
          <w:tcPr>
            <w:tcW w:w="2735" w:type="dxa"/>
            <w:tcBorders/>
            <w:shd w:fill="E9F1F9" w:val="clear"/>
            <w:vAlign w:val="center"/>
          </w:tcPr>
          <w:p>
            <w:pPr>
              <w:pStyle w:val="TableContents"/>
              <w:bidi w:val="0"/>
              <w:spacing w:before="0" w:after="283"/>
              <w:jc w:val="left"/>
              <w:rPr>
                <w:sz w:val="4"/>
                <w:szCs w:val="4"/>
              </w:rPr>
            </w:pPr>
            <w:r>
              <w:rPr>
                <w:sz w:val="4"/>
                <w:szCs w:val="4"/>
              </w:rPr>
            </w:r>
          </w:p>
        </w:tc>
        <w:tc>
          <w:tcPr>
            <w:tcW w:w="3890" w:type="dxa"/>
            <w:gridSpan w:val="2"/>
            <w:tcBorders>
              <w:left w:val="single" w:sz="6" w:space="0" w:color="1A3668"/>
            </w:tcBorders>
            <w:shd w:fill="E9F1F9" w:val="clear"/>
            <w:tcMar>
              <w:left w:w="28" w:type="dxa"/>
            </w:tcMar>
            <w:vAlign w:val="center"/>
          </w:tcPr>
          <w:p>
            <w:pPr>
              <w:pStyle w:val="TableContents"/>
              <w:bidi w:val="0"/>
              <w:spacing w:before="0" w:after="283"/>
              <w:jc w:val="left"/>
              <w:rPr/>
            </w:pPr>
            <w:r>
              <w:rPr/>
              <w:t> </w:t>
            </w:r>
          </w:p>
        </w:tc>
      </w:tr>
      <w:tr>
        <w:trPr/>
        <w:tc>
          <w:tcPr>
            <w:tcW w:w="2735" w:type="dxa"/>
            <w:tcBorders/>
            <w:shd w:fill="E9F1F9" w:val="clear"/>
            <w:vAlign w:val="center"/>
          </w:tcPr>
          <w:p>
            <w:pPr>
              <w:pStyle w:val="TableContents"/>
              <w:bidi w:val="0"/>
              <w:spacing w:before="0" w:after="0"/>
              <w:jc w:val="left"/>
              <w:rPr>
                <w:rFonts w:ascii="ARIAL" w:hAnsi="ARIAL"/>
                <w:sz w:val="16"/>
              </w:rPr>
            </w:pPr>
            <w:r>
              <w:rPr>
                <w:rFonts w:ascii="ARIAL" w:hAnsi="ARIAL"/>
                <w:sz w:val="16"/>
              </w:rPr>
              <w:t>Abercrombie &amp; Fitch Co. [AND]</w:t>
            </w:r>
          </w:p>
        </w:tc>
        <w:tc>
          <w:tcPr>
            <w:tcW w:w="120" w:type="dxa"/>
            <w:tcBorders>
              <w:left w:val="single" w:sz="6" w:space="0" w:color="1A3668"/>
            </w:tcBorders>
            <w:shd w:fill="E9F1F9" w:val="clear"/>
            <w:tcMar>
              <w:left w:w="28" w:type="dxa"/>
            </w:tcMar>
            <w:vAlign w:val="center"/>
          </w:tcPr>
          <w:p>
            <w:pPr>
              <w:pStyle w:val="TableContents"/>
              <w:bidi w:val="0"/>
              <w:spacing w:before="0" w:after="283"/>
              <w:jc w:val="left"/>
              <w:rPr/>
            </w:pPr>
            <w:r>
              <w:rPr/>
              <w:t>  </w:t>
            </w:r>
          </w:p>
        </w:tc>
        <w:tc>
          <w:tcPr>
            <w:tcW w:w="3770" w:type="dxa"/>
            <w:tcBorders/>
            <w:shd w:fill="E9F1F9" w:val="clear"/>
            <w:vAlign w:val="center"/>
          </w:tcPr>
          <w:p>
            <w:pPr>
              <w:pStyle w:val="TableContents"/>
              <w:bidi w:val="0"/>
              <w:spacing w:before="0" w:after="283"/>
              <w:jc w:val="left"/>
              <w:rPr/>
            </w:pPr>
            <w:r>
              <w:rPr/>
              <w:t>Sally Beauty Holdings, Inc. [SBH]</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3890" w:type="dxa"/>
            <w:gridSpan w:val="2"/>
            <w:tcBorders>
              <w:left w:val="single" w:sz="6" w:space="0" w:color="1A3668"/>
            </w:tcBorders>
            <w:tcMar>
              <w:left w:w="28" w:type="dxa"/>
            </w:tcM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ARIAL" w:hAnsi="ARIAL"/>
                <w:sz w:val="16"/>
              </w:rPr>
            </w:pPr>
            <w:r>
              <w:rPr>
                <w:rFonts w:ascii="ARIAL" w:hAnsi="ARIAL"/>
                <w:sz w:val="16"/>
              </w:rPr>
              <w:t>American Eagle Outfitters, Inc. [AEO]</w:t>
            </w:r>
          </w:p>
        </w:tc>
        <w:tc>
          <w:tcPr>
            <w:tcW w:w="120" w:type="dxa"/>
            <w:tcBorders>
              <w:left w:val="single" w:sz="6" w:space="0" w:color="1A3668"/>
            </w:tcBorders>
            <w:tcMar>
              <w:left w:w="28" w:type="dxa"/>
            </w:tcMar>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Signet Jewelers Limited [SIG]</w:t>
            </w:r>
          </w:p>
        </w:tc>
      </w:tr>
      <w:tr>
        <w:trPr/>
        <w:tc>
          <w:tcPr>
            <w:tcW w:w="2735" w:type="dxa"/>
            <w:tcBorders/>
            <w:shd w:fill="E9F1F9" w:val="clear"/>
            <w:vAlign w:val="center"/>
          </w:tcPr>
          <w:p>
            <w:pPr>
              <w:pStyle w:val="TableContents"/>
              <w:bidi w:val="0"/>
              <w:spacing w:before="0" w:after="283"/>
              <w:jc w:val="left"/>
              <w:rPr>
                <w:sz w:val="4"/>
                <w:szCs w:val="4"/>
              </w:rPr>
            </w:pPr>
            <w:r>
              <w:rPr>
                <w:sz w:val="4"/>
                <w:szCs w:val="4"/>
              </w:rPr>
            </w:r>
          </w:p>
        </w:tc>
        <w:tc>
          <w:tcPr>
            <w:tcW w:w="3890" w:type="dxa"/>
            <w:gridSpan w:val="2"/>
            <w:tcBorders>
              <w:left w:val="single" w:sz="6" w:space="0" w:color="1A3668"/>
            </w:tcBorders>
            <w:shd w:fill="E9F1F9" w:val="clear"/>
            <w:tcMar>
              <w:left w:w="28" w:type="dxa"/>
            </w:tcMar>
            <w:vAlign w:val="center"/>
          </w:tcPr>
          <w:p>
            <w:pPr>
              <w:pStyle w:val="TableContents"/>
              <w:bidi w:val="0"/>
              <w:spacing w:before="0" w:after="283"/>
              <w:jc w:val="left"/>
              <w:rPr/>
            </w:pPr>
            <w:r>
              <w:rPr/>
              <w:t> </w:t>
            </w:r>
          </w:p>
        </w:tc>
      </w:tr>
      <w:tr>
        <w:trPr/>
        <w:tc>
          <w:tcPr>
            <w:tcW w:w="2735" w:type="dxa"/>
            <w:tcBorders/>
            <w:shd w:fill="E9F1F9" w:val="clear"/>
            <w:vAlign w:val="center"/>
          </w:tcPr>
          <w:p>
            <w:pPr>
              <w:pStyle w:val="TableContents"/>
              <w:bidi w:val="0"/>
              <w:spacing w:before="0" w:after="0"/>
              <w:jc w:val="left"/>
              <w:rPr>
                <w:rFonts w:ascii="ARIAL" w:hAnsi="ARIAL"/>
                <w:sz w:val="16"/>
              </w:rPr>
            </w:pPr>
            <w:r>
              <w:rPr>
                <w:rFonts w:ascii="ARIAL" w:hAnsi="ARIAL"/>
                <w:sz w:val="16"/>
              </w:rPr>
              <w:t>Coty Inc. [COTY]</w:t>
            </w:r>
          </w:p>
        </w:tc>
        <w:tc>
          <w:tcPr>
            <w:tcW w:w="120" w:type="dxa"/>
            <w:tcBorders>
              <w:left w:val="single" w:sz="6" w:space="0" w:color="1A3668"/>
            </w:tcBorders>
            <w:shd w:fill="E9F1F9" w:val="clear"/>
            <w:tcMar>
              <w:left w:w="28" w:type="dxa"/>
            </w:tcMar>
            <w:vAlign w:val="center"/>
          </w:tcPr>
          <w:p>
            <w:pPr>
              <w:pStyle w:val="TableContents"/>
              <w:bidi w:val="0"/>
              <w:spacing w:before="0" w:after="283"/>
              <w:jc w:val="left"/>
              <w:rPr/>
            </w:pPr>
            <w:r>
              <w:rPr/>
              <w:t>  </w:t>
            </w:r>
          </w:p>
        </w:tc>
        <w:tc>
          <w:tcPr>
            <w:tcW w:w="3770" w:type="dxa"/>
            <w:tcBorders/>
            <w:shd w:fill="E9F1F9" w:val="clear"/>
            <w:vAlign w:val="center"/>
          </w:tcPr>
          <w:p>
            <w:pPr>
              <w:pStyle w:val="TableContents"/>
              <w:bidi w:val="0"/>
              <w:spacing w:before="0" w:after="283"/>
              <w:jc w:val="left"/>
              <w:rPr/>
            </w:pPr>
            <w:r>
              <w:rPr/>
              <w:t>Tapestry, Inc. [TPR]</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3890" w:type="dxa"/>
            <w:gridSpan w:val="2"/>
            <w:tcBorders>
              <w:left w:val="single" w:sz="6" w:space="0" w:color="1A3668"/>
            </w:tcBorders>
            <w:tcMar>
              <w:left w:w="28" w:type="dxa"/>
            </w:tcM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ARIAL" w:hAnsi="ARIAL"/>
                <w:sz w:val="16"/>
              </w:rPr>
            </w:pPr>
            <w:r>
              <w:rPr>
                <w:rFonts w:ascii="ARIAL" w:hAnsi="ARIAL"/>
                <w:sz w:val="16"/>
              </w:rPr>
              <w:t>DICK’s Sporting Goods, Inc. [DKS]</w:t>
            </w:r>
          </w:p>
        </w:tc>
        <w:tc>
          <w:tcPr>
            <w:tcW w:w="120" w:type="dxa"/>
            <w:tcBorders>
              <w:left w:val="single" w:sz="6" w:space="0" w:color="1A3668"/>
            </w:tcBorders>
            <w:tcMar>
              <w:left w:w="28" w:type="dxa"/>
            </w:tcMar>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The Estée Lauder Companies Inc. [EL]</w:t>
            </w:r>
          </w:p>
        </w:tc>
      </w:tr>
      <w:tr>
        <w:trPr/>
        <w:tc>
          <w:tcPr>
            <w:tcW w:w="2735" w:type="dxa"/>
            <w:tcBorders/>
            <w:shd w:fill="E9F1F9" w:val="clear"/>
            <w:vAlign w:val="center"/>
          </w:tcPr>
          <w:p>
            <w:pPr>
              <w:pStyle w:val="TableContents"/>
              <w:bidi w:val="0"/>
              <w:spacing w:before="0" w:after="283"/>
              <w:jc w:val="left"/>
              <w:rPr>
                <w:sz w:val="4"/>
                <w:szCs w:val="4"/>
              </w:rPr>
            </w:pPr>
            <w:r>
              <w:rPr>
                <w:sz w:val="4"/>
                <w:szCs w:val="4"/>
              </w:rPr>
            </w:r>
          </w:p>
        </w:tc>
        <w:tc>
          <w:tcPr>
            <w:tcW w:w="3890" w:type="dxa"/>
            <w:gridSpan w:val="2"/>
            <w:tcBorders>
              <w:left w:val="single" w:sz="6" w:space="0" w:color="1A3668"/>
            </w:tcBorders>
            <w:shd w:fill="E9F1F9" w:val="clear"/>
            <w:tcMar>
              <w:left w:w="28" w:type="dxa"/>
            </w:tcMar>
            <w:vAlign w:val="center"/>
          </w:tcPr>
          <w:p>
            <w:pPr>
              <w:pStyle w:val="TableContents"/>
              <w:bidi w:val="0"/>
              <w:spacing w:before="0" w:after="283"/>
              <w:jc w:val="left"/>
              <w:rPr/>
            </w:pPr>
            <w:r>
              <w:rPr/>
              <w:t> </w:t>
            </w:r>
          </w:p>
        </w:tc>
      </w:tr>
      <w:tr>
        <w:trPr/>
        <w:tc>
          <w:tcPr>
            <w:tcW w:w="2735" w:type="dxa"/>
            <w:tcBorders/>
            <w:shd w:fill="E9F1F9" w:val="clear"/>
            <w:vAlign w:val="center"/>
          </w:tcPr>
          <w:p>
            <w:pPr>
              <w:pStyle w:val="TableContents"/>
              <w:bidi w:val="0"/>
              <w:spacing w:before="0" w:after="0"/>
              <w:jc w:val="left"/>
              <w:rPr>
                <w:rFonts w:ascii="ARIAL" w:hAnsi="ARIAL"/>
                <w:sz w:val="16"/>
              </w:rPr>
            </w:pPr>
            <w:r>
              <w:rPr>
                <w:rFonts w:ascii="ARIAL" w:hAnsi="ARIAL"/>
                <w:sz w:val="16"/>
              </w:rPr>
              <w:t>Gap Inc. [GPS]</w:t>
            </w:r>
          </w:p>
        </w:tc>
        <w:tc>
          <w:tcPr>
            <w:tcW w:w="120" w:type="dxa"/>
            <w:tcBorders>
              <w:left w:val="single" w:sz="6" w:space="0" w:color="1A3668"/>
            </w:tcBorders>
            <w:shd w:fill="E9F1F9" w:val="clear"/>
            <w:tcMar>
              <w:left w:w="28" w:type="dxa"/>
            </w:tcMar>
            <w:vAlign w:val="center"/>
          </w:tcPr>
          <w:p>
            <w:pPr>
              <w:pStyle w:val="TableContents"/>
              <w:bidi w:val="0"/>
              <w:spacing w:before="0" w:after="283"/>
              <w:jc w:val="left"/>
              <w:rPr/>
            </w:pPr>
            <w:r>
              <w:rPr/>
              <w:t>  </w:t>
            </w:r>
          </w:p>
        </w:tc>
        <w:tc>
          <w:tcPr>
            <w:tcW w:w="3770" w:type="dxa"/>
            <w:tcBorders/>
            <w:shd w:fill="E9F1F9" w:val="clear"/>
            <w:vAlign w:val="center"/>
          </w:tcPr>
          <w:p>
            <w:pPr>
              <w:pStyle w:val="TableContents"/>
              <w:bidi w:val="0"/>
              <w:spacing w:before="0" w:after="283"/>
              <w:jc w:val="left"/>
              <w:rPr/>
            </w:pPr>
            <w:r>
              <w:rPr/>
              <w:t>Tractor Supply Company [TSCO]</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3890" w:type="dxa"/>
            <w:gridSpan w:val="2"/>
            <w:tcBorders>
              <w:left w:val="single" w:sz="6" w:space="0" w:color="1A3668"/>
            </w:tcBorders>
            <w:tcMar>
              <w:left w:w="28" w:type="dxa"/>
            </w:tcM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ARIAL" w:hAnsi="ARIAL"/>
                <w:sz w:val="16"/>
              </w:rPr>
            </w:pPr>
            <w:r>
              <w:rPr>
                <w:rFonts w:ascii="ARIAL" w:hAnsi="ARIAL"/>
                <w:sz w:val="16"/>
              </w:rPr>
              <w:t>lululemon athletica inc. [LULU]</w:t>
            </w:r>
          </w:p>
        </w:tc>
        <w:tc>
          <w:tcPr>
            <w:tcW w:w="120" w:type="dxa"/>
            <w:tcBorders>
              <w:left w:val="single" w:sz="6" w:space="0" w:color="1A3668"/>
            </w:tcBorders>
            <w:tcMar>
              <w:left w:w="28" w:type="dxa"/>
            </w:tcMar>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Ulta Beauty, Inc. [ULTA]</w:t>
            </w:r>
          </w:p>
        </w:tc>
      </w:tr>
      <w:tr>
        <w:trPr/>
        <w:tc>
          <w:tcPr>
            <w:tcW w:w="2735" w:type="dxa"/>
            <w:tcBorders/>
            <w:shd w:fill="E9F1F9" w:val="clear"/>
            <w:vAlign w:val="center"/>
          </w:tcPr>
          <w:p>
            <w:pPr>
              <w:pStyle w:val="TableContents"/>
              <w:bidi w:val="0"/>
              <w:spacing w:before="0" w:after="283"/>
              <w:jc w:val="left"/>
              <w:rPr>
                <w:sz w:val="4"/>
                <w:szCs w:val="4"/>
              </w:rPr>
            </w:pPr>
            <w:r>
              <w:rPr>
                <w:sz w:val="4"/>
                <w:szCs w:val="4"/>
              </w:rPr>
            </w:r>
          </w:p>
        </w:tc>
        <w:tc>
          <w:tcPr>
            <w:tcW w:w="3890" w:type="dxa"/>
            <w:gridSpan w:val="2"/>
            <w:tcBorders>
              <w:left w:val="single" w:sz="6" w:space="0" w:color="1A3668"/>
            </w:tcBorders>
            <w:shd w:fill="E9F1F9" w:val="clear"/>
            <w:tcMar>
              <w:left w:w="28" w:type="dxa"/>
            </w:tcMar>
            <w:vAlign w:val="center"/>
          </w:tcPr>
          <w:p>
            <w:pPr>
              <w:pStyle w:val="TableContents"/>
              <w:bidi w:val="0"/>
              <w:spacing w:before="0" w:after="283"/>
              <w:jc w:val="left"/>
              <w:rPr/>
            </w:pPr>
            <w:r>
              <w:rPr/>
              <w:t> </w:t>
            </w:r>
          </w:p>
        </w:tc>
      </w:tr>
      <w:tr>
        <w:trPr/>
        <w:tc>
          <w:tcPr>
            <w:tcW w:w="2735" w:type="dxa"/>
            <w:tcBorders/>
            <w:shd w:fill="E9F1F9" w:val="clear"/>
            <w:vAlign w:val="center"/>
          </w:tcPr>
          <w:p>
            <w:pPr>
              <w:pStyle w:val="TableContents"/>
              <w:bidi w:val="0"/>
              <w:spacing w:before="0" w:after="0"/>
              <w:jc w:val="left"/>
              <w:rPr>
                <w:rFonts w:ascii="ARIAL" w:hAnsi="ARIAL"/>
                <w:sz w:val="16"/>
              </w:rPr>
            </w:pPr>
            <w:r>
              <w:rPr>
                <w:rFonts w:ascii="ARIAL" w:hAnsi="ARIAL"/>
                <w:sz w:val="16"/>
              </w:rPr>
              <w:t>Newell Brands Inc. [NWL]</w:t>
            </w:r>
          </w:p>
        </w:tc>
        <w:tc>
          <w:tcPr>
            <w:tcW w:w="120" w:type="dxa"/>
            <w:tcBorders>
              <w:left w:val="single" w:sz="6" w:space="0" w:color="1A3668"/>
            </w:tcBorders>
            <w:shd w:fill="E9F1F9" w:val="clear"/>
            <w:tcMar>
              <w:left w:w="28" w:type="dxa"/>
            </w:tcMar>
            <w:vAlign w:val="center"/>
          </w:tcPr>
          <w:p>
            <w:pPr>
              <w:pStyle w:val="TableContents"/>
              <w:bidi w:val="0"/>
              <w:spacing w:before="0" w:after="283"/>
              <w:jc w:val="left"/>
              <w:rPr/>
            </w:pPr>
            <w:r>
              <w:rPr/>
              <w:t>  </w:t>
            </w:r>
          </w:p>
        </w:tc>
        <w:tc>
          <w:tcPr>
            <w:tcW w:w="3770" w:type="dxa"/>
            <w:tcBorders/>
            <w:shd w:fill="E9F1F9" w:val="clear"/>
            <w:vAlign w:val="center"/>
          </w:tcPr>
          <w:p>
            <w:pPr>
              <w:pStyle w:val="TableContents"/>
              <w:bidi w:val="0"/>
              <w:spacing w:before="0" w:after="283"/>
              <w:jc w:val="left"/>
              <w:rPr/>
            </w:pPr>
            <w:r>
              <w:rPr/>
              <w:t>Victoria’s Secret &amp; Co. [VSCO]</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3890" w:type="dxa"/>
            <w:gridSpan w:val="2"/>
            <w:tcBorders>
              <w:left w:val="single" w:sz="6" w:space="0" w:color="1A3668"/>
            </w:tcBorders>
            <w:tcMar>
              <w:left w:w="28" w:type="dxa"/>
            </w:tcM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ARIAL" w:hAnsi="ARIAL"/>
                <w:sz w:val="16"/>
              </w:rPr>
            </w:pPr>
            <w:r>
              <w:rPr>
                <w:rFonts w:ascii="ARIAL" w:hAnsi="ARIAL"/>
                <w:sz w:val="16"/>
              </w:rPr>
              <w:t>PVH Corp. [PVH]</w:t>
            </w:r>
          </w:p>
        </w:tc>
        <w:tc>
          <w:tcPr>
            <w:tcW w:w="120" w:type="dxa"/>
            <w:tcBorders>
              <w:left w:val="single" w:sz="6" w:space="0" w:color="1A3668"/>
            </w:tcBorders>
            <w:tcMar>
              <w:left w:w="28" w:type="dxa"/>
            </w:tcMar>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Williams-Sonoma, Inc. [WSM]</w:t>
            </w:r>
          </w:p>
        </w:tc>
      </w:tr>
      <w:tr>
        <w:trPr/>
        <w:tc>
          <w:tcPr>
            <w:tcW w:w="2735" w:type="dxa"/>
            <w:tcBorders/>
            <w:shd w:fill="E9F1F9" w:val="clear"/>
            <w:vAlign w:val="center"/>
          </w:tcPr>
          <w:p>
            <w:pPr>
              <w:pStyle w:val="TableContents"/>
              <w:bidi w:val="0"/>
              <w:spacing w:before="0" w:after="283"/>
              <w:jc w:val="left"/>
              <w:rPr>
                <w:sz w:val="4"/>
                <w:szCs w:val="4"/>
              </w:rPr>
            </w:pPr>
            <w:r>
              <w:rPr>
                <w:sz w:val="4"/>
                <w:szCs w:val="4"/>
              </w:rPr>
            </w:r>
          </w:p>
        </w:tc>
        <w:tc>
          <w:tcPr>
            <w:tcW w:w="3890" w:type="dxa"/>
            <w:gridSpan w:val="2"/>
            <w:tcBorders>
              <w:left w:val="single" w:sz="6" w:space="0" w:color="1A3668"/>
            </w:tcBorders>
            <w:shd w:fill="E9F1F9" w:val="clear"/>
            <w:tcMar>
              <w:left w:w="28" w:type="dxa"/>
            </w:tcMar>
            <w:vAlign w:val="center"/>
          </w:tcPr>
          <w:p>
            <w:pPr>
              <w:pStyle w:val="TableContents"/>
              <w:bidi w:val="0"/>
              <w:spacing w:before="0" w:after="283"/>
              <w:jc w:val="left"/>
              <w:rPr/>
            </w:pPr>
            <w:r>
              <w:rPr/>
              <w:t> </w:t>
            </w:r>
          </w:p>
        </w:tc>
      </w:tr>
      <w:tr>
        <w:trPr/>
        <w:tc>
          <w:tcPr>
            <w:tcW w:w="2735" w:type="dxa"/>
            <w:tcBorders>
              <w:bottom w:val="single" w:sz="6" w:space="0" w:color="1A3668"/>
            </w:tcBorders>
            <w:shd w:fill="E9F1F9" w:val="clear"/>
            <w:tcMar>
              <w:bottom w:w="100" w:type="dxa"/>
            </w:tcMar>
            <w:vAlign w:val="center"/>
          </w:tcPr>
          <w:p>
            <w:pPr>
              <w:pStyle w:val="TableContents"/>
              <w:bidi w:val="0"/>
              <w:spacing w:before="0" w:after="0"/>
              <w:jc w:val="left"/>
              <w:rPr>
                <w:rFonts w:ascii="ARIAL" w:hAnsi="ARIAL"/>
                <w:sz w:val="16"/>
              </w:rPr>
            </w:pPr>
            <w:r>
              <w:rPr>
                <w:rFonts w:ascii="ARIAL" w:hAnsi="ARIAL"/>
                <w:sz w:val="16"/>
              </w:rPr>
              <w:t>Ralph Lauren Corporation [RL]</w:t>
            </w:r>
          </w:p>
        </w:tc>
        <w:tc>
          <w:tcPr>
            <w:tcW w:w="120" w:type="dxa"/>
            <w:tcBorders>
              <w:left w:val="single" w:sz="6" w:space="0" w:color="1A3668"/>
              <w:bottom w:val="single" w:sz="6" w:space="0" w:color="1A3668"/>
            </w:tcBorders>
            <w:shd w:fill="E9F1F9" w:val="clear"/>
            <w:tcMar>
              <w:left w:w="28" w:type="dxa"/>
              <w:bottom w:w="28" w:type="dxa"/>
            </w:tcMar>
            <w:vAlign w:val="center"/>
          </w:tcPr>
          <w:p>
            <w:pPr>
              <w:pStyle w:val="TableContents"/>
              <w:bidi w:val="0"/>
              <w:spacing w:before="0" w:after="283"/>
              <w:jc w:val="left"/>
              <w:rPr/>
            </w:pPr>
            <w:r>
              <w:rPr/>
              <w:t>  </w:t>
            </w:r>
          </w:p>
        </w:tc>
        <w:tc>
          <w:tcPr>
            <w:tcW w:w="377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r>
    </w:tbl>
    <w:p>
      <w:pPr>
        <w:pStyle w:val="TextBody"/>
        <w:bidi w:val="0"/>
        <w:spacing w:before="360" w:after="0"/>
        <w:jc w:val="left"/>
        <w:rPr>
          <w:rFonts w:ascii="ARIAL" w:hAnsi="ARIAL"/>
          <w:b/>
          <w:color w:val="1A3668"/>
          <w:sz w:val="20"/>
        </w:rPr>
      </w:pPr>
      <w:r>
        <w:rPr>
          <w:rFonts w:ascii="ARIAL" w:hAnsi="ARIAL"/>
          <w:b/>
          <w:color w:val="1A3668"/>
          <w:sz w:val="20"/>
        </w:rPr>
        <w:t xml:space="preserve">Compensation for NEOs </w:t>
      </w:r>
    </w:p>
    <w:p>
      <w:pPr>
        <w:pStyle w:val="TextBody"/>
        <w:bidi w:val="0"/>
        <w:spacing w:before="120" w:after="0"/>
        <w:jc w:val="left"/>
        <w:rPr>
          <w:rFonts w:ascii="ARIAL" w:hAnsi="ARIAL"/>
          <w:i/>
          <w:sz w:val="20"/>
        </w:rPr>
      </w:pPr>
      <w:r>
        <w:rPr>
          <w:rFonts w:ascii="ARIAL" w:hAnsi="ARIAL"/>
          <w:i/>
          <w:sz w:val="20"/>
        </w:rPr>
        <w:t xml:space="preserve">Compensation Setting Process </w:t>
      </w:r>
    </w:p>
    <w:p>
      <w:pPr>
        <w:pStyle w:val="TextBody"/>
        <w:bidi w:val="0"/>
        <w:spacing w:before="60" w:after="0"/>
        <w:jc w:val="left"/>
        <w:rPr>
          <w:rFonts w:ascii="ARIAL" w:hAnsi="ARIAL"/>
          <w:sz w:val="18"/>
        </w:rPr>
      </w:pPr>
      <w:r>
        <w:rPr>
          <w:rFonts w:ascii="ARIAL" w:hAnsi="ARIAL"/>
          <w:sz w:val="18"/>
        </w:rPr>
        <w:t xml:space="preserve">The HCC Committee makes all decisions regarding Chief Executive Officer compensation with advisory input from its independent compensation consultant. Our Chief Executive Officer recommends, and the HCC Committee approves, compensation for the other NEOs, including all grants of stock awards. In making compensation decisions for our NEOs, the HCC Committee takes into consideration input, recommendations and market-based analyses provided by management and the HCC Committee’s independent compensation consultant. Target compensation for the NEOs is reviewed annually after the fiscal year closes and is designed to reward historical performance, incent future performance and be competitive with the external market for talent. </w:t>
      </w:r>
    </w:p>
    <w:p>
      <w:pPr>
        <w:pStyle w:val="TextBody"/>
        <w:bidi w:val="0"/>
        <w:spacing w:before="360" w:after="0"/>
        <w:jc w:val="left"/>
        <w:rPr>
          <w:rFonts w:ascii="ARIAL" w:hAnsi="ARIAL"/>
          <w:i/>
          <w:sz w:val="20"/>
        </w:rPr>
      </w:pPr>
      <w:r>
        <w:rPr>
          <w:rFonts w:ascii="ARIAL" w:hAnsi="ARIAL"/>
          <w:i/>
          <w:sz w:val="20"/>
        </w:rPr>
        <w:t xml:space="preserve">Compensation Components </w:t>
      </w:r>
    </w:p>
    <w:p>
      <w:pPr>
        <w:pStyle w:val="TextBody"/>
        <w:bidi w:val="0"/>
        <w:spacing w:before="60" w:after="0"/>
        <w:jc w:val="left"/>
        <w:rPr>
          <w:rFonts w:ascii="ARIAL" w:hAnsi="ARIAL"/>
          <w:sz w:val="18"/>
        </w:rPr>
      </w:pPr>
      <w:r>
        <w:rPr>
          <w:rFonts w:ascii="ARIAL" w:hAnsi="ARIAL"/>
          <w:sz w:val="18"/>
        </w:rPr>
        <w:t xml:space="preserve">The three principal elements of our executive compensation program are base salary, short-term performance-based cash incentive compensation and long-term equity incentive compensation. Each NEO’s base salary is set considering multiple factors described below. For fiscal 2024, all of our NEOs participated in the same short-term performance-based incentive compensation program and long-term equity incentive compensation program. The Company also provides our NEOs with health and welfare benefits, retirement benefits and a limited set of perquisites, in line with market practice and generally focused on managing risk to the enterprise. Additional information about each of these compensation components is provided below. </w:t>
      </w:r>
    </w:p>
    <w:p>
      <w:pPr>
        <w:pStyle w:val="TextBody"/>
        <w:bidi w:val="0"/>
        <w:spacing w:before="360" w:after="0"/>
        <w:jc w:val="left"/>
        <w:rPr>
          <w:rFonts w:ascii="ARIAL" w:hAnsi="ARIAL"/>
          <w:sz w:val="18"/>
        </w:rPr>
      </w:pPr>
      <w:r>
        <w:rPr>
          <w:rFonts w:ascii="ARIAL" w:hAnsi="ARIAL"/>
          <w:sz w:val="18"/>
          <w:u w:val="single"/>
        </w:rPr>
        <w:t>Base Salary</w:t>
      </w:r>
      <w:r>
        <w:rPr>
          <w:rFonts w:ascii="ARIAL" w:hAnsi="ARIAL"/>
          <w:sz w:val="18"/>
        </w:rPr>
        <w:t xml:space="preserve"> </w:t>
      </w:r>
    </w:p>
    <w:p>
      <w:pPr>
        <w:pStyle w:val="TextBody"/>
        <w:bidi w:val="0"/>
        <w:spacing w:before="60" w:after="0"/>
        <w:jc w:val="left"/>
        <w:rPr>
          <w:rFonts w:ascii="ARIAL" w:hAnsi="ARIAL"/>
          <w:sz w:val="18"/>
        </w:rPr>
      </w:pPr>
      <w:r>
        <w:rPr>
          <w:rFonts w:ascii="ARIAL" w:hAnsi="ARIAL"/>
          <w:sz w:val="18"/>
        </w:rPr>
        <w:t xml:space="preserve">The following factors are considered in determining any base salary adjustments for our NEOs: </w:t>
      </w:r>
    </w:p>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75"/>
        <w:gridCol w:w="110"/>
        <w:gridCol w:w="6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rFonts w:ascii="ARIAL" w:hAnsi="ARIAL"/>
                <w:sz w:val="18"/>
              </w:rPr>
            </w:pPr>
            <w:r>
              <w:rPr>
                <w:rFonts w:ascii="ARIAL" w:hAnsi="ARIAL"/>
                <w:sz w:val="18"/>
              </w:rPr>
              <w:t xml:space="preserve">Scope and responsibility of the NEO’s position; </w:t>
            </w:r>
          </w:p>
        </w:tc>
      </w:tr>
    </w:tbl>
    <w:tbl>
      <w:tblPr>
        <w:tblW w:w="4675" w:type="dxa"/>
        <w:jc w:val="left"/>
        <w:tblInd w:w="0" w:type="dxa"/>
        <w:tblLayout w:type="fixed"/>
        <w:tblCellMar>
          <w:top w:w="0" w:type="dxa"/>
          <w:left w:w="0" w:type="dxa"/>
          <w:bottom w:w="0" w:type="dxa"/>
          <w:right w:w="0" w:type="dxa"/>
        </w:tblCellMar>
      </w:tblPr>
      <w:tblGrid>
        <w:gridCol w:w="75"/>
        <w:gridCol w:w="110"/>
        <w:gridCol w:w="60"/>
        <w:gridCol w:w="4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jc w:val="left"/>
              <w:rPr>
                <w:rFonts w:ascii="ARIAL" w:hAnsi="ARIAL"/>
                <w:sz w:val="18"/>
              </w:rPr>
            </w:pPr>
            <w:r>
              <w:rPr>
                <w:rFonts w:ascii="ARIAL" w:hAnsi="ARIAL"/>
                <w:sz w:val="18"/>
              </w:rPr>
              <w:t xml:space="preserve">Achievement of seasonal and annual business goals; </w:t>
            </w:r>
          </w:p>
        </w:tc>
      </w:tr>
    </w:tbl>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ARIAL" w:hAnsi="ARIAL"/>
                <w:sz w:val="18"/>
              </w:rPr>
            </w:pPr>
            <w:r>
              <w:rPr>
                <w:rFonts w:ascii="ARIAL" w:hAnsi="ARIAL"/>
                <w:sz w:val="18"/>
              </w:rPr>
              <w:t xml:space="preserve">Level of overall compensation paid by competitors for comparable positions; </w:t>
            </w:r>
          </w:p>
        </w:tc>
      </w:tr>
    </w:tbl>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ARIAL" w:hAnsi="ARIAL"/>
                <w:sz w:val="18"/>
              </w:rPr>
            </w:pPr>
            <w:r>
              <w:rPr>
                <w:rFonts w:ascii="ARIAL" w:hAnsi="ARIAL"/>
                <w:sz w:val="18"/>
              </w:rPr>
              <w:t xml:space="preserve">Recruitment, retention and development of leadership talent; and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Appropriate balancing of the NEO’s base salary against their incentive compensation to ensure there is a higher mix of performance-based compensation as a percentage of their total pay mix. </w:t>
            </w:r>
          </w:p>
        </w:tc>
      </w:tr>
    </w:tbl>
    <w:p>
      <w:pPr>
        <w:pStyle w:val="TextBody"/>
        <w:bidi w:val="0"/>
        <w:spacing w:before="0" w:after="0"/>
        <w:jc w:val="left"/>
        <w:rPr/>
      </w:pPr>
      <w:r>
        <w:rPr/>
        <w:t> </w:t>
      </w:r>
    </w:p>
    <w:p>
      <w:pPr>
        <w:pStyle w:val="TextBody"/>
        <w:bidi w:val="0"/>
        <w:spacing w:before="0" w:after="0"/>
        <w:jc w:val="left"/>
        <w:rPr/>
      </w:pPr>
      <w:r>
        <w:rPr/>
        <w:t> </w:t>
      </w:r>
    </w:p>
    <w:p>
      <w:pPr>
        <w:pStyle w:val="TextBody"/>
        <w:pBdr>
          <w:bottom w:val="single" w:sz="79" w:space="1" w:color="1A3668"/>
        </w:pBdr>
        <w:bidi w:val="0"/>
        <w:spacing w:lineRule="atLeast" w:line="198" w:before="0" w:after="40"/>
        <w:jc w:val="left"/>
        <w:rPr/>
      </w:pPr>
      <w:r>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38  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Our NEOs’ base salaries for fiscal 2024 are set forth in the following table. Our NEOs’ base salaries have not been increased since 2022 and, for fiscal 2024, the HCC Committee determined to again hold base salaries flat. This decision, when coupled with increases in NEO target long-term equity incentive compensation as described under the heading “—Long-term Equity Incentive Compensation” on page 42 of this proxy statement, further enhances the weighting of our NEOs’ long-term equity incentive compensation as a percentage of their total pay mix. </w:t>
      </w:r>
    </w:p>
    <w:p>
      <w:pPr>
        <w:pStyle w:val="TextBody"/>
        <w:bidi w:val="0"/>
        <w:spacing w:before="0" w:after="0"/>
        <w:jc w:val="left"/>
        <w:rPr/>
      </w:pPr>
      <w:r>
        <w:rPr/>
        <w:t> </w:t>
      </w:r>
    </w:p>
    <w:tbl>
      <w:tblPr>
        <w:tblW w:w="5048" w:type="dxa"/>
        <w:jc w:val="left"/>
        <w:tblInd w:w="0" w:type="dxa"/>
        <w:tblLayout w:type="fixed"/>
        <w:tblCellMar>
          <w:top w:w="0" w:type="dxa"/>
          <w:left w:w="0" w:type="dxa"/>
          <w:bottom w:w="0" w:type="dxa"/>
          <w:right w:w="0" w:type="dxa"/>
        </w:tblCellMar>
      </w:tblPr>
      <w:tblGrid>
        <w:gridCol w:w="2585"/>
        <w:gridCol w:w="120"/>
        <w:gridCol w:w="60"/>
        <w:gridCol w:w="60"/>
        <w:gridCol w:w="980"/>
        <w:gridCol w:w="23"/>
        <w:gridCol w:w="120"/>
        <w:gridCol w:w="134"/>
        <w:gridCol w:w="134"/>
        <w:gridCol w:w="314"/>
        <w:gridCol w:w="518"/>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16"/>
              </w:rPr>
            </w:pPr>
            <w:r>
              <w:rPr>
                <w:rFonts w:ascii="ARIAL" w:hAnsi="ARIAL"/>
                <w:b/>
                <w:color w:val="1A3668"/>
                <w:sz w:val="16"/>
              </w:rPr>
              <w:t>NAMED EXECUTIVE OFFICER(1)</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123"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FISCAL</w:t>
              <w:br/>
              <w:t>2024 BASE</w:t>
              <w:br/>
              <w:t xml:space="preserve">SALARY </w:t>
            </w:r>
          </w:p>
          <w:p>
            <w:pPr>
              <w:pStyle w:val="TableContents"/>
              <w:bidi w:val="0"/>
              <w:spacing w:before="0" w:after="20"/>
              <w:jc w:val="center"/>
              <w:rPr>
                <w:rFonts w:ascii="ARIAL" w:hAnsi="ARIAL"/>
                <w:b/>
                <w:color w:val="1A3668"/>
                <w:sz w:val="16"/>
              </w:rPr>
            </w:pPr>
            <w:r>
              <w:rPr>
                <w:rFonts w:ascii="ARIAL" w:hAnsi="ARIAL"/>
                <w:b/>
                <w:color w:val="1A3668"/>
                <w:sz w:val="16"/>
              </w:rP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100"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YEAR</w:t>
              <w:br/>
              <w:t>OVER</w:t>
              <w:br/>
              <w:t>YEAR %</w:t>
              <w:br/>
              <w:t>CHANGE</w:t>
            </w:r>
          </w:p>
        </w:tc>
      </w:tr>
      <w:tr>
        <w:trPr/>
        <w:tc>
          <w:tcPr>
            <w:tcW w:w="2585" w:type="dxa"/>
            <w:tcBorders/>
            <w:shd w:fill="E9F1F9" w:val="clear"/>
            <w:vAlign w:val="center"/>
          </w:tcPr>
          <w:p>
            <w:pPr>
              <w:pStyle w:val="TableContents"/>
              <w:bidi w:val="0"/>
              <w:spacing w:before="0" w:after="283"/>
              <w:jc w:val="left"/>
              <w:rPr>
                <w:sz w:val="4"/>
                <w:szCs w:val="4"/>
              </w:rPr>
            </w:pPr>
            <w:r>
              <w:rPr>
                <w:sz w:val="4"/>
                <w:szCs w:val="4"/>
              </w:rPr>
            </w:r>
          </w:p>
        </w:tc>
        <w:tc>
          <w:tcPr>
            <w:tcW w:w="1243" w:type="dxa"/>
            <w:gridSpan w:val="5"/>
            <w:tcBorders/>
            <w:shd w:fill="E9F1F9" w:val="clear"/>
            <w:vAlign w:val="center"/>
          </w:tcPr>
          <w:p>
            <w:pPr>
              <w:pStyle w:val="TableContents"/>
              <w:bidi w:val="0"/>
              <w:spacing w:before="0" w:after="283"/>
              <w:jc w:val="left"/>
              <w:rPr>
                <w:sz w:val="4"/>
                <w:szCs w:val="4"/>
              </w:rPr>
            </w:pPr>
            <w:r>
              <w:rPr>
                <w:sz w:val="4"/>
                <w:szCs w:val="4"/>
              </w:rPr>
            </w:r>
          </w:p>
        </w:tc>
        <w:tc>
          <w:tcPr>
            <w:tcW w:w="1220"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2585" w:type="dxa"/>
            <w:tcBorders/>
            <w:shd w:fill="E9F1F9" w:val="clear"/>
            <w:vAlign w:val="center"/>
          </w:tcPr>
          <w:p>
            <w:pPr>
              <w:pStyle w:val="TableContents"/>
              <w:bidi w:val="0"/>
              <w:spacing w:before="0" w:after="0"/>
              <w:jc w:val="left"/>
              <w:rPr>
                <w:rFonts w:ascii="ARIAL" w:hAnsi="ARIAL"/>
                <w:sz w:val="16"/>
              </w:rPr>
            </w:pPr>
            <w:r>
              <w:rPr>
                <w:rFonts w:ascii="ARIAL" w:hAnsi="ARIAL"/>
                <w:sz w:val="16"/>
              </w:rPr>
              <w:t>Ms. Boswell</w:t>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1,500,000</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34" w:type="dxa"/>
            <w:tcBorders/>
            <w:shd w:fill="E9F1F9" w:val="clear"/>
            <w:vAlign w:val="center"/>
          </w:tcPr>
          <w:p>
            <w:pPr>
              <w:pStyle w:val="TableContents"/>
              <w:bidi w:val="0"/>
              <w:spacing w:before="0" w:after="283"/>
              <w:jc w:val="left"/>
              <w:rPr/>
            </w:pPr>
            <w:r>
              <w:rPr/>
              <w:t> </w:t>
            </w:r>
          </w:p>
        </w:tc>
        <w:tc>
          <w:tcPr>
            <w:tcW w:w="134" w:type="dxa"/>
            <w:tcBorders/>
            <w:shd w:fill="E9F1F9" w:val="clear"/>
            <w:vAlign w:val="center"/>
          </w:tcPr>
          <w:p>
            <w:pPr>
              <w:pStyle w:val="TableContents"/>
              <w:bidi w:val="0"/>
              <w:spacing w:before="0" w:after="283"/>
              <w:jc w:val="left"/>
              <w:rPr/>
            </w:pPr>
            <w:r>
              <w:rPr/>
              <w:t> </w:t>
            </w:r>
          </w:p>
        </w:tc>
        <w:tc>
          <w:tcPr>
            <w:tcW w:w="314" w:type="dxa"/>
            <w:tcBorders/>
            <w:shd w:fill="E9F1F9" w:val="clear"/>
            <w:vAlign w:val="center"/>
          </w:tcPr>
          <w:p>
            <w:pPr>
              <w:pStyle w:val="TableContents"/>
              <w:bidi w:val="0"/>
              <w:spacing w:before="0" w:after="283"/>
              <w:jc w:val="right"/>
              <w:rPr/>
            </w:pPr>
            <w:r>
              <w:rPr/>
              <w:t>0</w:t>
            </w:r>
          </w:p>
        </w:tc>
        <w:tc>
          <w:tcPr>
            <w:tcW w:w="518" w:type="dxa"/>
            <w:tcBorders/>
            <w:shd w:fill="E9F1F9" w:val="clear"/>
            <w:vAlign w:val="center"/>
          </w:tcPr>
          <w:p>
            <w:pPr>
              <w:pStyle w:val="TableContents"/>
              <w:bidi w:val="0"/>
              <w:spacing w:before="0" w:after="283"/>
              <w:jc w:val="left"/>
              <w:rPr/>
            </w:pPr>
            <w:r>
              <w:rPr/>
              <w:t>%</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rFonts w:ascii="ARIAL" w:hAnsi="ARIAL"/>
                <w:sz w:val="16"/>
              </w:rPr>
            </w:pPr>
            <w:r>
              <w:rPr>
                <w:rFonts w:ascii="ARIAL" w:hAnsi="ARIAL"/>
                <w:sz w:val="16"/>
              </w:rPr>
              <w:t>Ms. Boratto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850,000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right"/>
              <w:rPr/>
            </w:pPr>
            <w:r>
              <w:rPr/>
              <w:t>0</w:t>
            </w:r>
          </w:p>
        </w:tc>
        <w:tc>
          <w:tcPr>
            <w:tcW w:w="518" w:type="dxa"/>
            <w:tcBorders/>
            <w:vAlign w:val="center"/>
          </w:tcPr>
          <w:p>
            <w:pPr>
              <w:pStyle w:val="TableContents"/>
              <w:bidi w:val="0"/>
              <w:spacing w:before="0" w:after="283"/>
              <w:jc w:val="left"/>
              <w:rPr/>
            </w:pPr>
            <w:r>
              <w:rPr/>
              <w:t>%</w:t>
            </w:r>
          </w:p>
        </w:tc>
      </w:tr>
      <w:tr>
        <w:trPr/>
        <w:tc>
          <w:tcPr>
            <w:tcW w:w="2585" w:type="dxa"/>
            <w:tcBorders/>
            <w:shd w:fill="E9F1F9" w:val="clear"/>
            <w:vAlign w:val="center"/>
          </w:tcPr>
          <w:p>
            <w:pPr>
              <w:pStyle w:val="TableContents"/>
              <w:bidi w:val="0"/>
              <w:spacing w:before="0" w:after="283"/>
              <w:jc w:val="left"/>
              <w:rPr>
                <w:sz w:val="4"/>
                <w:szCs w:val="4"/>
              </w:rPr>
            </w:pPr>
            <w:r>
              <w:rPr>
                <w:sz w:val="4"/>
                <w:szCs w:val="4"/>
              </w:rPr>
            </w:r>
          </w:p>
        </w:tc>
        <w:tc>
          <w:tcPr>
            <w:tcW w:w="1243" w:type="dxa"/>
            <w:gridSpan w:val="5"/>
            <w:tcBorders/>
            <w:shd w:fill="E9F1F9" w:val="clear"/>
            <w:vAlign w:val="center"/>
          </w:tcPr>
          <w:p>
            <w:pPr>
              <w:pStyle w:val="TableContents"/>
              <w:bidi w:val="0"/>
              <w:spacing w:before="0" w:after="283"/>
              <w:jc w:val="left"/>
              <w:rPr>
                <w:sz w:val="4"/>
                <w:szCs w:val="4"/>
              </w:rPr>
            </w:pPr>
            <w:r>
              <w:rPr>
                <w:sz w:val="4"/>
                <w:szCs w:val="4"/>
              </w:rPr>
            </w:r>
          </w:p>
        </w:tc>
        <w:tc>
          <w:tcPr>
            <w:tcW w:w="1220"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2585" w:type="dxa"/>
            <w:tcBorders/>
            <w:shd w:fill="E9F1F9" w:val="clear"/>
            <w:vAlign w:val="center"/>
          </w:tcPr>
          <w:p>
            <w:pPr>
              <w:pStyle w:val="TableContents"/>
              <w:bidi w:val="0"/>
              <w:spacing w:before="0" w:after="0"/>
              <w:jc w:val="left"/>
              <w:rPr>
                <w:rFonts w:ascii="ARIAL" w:hAnsi="ARIAL"/>
                <w:sz w:val="16"/>
              </w:rPr>
            </w:pPr>
            <w:r>
              <w:rPr>
                <w:rFonts w:ascii="ARIAL" w:hAnsi="ARIAL"/>
                <w:sz w:val="16"/>
              </w:rPr>
              <w:t>Mr. Wu</w:t>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725,000</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34" w:type="dxa"/>
            <w:tcBorders/>
            <w:shd w:fill="E9F1F9" w:val="clear"/>
            <w:vAlign w:val="center"/>
          </w:tcPr>
          <w:p>
            <w:pPr>
              <w:pStyle w:val="TableContents"/>
              <w:bidi w:val="0"/>
              <w:spacing w:before="0" w:after="283"/>
              <w:jc w:val="left"/>
              <w:rPr/>
            </w:pPr>
            <w:r>
              <w:rPr/>
              <w:t> </w:t>
            </w:r>
          </w:p>
        </w:tc>
        <w:tc>
          <w:tcPr>
            <w:tcW w:w="134" w:type="dxa"/>
            <w:tcBorders/>
            <w:shd w:fill="E9F1F9" w:val="clear"/>
            <w:vAlign w:val="center"/>
          </w:tcPr>
          <w:p>
            <w:pPr>
              <w:pStyle w:val="TableContents"/>
              <w:bidi w:val="0"/>
              <w:spacing w:before="0" w:after="283"/>
              <w:jc w:val="left"/>
              <w:rPr/>
            </w:pPr>
            <w:r>
              <w:rPr/>
              <w:t> </w:t>
            </w:r>
          </w:p>
        </w:tc>
        <w:tc>
          <w:tcPr>
            <w:tcW w:w="314" w:type="dxa"/>
            <w:tcBorders/>
            <w:shd w:fill="E9F1F9" w:val="clear"/>
            <w:vAlign w:val="center"/>
          </w:tcPr>
          <w:p>
            <w:pPr>
              <w:pStyle w:val="TableContents"/>
              <w:bidi w:val="0"/>
              <w:spacing w:before="0" w:after="283"/>
              <w:jc w:val="right"/>
              <w:rPr/>
            </w:pPr>
            <w:r>
              <w:rPr/>
              <w:t>0</w:t>
            </w:r>
          </w:p>
        </w:tc>
        <w:tc>
          <w:tcPr>
            <w:tcW w:w="518" w:type="dxa"/>
            <w:tcBorders/>
            <w:shd w:fill="E9F1F9" w:val="clear"/>
            <w:vAlign w:val="center"/>
          </w:tcPr>
          <w:p>
            <w:pPr>
              <w:pStyle w:val="TableContents"/>
              <w:bidi w:val="0"/>
              <w:spacing w:before="0" w:after="283"/>
              <w:jc w:val="left"/>
              <w:rPr/>
            </w:pPr>
            <w:r>
              <w:rPr/>
              <w:t>%</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rFonts w:ascii="ARIAL" w:hAnsi="ARIAL"/>
                <w:sz w:val="16"/>
              </w:rPr>
            </w:pPr>
            <w:r>
              <w:rPr>
                <w:rFonts w:ascii="ARIAL" w:hAnsi="ARIAL"/>
                <w:sz w:val="16"/>
              </w:rPr>
              <w:t>Mr. Mazurek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700,000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right"/>
              <w:rPr/>
            </w:pPr>
            <w:r>
              <w:rPr/>
              <w:t>0</w:t>
            </w:r>
          </w:p>
        </w:tc>
        <w:tc>
          <w:tcPr>
            <w:tcW w:w="518" w:type="dxa"/>
            <w:tcBorders/>
            <w:vAlign w:val="center"/>
          </w:tcPr>
          <w:p>
            <w:pPr>
              <w:pStyle w:val="TableContents"/>
              <w:bidi w:val="0"/>
              <w:spacing w:before="0" w:after="283"/>
              <w:jc w:val="left"/>
              <w:rPr/>
            </w:pPr>
            <w:r>
              <w:rPr/>
              <w:t>%</w:t>
            </w:r>
          </w:p>
        </w:tc>
      </w:tr>
      <w:tr>
        <w:trPr/>
        <w:tc>
          <w:tcPr>
            <w:tcW w:w="2585" w:type="dxa"/>
            <w:tcBorders/>
            <w:shd w:fill="E9F1F9" w:val="clear"/>
            <w:vAlign w:val="center"/>
          </w:tcPr>
          <w:p>
            <w:pPr>
              <w:pStyle w:val="TableContents"/>
              <w:bidi w:val="0"/>
              <w:spacing w:before="0" w:after="283"/>
              <w:jc w:val="left"/>
              <w:rPr>
                <w:sz w:val="4"/>
                <w:szCs w:val="4"/>
              </w:rPr>
            </w:pPr>
            <w:r>
              <w:rPr>
                <w:sz w:val="4"/>
                <w:szCs w:val="4"/>
              </w:rPr>
            </w:r>
          </w:p>
        </w:tc>
        <w:tc>
          <w:tcPr>
            <w:tcW w:w="1243" w:type="dxa"/>
            <w:gridSpan w:val="5"/>
            <w:tcBorders/>
            <w:shd w:fill="E9F1F9" w:val="clear"/>
            <w:vAlign w:val="center"/>
          </w:tcPr>
          <w:p>
            <w:pPr>
              <w:pStyle w:val="TableContents"/>
              <w:bidi w:val="0"/>
              <w:spacing w:before="0" w:after="283"/>
              <w:jc w:val="left"/>
              <w:rPr>
                <w:sz w:val="4"/>
                <w:szCs w:val="4"/>
              </w:rPr>
            </w:pPr>
            <w:r>
              <w:rPr>
                <w:sz w:val="4"/>
                <w:szCs w:val="4"/>
              </w:rPr>
            </w:r>
          </w:p>
        </w:tc>
        <w:tc>
          <w:tcPr>
            <w:tcW w:w="1220"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1A3668"/>
            </w:tcBorders>
            <w:shd w:fill="E9F1F9" w:val="clear"/>
            <w:tcMar>
              <w:bottom w:w="100" w:type="dxa"/>
            </w:tcMar>
            <w:vAlign w:val="center"/>
          </w:tcPr>
          <w:p>
            <w:pPr>
              <w:pStyle w:val="TableContents"/>
              <w:bidi w:val="0"/>
              <w:spacing w:before="0" w:after="0"/>
              <w:jc w:val="left"/>
              <w:rPr>
                <w:rFonts w:ascii="ARIAL" w:hAnsi="ARIAL"/>
                <w:sz w:val="16"/>
              </w:rPr>
            </w:pPr>
            <w:r>
              <w:rPr>
                <w:rFonts w:ascii="ARIAL" w:hAnsi="ARIAL"/>
                <w:sz w:val="16"/>
              </w:rPr>
              <w:t>Ms. Riley</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100" w:type="dxa"/>
            </w:tcMar>
            <w:vAlign w:val="center"/>
          </w:tcPr>
          <w:p>
            <w:pPr>
              <w:pStyle w:val="TableContents"/>
              <w:bidi w:val="0"/>
              <w:spacing w:before="0" w:after="283"/>
              <w:jc w:val="right"/>
              <w:rPr/>
            </w:pPr>
            <w:r>
              <w:rPr/>
              <w:t>800,000</w:t>
            </w:r>
          </w:p>
        </w:tc>
        <w:tc>
          <w:tcPr>
            <w:tcW w:w="23" w:type="dxa"/>
            <w:tcBorders>
              <w:bottom w:val="single" w:sz="6" w:space="0" w:color="1A3668"/>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34"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34"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314" w:type="dxa"/>
            <w:tcBorders>
              <w:bottom w:val="single" w:sz="6" w:space="0" w:color="1A3668"/>
            </w:tcBorders>
            <w:shd w:fill="E9F1F9" w:val="clear"/>
            <w:tcMar>
              <w:bottom w:w="100" w:type="dxa"/>
            </w:tcMar>
            <w:vAlign w:val="center"/>
          </w:tcPr>
          <w:p>
            <w:pPr>
              <w:pStyle w:val="TableContents"/>
              <w:bidi w:val="0"/>
              <w:spacing w:before="0" w:after="283"/>
              <w:jc w:val="right"/>
              <w:rPr/>
            </w:pPr>
            <w:r>
              <w:rPr/>
              <w:t>0</w:t>
            </w:r>
          </w:p>
        </w:tc>
        <w:tc>
          <w:tcPr>
            <w:tcW w:w="518" w:type="dxa"/>
            <w:tcBorders>
              <w:bottom w:val="single" w:sz="6" w:space="0" w:color="1A3668"/>
            </w:tcBorders>
            <w:shd w:fill="E9F1F9" w:val="clear"/>
            <w:tcMar>
              <w:bottom w:w="100" w:type="dxa"/>
            </w:tcMar>
            <w:vAlign w:val="center"/>
          </w:tcPr>
          <w:p>
            <w:pPr>
              <w:pStyle w:val="TableContents"/>
              <w:bidi w:val="0"/>
              <w:spacing w:before="0" w:after="283"/>
              <w:jc w:val="left"/>
              <w:rPr/>
            </w:pPr>
            <w:r>
              <w:rPr/>
              <w:t>%</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305"/>
        <w:gridCol w:w="7970"/>
      </w:tblGrid>
      <w:tr>
        <w:trPr/>
        <w:tc>
          <w:tcPr>
            <w:tcW w:w="305" w:type="dxa"/>
            <w:tcBorders/>
            <w:vAlign w:val="center"/>
          </w:tcPr>
          <w:p>
            <w:pPr>
              <w:pStyle w:val="TableContents"/>
              <w:bidi w:val="0"/>
              <w:spacing w:before="0" w:after="283"/>
              <w:jc w:val="left"/>
              <w:rPr/>
            </w:pPr>
            <w:r>
              <w:rPr/>
              <w:t>(1)</w:t>
            </w:r>
          </w:p>
        </w:tc>
        <w:tc>
          <w:tcPr>
            <w:tcW w:w="7970" w:type="dxa"/>
            <w:tcBorders/>
            <w:vAlign w:val="center"/>
          </w:tcPr>
          <w:p>
            <w:pPr>
              <w:pStyle w:val="TableContents"/>
              <w:bidi w:val="0"/>
              <w:spacing w:before="0" w:after="0"/>
              <w:jc w:val="left"/>
              <w:rPr>
                <w:rFonts w:ascii="ARIAL" w:hAnsi="ARIAL"/>
                <w:sz w:val="16"/>
              </w:rPr>
            </w:pPr>
            <w:r>
              <w:rPr>
                <w:rFonts w:ascii="ARIAL" w:hAnsi="ARIAL"/>
                <w:sz w:val="16"/>
              </w:rPr>
              <w:t xml:space="preserve">In fiscal 2024, Ms. Rosen’s annual base salary was $1,000,000, which was also unchanged from fiscal 2023. </w:t>
            </w:r>
          </w:p>
        </w:tc>
      </w:tr>
    </w:tbl>
    <w:p>
      <w:pPr>
        <w:pStyle w:val="TextBody"/>
        <w:bidi w:val="0"/>
        <w:spacing w:before="360" w:after="0"/>
        <w:jc w:val="left"/>
        <w:rPr>
          <w:rFonts w:ascii="ARIAL" w:hAnsi="ARIAL"/>
          <w:sz w:val="18"/>
        </w:rPr>
      </w:pPr>
      <w:bookmarkStart w:id="34" w:name="txa825692_502"/>
      <w:bookmarkEnd w:id="34"/>
      <w:r>
        <w:rPr>
          <w:rFonts w:ascii="ARIAL" w:hAnsi="ARIAL"/>
          <w:sz w:val="18"/>
          <w:u w:val="single"/>
        </w:rPr>
        <w:t>Short-term Performance-based Incentive Compensation</w:t>
      </w:r>
      <w:r>
        <w:rPr>
          <w:rFonts w:ascii="ARIAL" w:hAnsi="ARIAL"/>
          <w:sz w:val="18"/>
        </w:rPr>
        <w:t xml:space="preserve"> </w:t>
      </w:r>
    </w:p>
    <w:p>
      <w:pPr>
        <w:pStyle w:val="TextBody"/>
        <w:bidi w:val="0"/>
        <w:spacing w:before="60" w:after="0"/>
        <w:jc w:val="left"/>
        <w:rPr>
          <w:rFonts w:ascii="ARIAL" w:hAnsi="ARIAL"/>
          <w:sz w:val="18"/>
        </w:rPr>
      </w:pPr>
      <w:r>
        <w:rPr>
          <w:rFonts w:ascii="ARIAL" w:hAnsi="ARIAL"/>
          <w:sz w:val="18"/>
        </w:rPr>
        <w:t xml:space="preserve">Short-term performance-based incentive compensation, if earned, is paid in cash pursuant to the Company’s Cash Incentive Compensation Performance Plan (the “Cash Incentive Plan”). In fiscal 2024, the Cash Incentive Plan focused on achievement of six-month goals, reflecting our two selling seasons, with the Fall season weighted more heavily because of the importance of the holiday season to our profitability. The use of two six-month performance periods in our plan design reflects our belief that achievement of our short-term goals season after season creates long-term value for our shareholders.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206240" cy="751840"/>
            <wp:effectExtent l="0" t="0" r="0" b="0"/>
            <wp:docPr id="9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5" descr=""/>
                    <pic:cNvPicPr>
                      <a:picLocks noChangeAspect="1" noChangeArrowheads="1"/>
                    </pic:cNvPicPr>
                  </pic:nvPicPr>
                  <pic:blipFill>
                    <a:blip r:embed="rId84"/>
                    <a:stretch>
                      <a:fillRect/>
                    </a:stretch>
                  </pic:blipFill>
                  <pic:spPr bwMode="auto">
                    <a:xfrm>
                      <a:off x="0" y="0"/>
                      <a:ext cx="4206240" cy="751840"/>
                    </a:xfrm>
                    <a:prstGeom prst="rect">
                      <a:avLst/>
                    </a:prstGeom>
                  </pic:spPr>
                </pic:pic>
              </a:graphicData>
            </a:graphic>
          </wp:inline>
        </w:drawing>
      </w:r>
      <w:r>
        <w:rPr/>
        <w:t xml:space="preserve"> </w:t>
      </w:r>
    </w:p>
    <w:p>
      <w:pPr>
        <w:pStyle w:val="TextBody"/>
        <w:bidi w:val="0"/>
        <w:spacing w:before="120" w:after="0"/>
        <w:jc w:val="left"/>
        <w:rPr>
          <w:rFonts w:ascii="ARIAL" w:hAnsi="ARIAL"/>
          <w:sz w:val="18"/>
        </w:rPr>
      </w:pPr>
      <w:r>
        <w:rPr>
          <w:rFonts w:ascii="ARIAL" w:hAnsi="ARIAL"/>
          <w:sz w:val="18"/>
        </w:rPr>
        <w:t xml:space="preserve">The HCC Committee revised our short-term cash incentive program for fiscal 2024 to include a new absolute net sales metric (weighted 25%), with absolute adjusted operating income (weighted 75%) continuing to serve as the primary performance metric. The HCC Committee incorporated the new absolute net sales metric for the fiscal 2024 short-term cash incentive program based on the importance of returning to net sales growth as part of the Company’s strategic initiatives, the desire to balance top- and bottom-line performance in the program, the prevalence of the metric in peer companies’ short-term cash incentive programs and the ability of our associates to directly impact performance against the metric. </w:t>
      </w:r>
    </w:p>
    <w:p>
      <w:pPr>
        <w:pStyle w:val="TextBody"/>
        <w:bidi w:val="0"/>
        <w:spacing w:before="120" w:after="0"/>
        <w:jc w:val="left"/>
        <w:rPr>
          <w:rFonts w:ascii="ARIAL" w:hAnsi="ARIAL"/>
          <w:sz w:val="18"/>
        </w:rPr>
      </w:pPr>
      <w:r>
        <w:rPr>
          <w:rFonts w:ascii="ARIAL" w:hAnsi="ARIAL"/>
          <w:sz w:val="18"/>
        </w:rPr>
        <w:t xml:space="preserve">The HCC Committee carefully considered the Spring and Fall season goals to ensure that our executives were properly incentivized in fiscal 2024, while at the same time incorporating a level of rigor that maintained a strong link between pay and performance. The HCC Committee believes incentive goals for both seasons were set at challenging and meaningful levels.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charts below show the Spring and Fall season adjusted operating income and net sales goals required to earn short-term performance-based incentive compensation at target, along with the range of performance goals as a percentage of target for threshold and maximum payouts, and actual performance results achieved in fiscal 2024: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466840" cy="2310765"/>
            <wp:effectExtent l="0" t="0" r="0" b="0"/>
            <wp:docPr id="9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6" descr=""/>
                    <pic:cNvPicPr>
                      <a:picLocks noChangeAspect="1" noChangeArrowheads="1"/>
                    </pic:cNvPicPr>
                  </pic:nvPicPr>
                  <pic:blipFill>
                    <a:blip r:embed="rId85"/>
                    <a:stretch>
                      <a:fillRect/>
                    </a:stretch>
                  </pic:blipFill>
                  <pic:spPr bwMode="auto">
                    <a:xfrm>
                      <a:off x="0" y="0"/>
                      <a:ext cx="6466840" cy="231076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464300" cy="2310765"/>
            <wp:effectExtent l="0" t="0" r="0" b="0"/>
            <wp:docPr id="9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7" descr=""/>
                    <pic:cNvPicPr>
                      <a:picLocks noChangeAspect="1" noChangeArrowheads="1"/>
                    </pic:cNvPicPr>
                  </pic:nvPicPr>
                  <pic:blipFill>
                    <a:blip r:embed="rId86"/>
                    <a:stretch>
                      <a:fillRect/>
                    </a:stretch>
                  </pic:blipFill>
                  <pic:spPr bwMode="auto">
                    <a:xfrm>
                      <a:off x="0" y="0"/>
                      <a:ext cx="6464300" cy="2310765"/>
                    </a:xfrm>
                    <a:prstGeom prst="rect">
                      <a:avLst/>
                    </a:prstGeom>
                  </pic:spPr>
                </pic:pic>
              </a:graphicData>
            </a:graphic>
          </wp:inline>
        </w:drawing>
      </w:r>
      <w:r>
        <w:rPr/>
        <w:t xml:space="preserve"> </w:t>
      </w:r>
    </w:p>
    <w:p>
      <w:pPr>
        <w:pStyle w:val="TextBody"/>
        <w:bidi w:val="0"/>
        <w:spacing w:before="120" w:after="0"/>
        <w:jc w:val="left"/>
        <w:rPr>
          <w:rFonts w:ascii="ARIAL" w:hAnsi="ARIAL"/>
          <w:sz w:val="18"/>
        </w:rPr>
      </w:pPr>
      <w:r>
        <w:rPr>
          <w:rFonts w:ascii="ARIAL" w:hAnsi="ARIAL"/>
          <w:sz w:val="18"/>
        </w:rPr>
        <w:t xml:space="preserve">Performance between threshold and target and target and maximum is interpolated to determine the payout percentage beginning at 20% for threshold performance (if achieved) up to 200% at maximum performance. Short-term performance-based incentive compensation targets are set as a percentage of base salary with the amount earned ranging from 0% to 200% of the weighted target incentive, based on the extent to which financial goals are achieved. </w:t>
      </w:r>
    </w:p>
    <w:p>
      <w:pPr>
        <w:pStyle w:val="TextBody"/>
        <w:bidi w:val="0"/>
        <w:spacing w:before="120" w:after="0"/>
        <w:jc w:val="left"/>
        <w:rPr>
          <w:rFonts w:ascii="ARIAL" w:hAnsi="ARIAL"/>
          <w:sz w:val="18"/>
        </w:rPr>
      </w:pPr>
      <w:r>
        <w:rPr>
          <w:rFonts w:ascii="ARIAL" w:hAnsi="ARIAL"/>
          <w:sz w:val="18"/>
        </w:rPr>
        <w:t xml:space="preserve">The table below shows the short-term performance-based incentive compensation targets as a percentage of base salary for each NEO during fiscal 2024. None of our NEOs received an increase in their target annual incentive compensation opportunities for fiscal 2024 from fiscal 2023. The HCC Committee determined not to increase the short-term performance-based incentive compensation targets for NEOs to enhance the weighting of our NEO’s long-term equity incentive compensation as a percentage of their total pay mix. See the disclosure under the heading “—Long-term Equity Incentive Compensation” on page 42 of this proxy statement for additional information.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40  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2585"/>
        <w:gridCol w:w="120"/>
        <w:gridCol w:w="150"/>
        <w:gridCol w:w="150"/>
        <w:gridCol w:w="955"/>
        <w:gridCol w:w="580"/>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16"/>
              </w:rPr>
            </w:pPr>
            <w:r>
              <w:rPr>
                <w:rFonts w:ascii="ARIAL" w:hAnsi="ARIAL"/>
                <w:b/>
                <w:color w:val="1A3668"/>
                <w:sz w:val="16"/>
              </w:rPr>
              <w:t>NAMED EXECUTIVE OFFICER(1)</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83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FISCAL</w:t>
              <w:br/>
              <w:t>2024 TARGET</w:t>
              <w:br/>
              <w:t>ANNUAL</w:t>
              <w:br/>
              <w:t>INCENTIVE</w:t>
              <w:br/>
              <w:t>OPPORTUNITY</w:t>
            </w:r>
          </w:p>
        </w:tc>
      </w:tr>
      <w:tr>
        <w:trPr/>
        <w:tc>
          <w:tcPr>
            <w:tcW w:w="2585" w:type="dxa"/>
            <w:tcBorders/>
            <w:shd w:fill="E9F1F9" w:val="clear"/>
            <w:vAlign w:val="center"/>
          </w:tcPr>
          <w:p>
            <w:pPr>
              <w:pStyle w:val="TableContents"/>
              <w:bidi w:val="0"/>
              <w:spacing w:before="0" w:after="283"/>
              <w:jc w:val="left"/>
              <w:rPr>
                <w:sz w:val="4"/>
                <w:szCs w:val="4"/>
              </w:rPr>
            </w:pPr>
            <w:r>
              <w:rPr>
                <w:sz w:val="4"/>
                <w:szCs w:val="4"/>
              </w:rPr>
            </w:r>
          </w:p>
        </w:tc>
        <w:tc>
          <w:tcPr>
            <w:tcW w:w="195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2585" w:type="dxa"/>
            <w:tcBorders/>
            <w:shd w:fill="E9F1F9" w:val="clear"/>
            <w:vAlign w:val="center"/>
          </w:tcPr>
          <w:p>
            <w:pPr>
              <w:pStyle w:val="TableContents"/>
              <w:bidi w:val="0"/>
              <w:spacing w:before="0" w:after="0"/>
              <w:jc w:val="left"/>
              <w:rPr>
                <w:rFonts w:ascii="ARIAL" w:hAnsi="ARIAL"/>
                <w:sz w:val="16"/>
              </w:rPr>
            </w:pPr>
            <w:r>
              <w:rPr>
                <w:rFonts w:ascii="ARIAL" w:hAnsi="ARIAL"/>
                <w:sz w:val="16"/>
              </w:rPr>
              <w:t>Ms. Boswell</w:t>
            </w:r>
          </w:p>
        </w:tc>
        <w:tc>
          <w:tcPr>
            <w:tcW w:w="120" w:type="dxa"/>
            <w:tcBorders/>
            <w:shd w:fill="E9F1F9" w:val="clear"/>
            <w:vAlign w:val="center"/>
          </w:tcPr>
          <w:p>
            <w:pPr>
              <w:pStyle w:val="TableContents"/>
              <w:bidi w:val="0"/>
              <w:spacing w:before="0" w:after="283"/>
              <w:jc w:val="left"/>
              <w:rPr/>
            </w:pPr>
            <w:r>
              <w:rPr/>
              <w:t>  </w:t>
            </w:r>
          </w:p>
        </w:tc>
        <w:tc>
          <w:tcPr>
            <w:tcW w:w="150" w:type="dxa"/>
            <w:tcBorders/>
            <w:shd w:fill="E9F1F9" w:val="clear"/>
            <w:vAlign w:val="center"/>
          </w:tcPr>
          <w:p>
            <w:pPr>
              <w:pStyle w:val="TableContents"/>
              <w:bidi w:val="0"/>
              <w:spacing w:before="0" w:after="283"/>
              <w:jc w:val="left"/>
              <w:rPr/>
            </w:pPr>
            <w:r>
              <w:rPr/>
              <w:t> </w:t>
            </w:r>
          </w:p>
        </w:tc>
        <w:tc>
          <w:tcPr>
            <w:tcW w:w="150" w:type="dxa"/>
            <w:tcBorders/>
            <w:shd w:fill="E9F1F9" w:val="clear"/>
            <w:vAlign w:val="center"/>
          </w:tcPr>
          <w:p>
            <w:pPr>
              <w:pStyle w:val="TableContents"/>
              <w:bidi w:val="0"/>
              <w:spacing w:before="0" w:after="283"/>
              <w:jc w:val="left"/>
              <w:rPr/>
            </w:pPr>
            <w:r>
              <w:rPr/>
              <w:t> </w:t>
            </w:r>
          </w:p>
        </w:tc>
        <w:tc>
          <w:tcPr>
            <w:tcW w:w="955" w:type="dxa"/>
            <w:tcBorders/>
            <w:shd w:fill="E9F1F9" w:val="clear"/>
            <w:vAlign w:val="center"/>
          </w:tcPr>
          <w:p>
            <w:pPr>
              <w:pStyle w:val="TableContents"/>
              <w:bidi w:val="0"/>
              <w:spacing w:before="0" w:after="283"/>
              <w:jc w:val="right"/>
              <w:rPr/>
            </w:pPr>
            <w:r>
              <w:rPr/>
              <w:t>190</w:t>
            </w:r>
          </w:p>
        </w:tc>
        <w:tc>
          <w:tcPr>
            <w:tcW w:w="580" w:type="dxa"/>
            <w:tcBorders/>
            <w:shd w:fill="E9F1F9" w:val="clear"/>
            <w:vAlign w:val="center"/>
          </w:tcPr>
          <w:p>
            <w:pPr>
              <w:pStyle w:val="TableContents"/>
              <w:bidi w:val="0"/>
              <w:spacing w:before="0" w:after="283"/>
              <w:jc w:val="left"/>
              <w:rPr/>
            </w:pPr>
            <w:r>
              <w:rPr/>
              <w:t>%</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955" w:type="dxa"/>
            <w:gridSpan w:val="5"/>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rFonts w:ascii="ARIAL" w:hAnsi="ARIAL"/>
                <w:sz w:val="16"/>
              </w:rPr>
            </w:pPr>
            <w:r>
              <w:rPr>
                <w:rFonts w:ascii="ARIAL" w:hAnsi="ARIAL"/>
                <w:sz w:val="16"/>
              </w:rPr>
              <w:t>Ms. Boratto</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120</w:t>
            </w:r>
          </w:p>
        </w:tc>
        <w:tc>
          <w:tcPr>
            <w:tcW w:w="580" w:type="dxa"/>
            <w:tcBorders/>
            <w:vAlign w:val="center"/>
          </w:tcPr>
          <w:p>
            <w:pPr>
              <w:pStyle w:val="TableContents"/>
              <w:bidi w:val="0"/>
              <w:spacing w:before="0" w:after="283"/>
              <w:jc w:val="left"/>
              <w:rPr/>
            </w:pPr>
            <w:r>
              <w:rPr/>
              <w:t>%</w:t>
            </w:r>
          </w:p>
        </w:tc>
      </w:tr>
      <w:tr>
        <w:trPr/>
        <w:tc>
          <w:tcPr>
            <w:tcW w:w="2585" w:type="dxa"/>
            <w:tcBorders/>
            <w:shd w:fill="E9F1F9" w:val="clear"/>
            <w:vAlign w:val="center"/>
          </w:tcPr>
          <w:p>
            <w:pPr>
              <w:pStyle w:val="TableContents"/>
              <w:bidi w:val="0"/>
              <w:spacing w:before="0" w:after="283"/>
              <w:jc w:val="left"/>
              <w:rPr>
                <w:sz w:val="4"/>
                <w:szCs w:val="4"/>
              </w:rPr>
            </w:pPr>
            <w:r>
              <w:rPr>
                <w:sz w:val="4"/>
                <w:szCs w:val="4"/>
              </w:rPr>
            </w:r>
          </w:p>
        </w:tc>
        <w:tc>
          <w:tcPr>
            <w:tcW w:w="195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2585" w:type="dxa"/>
            <w:tcBorders/>
            <w:shd w:fill="E9F1F9" w:val="clear"/>
            <w:vAlign w:val="center"/>
          </w:tcPr>
          <w:p>
            <w:pPr>
              <w:pStyle w:val="TableContents"/>
              <w:bidi w:val="0"/>
              <w:spacing w:before="0" w:after="0"/>
              <w:jc w:val="left"/>
              <w:rPr>
                <w:rFonts w:ascii="ARIAL" w:hAnsi="ARIAL"/>
                <w:sz w:val="16"/>
              </w:rPr>
            </w:pPr>
            <w:r>
              <w:rPr>
                <w:rFonts w:ascii="ARIAL" w:hAnsi="ARIAL"/>
                <w:sz w:val="16"/>
              </w:rPr>
              <w:t>Mr. Wu</w:t>
            </w:r>
          </w:p>
        </w:tc>
        <w:tc>
          <w:tcPr>
            <w:tcW w:w="120" w:type="dxa"/>
            <w:tcBorders/>
            <w:shd w:fill="E9F1F9" w:val="clear"/>
            <w:vAlign w:val="center"/>
          </w:tcPr>
          <w:p>
            <w:pPr>
              <w:pStyle w:val="TableContents"/>
              <w:bidi w:val="0"/>
              <w:spacing w:before="0" w:after="283"/>
              <w:jc w:val="left"/>
              <w:rPr/>
            </w:pPr>
            <w:r>
              <w:rPr/>
              <w:t>  </w:t>
            </w:r>
          </w:p>
        </w:tc>
        <w:tc>
          <w:tcPr>
            <w:tcW w:w="150" w:type="dxa"/>
            <w:tcBorders/>
            <w:shd w:fill="E9F1F9" w:val="clear"/>
            <w:vAlign w:val="center"/>
          </w:tcPr>
          <w:p>
            <w:pPr>
              <w:pStyle w:val="TableContents"/>
              <w:bidi w:val="0"/>
              <w:spacing w:before="0" w:after="283"/>
              <w:jc w:val="left"/>
              <w:rPr/>
            </w:pPr>
            <w:r>
              <w:rPr/>
              <w:t> </w:t>
            </w:r>
          </w:p>
        </w:tc>
        <w:tc>
          <w:tcPr>
            <w:tcW w:w="150" w:type="dxa"/>
            <w:tcBorders/>
            <w:shd w:fill="E9F1F9" w:val="clear"/>
            <w:vAlign w:val="center"/>
          </w:tcPr>
          <w:p>
            <w:pPr>
              <w:pStyle w:val="TableContents"/>
              <w:bidi w:val="0"/>
              <w:spacing w:before="0" w:after="283"/>
              <w:jc w:val="left"/>
              <w:rPr/>
            </w:pPr>
            <w:r>
              <w:rPr/>
              <w:t> </w:t>
            </w:r>
          </w:p>
        </w:tc>
        <w:tc>
          <w:tcPr>
            <w:tcW w:w="955" w:type="dxa"/>
            <w:tcBorders/>
            <w:shd w:fill="E9F1F9" w:val="clear"/>
            <w:vAlign w:val="center"/>
          </w:tcPr>
          <w:p>
            <w:pPr>
              <w:pStyle w:val="TableContents"/>
              <w:bidi w:val="0"/>
              <w:spacing w:before="0" w:after="283"/>
              <w:jc w:val="right"/>
              <w:rPr/>
            </w:pPr>
            <w:r>
              <w:rPr/>
              <w:t>100</w:t>
            </w:r>
          </w:p>
        </w:tc>
        <w:tc>
          <w:tcPr>
            <w:tcW w:w="580" w:type="dxa"/>
            <w:tcBorders/>
            <w:shd w:fill="E9F1F9" w:val="clear"/>
            <w:vAlign w:val="center"/>
          </w:tcPr>
          <w:p>
            <w:pPr>
              <w:pStyle w:val="TableContents"/>
              <w:bidi w:val="0"/>
              <w:spacing w:before="0" w:after="283"/>
              <w:jc w:val="left"/>
              <w:rPr/>
            </w:pPr>
            <w:r>
              <w:rPr/>
              <w:t>%</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955" w:type="dxa"/>
            <w:gridSpan w:val="5"/>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rFonts w:ascii="ARIAL" w:hAnsi="ARIAL"/>
                <w:sz w:val="16"/>
              </w:rPr>
            </w:pPr>
            <w:r>
              <w:rPr>
                <w:rFonts w:ascii="ARIAL" w:hAnsi="ARIAL"/>
                <w:sz w:val="16"/>
              </w:rPr>
              <w:t>Mr. Mazurek</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100</w:t>
            </w:r>
          </w:p>
        </w:tc>
        <w:tc>
          <w:tcPr>
            <w:tcW w:w="580" w:type="dxa"/>
            <w:tcBorders/>
            <w:vAlign w:val="center"/>
          </w:tcPr>
          <w:p>
            <w:pPr>
              <w:pStyle w:val="TableContents"/>
              <w:bidi w:val="0"/>
              <w:spacing w:before="0" w:after="283"/>
              <w:jc w:val="left"/>
              <w:rPr/>
            </w:pPr>
            <w:r>
              <w:rPr/>
              <w:t>%</w:t>
            </w:r>
          </w:p>
        </w:tc>
      </w:tr>
      <w:tr>
        <w:trPr/>
        <w:tc>
          <w:tcPr>
            <w:tcW w:w="2585" w:type="dxa"/>
            <w:tcBorders/>
            <w:shd w:fill="E9F1F9" w:val="clear"/>
            <w:vAlign w:val="center"/>
          </w:tcPr>
          <w:p>
            <w:pPr>
              <w:pStyle w:val="TableContents"/>
              <w:bidi w:val="0"/>
              <w:spacing w:before="0" w:after="283"/>
              <w:jc w:val="left"/>
              <w:rPr>
                <w:sz w:val="4"/>
                <w:szCs w:val="4"/>
              </w:rPr>
            </w:pPr>
            <w:r>
              <w:rPr>
                <w:sz w:val="4"/>
                <w:szCs w:val="4"/>
              </w:rPr>
            </w:r>
          </w:p>
        </w:tc>
        <w:tc>
          <w:tcPr>
            <w:tcW w:w="195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1A3668"/>
            </w:tcBorders>
            <w:shd w:fill="E9F1F9" w:val="clear"/>
            <w:tcMar>
              <w:bottom w:w="100" w:type="dxa"/>
            </w:tcMar>
            <w:vAlign w:val="center"/>
          </w:tcPr>
          <w:p>
            <w:pPr>
              <w:pStyle w:val="TableContents"/>
              <w:bidi w:val="0"/>
              <w:spacing w:before="0" w:after="0"/>
              <w:jc w:val="left"/>
              <w:rPr>
                <w:rFonts w:ascii="ARIAL" w:hAnsi="ARIAL"/>
                <w:sz w:val="16"/>
              </w:rPr>
            </w:pPr>
            <w:r>
              <w:rPr>
                <w:rFonts w:ascii="ARIAL" w:hAnsi="ARIAL"/>
                <w:sz w:val="16"/>
              </w:rPr>
              <w:t>Ms. Riley</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5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50"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955" w:type="dxa"/>
            <w:tcBorders>
              <w:bottom w:val="single" w:sz="6" w:space="0" w:color="1A3668"/>
            </w:tcBorders>
            <w:shd w:fill="E9F1F9" w:val="clear"/>
            <w:tcMar>
              <w:bottom w:w="100" w:type="dxa"/>
            </w:tcMar>
            <w:vAlign w:val="center"/>
          </w:tcPr>
          <w:p>
            <w:pPr>
              <w:pStyle w:val="TableContents"/>
              <w:bidi w:val="0"/>
              <w:spacing w:before="0" w:after="283"/>
              <w:jc w:val="right"/>
              <w:rPr/>
            </w:pPr>
            <w:r>
              <w:rPr/>
              <w:t>100</w:t>
            </w:r>
          </w:p>
        </w:tc>
        <w:tc>
          <w:tcPr>
            <w:tcW w:w="580" w:type="dxa"/>
            <w:tcBorders>
              <w:bottom w:val="single" w:sz="6" w:space="0" w:color="1A3668"/>
            </w:tcBorders>
            <w:shd w:fill="E9F1F9" w:val="clear"/>
            <w:tcMar>
              <w:bottom w:w="100" w:type="dxa"/>
            </w:tcMar>
            <w:vAlign w:val="center"/>
          </w:tcPr>
          <w:p>
            <w:pPr>
              <w:pStyle w:val="TableContents"/>
              <w:bidi w:val="0"/>
              <w:spacing w:before="0" w:after="283"/>
              <w:jc w:val="left"/>
              <w:rPr/>
            </w:pPr>
            <w:r>
              <w:rPr/>
              <w:t>%</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305"/>
        <w:gridCol w:w="9755"/>
      </w:tblGrid>
      <w:tr>
        <w:trPr/>
        <w:tc>
          <w:tcPr>
            <w:tcW w:w="305" w:type="dxa"/>
            <w:tcBorders/>
            <w:vAlign w:val="center"/>
          </w:tcPr>
          <w:p>
            <w:pPr>
              <w:pStyle w:val="TableContents"/>
              <w:bidi w:val="0"/>
              <w:spacing w:before="0" w:after="283"/>
              <w:jc w:val="left"/>
              <w:rPr/>
            </w:pPr>
            <w:r>
              <w:rPr/>
              <w:t>(1)</w:t>
            </w:r>
          </w:p>
        </w:tc>
        <w:tc>
          <w:tcPr>
            <w:tcW w:w="9755" w:type="dxa"/>
            <w:tcBorders/>
            <w:vAlign w:val="center"/>
          </w:tcPr>
          <w:p>
            <w:pPr>
              <w:pStyle w:val="TableContents"/>
              <w:bidi w:val="0"/>
              <w:spacing w:before="0" w:after="0"/>
              <w:jc w:val="left"/>
              <w:rPr>
                <w:rFonts w:ascii="ARIAL" w:hAnsi="ARIAL"/>
                <w:sz w:val="16"/>
              </w:rPr>
            </w:pPr>
            <w:r>
              <w:rPr>
                <w:rFonts w:ascii="ARIAL" w:hAnsi="ARIAL"/>
                <w:sz w:val="16"/>
              </w:rPr>
              <w:t xml:space="preserve">In fiscal 2024, Ms. Rosen’s target annual incentive compensation opportunity was 160%, which was also unchanged from fiscal 2023. </w:t>
            </w:r>
          </w:p>
        </w:tc>
      </w:tr>
    </w:tbl>
    <w:p>
      <w:pPr>
        <w:pStyle w:val="TextBody"/>
        <w:bidi w:val="0"/>
        <w:spacing w:before="120" w:after="0"/>
        <w:jc w:val="left"/>
        <w:rPr>
          <w:rFonts w:ascii="ARIAL" w:hAnsi="ARIAL"/>
          <w:sz w:val="18"/>
        </w:rPr>
      </w:pPr>
      <w:r>
        <w:rPr>
          <w:rFonts w:ascii="ARIAL" w:hAnsi="ARIAL"/>
          <w:sz w:val="18"/>
        </w:rPr>
        <w:t xml:space="preserve">The NEOs’ payouts for fiscal 2024 performance are set forth below and in the “Non-Equity Incentive Plan Compensation” column of the 2024 Summary Compensation Table on page 49 of this proxy statement. </w:t>
      </w:r>
    </w:p>
    <w:p>
      <w:pPr>
        <w:pStyle w:val="TextBody"/>
        <w:bidi w:val="0"/>
        <w:spacing w:before="0" w:after="0"/>
        <w:jc w:val="left"/>
        <w:rPr/>
      </w:pPr>
      <w:r>
        <w:rPr/>
        <w:t> </w:t>
      </w:r>
    </w:p>
    <w:tbl>
      <w:tblPr>
        <w:tblW w:w="9361" w:type="dxa"/>
        <w:jc w:val="left"/>
        <w:tblInd w:w="0" w:type="dxa"/>
        <w:tblLayout w:type="fixed"/>
        <w:tblCellMar>
          <w:top w:w="0" w:type="dxa"/>
          <w:left w:w="0" w:type="dxa"/>
          <w:bottom w:w="0" w:type="dxa"/>
          <w:right w:w="0" w:type="dxa"/>
        </w:tblCellMar>
      </w:tblPr>
      <w:tblGrid>
        <w:gridCol w:w="2585"/>
        <w:gridCol w:w="120"/>
        <w:gridCol w:w="60"/>
        <w:gridCol w:w="60"/>
        <w:gridCol w:w="980"/>
        <w:gridCol w:w="23"/>
        <w:gridCol w:w="120"/>
        <w:gridCol w:w="60"/>
        <w:gridCol w:w="60"/>
        <w:gridCol w:w="980"/>
        <w:gridCol w:w="23"/>
        <w:gridCol w:w="120"/>
        <w:gridCol w:w="73"/>
        <w:gridCol w:w="73"/>
        <w:gridCol w:w="1195"/>
        <w:gridCol w:w="29"/>
        <w:gridCol w:w="120"/>
        <w:gridCol w:w="78"/>
        <w:gridCol w:w="78"/>
        <w:gridCol w:w="1274"/>
        <w:gridCol w:w="30"/>
        <w:gridCol w:w="120"/>
        <w:gridCol w:w="83"/>
        <w:gridCol w:w="83"/>
        <w:gridCol w:w="612"/>
        <w:gridCol w:w="322"/>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16"/>
              </w:rPr>
            </w:pPr>
            <w:r>
              <w:rPr>
                <w:rFonts w:ascii="ARIAL" w:hAnsi="ARIAL"/>
                <w:b/>
                <w:color w:val="1A3668"/>
                <w:sz w:val="16"/>
              </w:rPr>
              <w:t>NAMED EXECUTIVE OFFICER(1)</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123"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FISCAL 2024</w:t>
              <w:br/>
              <w:t>TARGET</w:t>
            </w:r>
          </w:p>
          <w:p>
            <w:pPr>
              <w:pStyle w:val="TableContents"/>
              <w:bidi w:val="0"/>
              <w:spacing w:before="0" w:after="0"/>
              <w:jc w:val="center"/>
              <w:rPr>
                <w:rFonts w:ascii="ARIAL" w:hAnsi="ARIAL"/>
                <w:b/>
                <w:color w:val="1A3668"/>
                <w:sz w:val="16"/>
              </w:rPr>
            </w:pPr>
            <w:r>
              <w:rPr>
                <w:rFonts w:ascii="ARIAL" w:hAnsi="ARIAL"/>
                <w:b/>
                <w:color w:val="1A3668"/>
                <w:sz w:val="16"/>
              </w:rPr>
              <w:t>INCENTIVE</w:t>
            </w:r>
          </w:p>
          <w:p>
            <w:pPr>
              <w:pStyle w:val="TableContents"/>
              <w:bidi w:val="0"/>
              <w:spacing w:before="0" w:after="20"/>
              <w:jc w:val="center"/>
              <w:rPr>
                <w:rFonts w:ascii="ARIAL" w:hAnsi="ARIAL"/>
                <w:b/>
                <w:color w:val="1A3668"/>
                <w:sz w:val="16"/>
              </w:rPr>
            </w:pPr>
            <w:r>
              <w:rPr>
                <w:rFonts w:ascii="ARIAL" w:hAnsi="ARIAL"/>
                <w:b/>
                <w:color w:val="1A3668"/>
                <w:sz w:val="16"/>
              </w:rP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123"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FISCAL 2024</w:t>
              <w:br/>
              <w:t>SPRING</w:t>
            </w:r>
          </w:p>
          <w:p>
            <w:pPr>
              <w:pStyle w:val="TableContents"/>
              <w:bidi w:val="0"/>
              <w:spacing w:before="0" w:after="0"/>
              <w:jc w:val="center"/>
              <w:rPr>
                <w:rFonts w:ascii="ARIAL" w:hAnsi="ARIAL"/>
                <w:b/>
                <w:color w:val="1A3668"/>
                <w:sz w:val="16"/>
              </w:rPr>
            </w:pPr>
            <w:r>
              <w:rPr>
                <w:rFonts w:ascii="ARIAL" w:hAnsi="ARIAL"/>
                <w:b/>
                <w:color w:val="1A3668"/>
                <w:sz w:val="16"/>
              </w:rPr>
              <w:t>INCENTIVE</w:t>
            </w:r>
          </w:p>
          <w:p>
            <w:pPr>
              <w:pStyle w:val="TableContents"/>
              <w:bidi w:val="0"/>
              <w:spacing w:before="0" w:after="0"/>
              <w:jc w:val="center"/>
              <w:rPr>
                <w:rFonts w:ascii="ARIAL" w:hAnsi="ARIAL"/>
                <w:b/>
                <w:color w:val="1A3668"/>
                <w:sz w:val="16"/>
              </w:rPr>
            </w:pPr>
            <w:r>
              <w:rPr>
                <w:rFonts w:ascii="ARIAL" w:hAnsi="ARIAL"/>
                <w:b/>
                <w:color w:val="1A3668"/>
                <w:sz w:val="16"/>
              </w:rPr>
              <w:t>PAYOUT</w:t>
            </w:r>
          </w:p>
          <w:p>
            <w:pPr>
              <w:pStyle w:val="TableContents"/>
              <w:bidi w:val="0"/>
              <w:spacing w:before="0" w:after="20"/>
              <w:jc w:val="center"/>
              <w:rPr>
                <w:rFonts w:ascii="ARIAL" w:hAnsi="ARIAL"/>
                <w:b/>
                <w:color w:val="1A3668"/>
                <w:sz w:val="16"/>
              </w:rPr>
            </w:pPr>
            <w:r>
              <w:rPr>
                <w:rFonts w:ascii="ARIAL" w:hAnsi="ARIAL"/>
                <w:b/>
                <w:color w:val="1A3668"/>
                <w:sz w:val="16"/>
              </w:rP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370"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FISCAL 2024</w:t>
              <w:br/>
              <w:t>FALL INCENTIVE</w:t>
            </w:r>
          </w:p>
          <w:p>
            <w:pPr>
              <w:pStyle w:val="TableContents"/>
              <w:bidi w:val="0"/>
              <w:spacing w:before="0" w:after="0"/>
              <w:jc w:val="center"/>
              <w:rPr>
                <w:rFonts w:ascii="ARIAL" w:hAnsi="ARIAL"/>
                <w:b/>
                <w:color w:val="1A3668"/>
                <w:sz w:val="16"/>
              </w:rPr>
            </w:pPr>
            <w:r>
              <w:rPr>
                <w:rFonts w:ascii="ARIAL" w:hAnsi="ARIAL"/>
                <w:b/>
                <w:color w:val="1A3668"/>
                <w:sz w:val="16"/>
              </w:rPr>
              <w:t>PAYOUT</w:t>
            </w:r>
          </w:p>
          <w:p>
            <w:pPr>
              <w:pStyle w:val="TableContents"/>
              <w:bidi w:val="0"/>
              <w:spacing w:before="0" w:after="20"/>
              <w:jc w:val="center"/>
              <w:rPr>
                <w:rFonts w:ascii="ARIAL" w:hAnsi="ARIAL"/>
                <w:b/>
                <w:color w:val="1A3668"/>
                <w:sz w:val="16"/>
              </w:rPr>
            </w:pPr>
            <w:r>
              <w:rPr>
                <w:rFonts w:ascii="ARIAL" w:hAnsi="ARIAL"/>
                <w:b/>
                <w:color w:val="1A3668"/>
                <w:sz w:val="16"/>
              </w:rP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FISCAL 2024</w:t>
              <w:br/>
              <w:t>TOTAL</w:t>
              <w:br/>
              <w:t>PAYOUT</w:t>
              <w:b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100"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PERCENT OF</w:t>
              <w:br/>
              <w:t>FISCAL 2024</w:t>
              <w:br/>
              <w:t>TARGET</w:t>
            </w:r>
          </w:p>
          <w:p>
            <w:pPr>
              <w:pStyle w:val="TableContents"/>
              <w:bidi w:val="0"/>
              <w:spacing w:before="0" w:after="20"/>
              <w:jc w:val="center"/>
              <w:rPr>
                <w:rFonts w:ascii="ARIAL" w:hAnsi="ARIAL"/>
                <w:b/>
                <w:color w:val="1A3668"/>
                <w:sz w:val="16"/>
              </w:rPr>
            </w:pPr>
            <w:r>
              <w:rPr>
                <w:rFonts w:ascii="ARIAL" w:hAnsi="ARIAL"/>
                <w:b/>
                <w:color w:val="1A3668"/>
                <w:sz w:val="16"/>
              </w:rPr>
              <w:t>(%)</w:t>
            </w:r>
          </w:p>
        </w:tc>
      </w:tr>
      <w:tr>
        <w:trPr/>
        <w:tc>
          <w:tcPr>
            <w:tcW w:w="2585" w:type="dxa"/>
            <w:tcBorders/>
            <w:shd w:fill="E9F1F9" w:val="clear"/>
            <w:vAlign w:val="center"/>
          </w:tcPr>
          <w:p>
            <w:pPr>
              <w:pStyle w:val="TableContents"/>
              <w:bidi w:val="0"/>
              <w:spacing w:before="0" w:after="283"/>
              <w:jc w:val="left"/>
              <w:rPr>
                <w:sz w:val="4"/>
                <w:szCs w:val="4"/>
              </w:rPr>
            </w:pPr>
            <w:r>
              <w:rPr>
                <w:sz w:val="4"/>
                <w:szCs w:val="4"/>
              </w:rPr>
            </w:r>
          </w:p>
        </w:tc>
        <w:tc>
          <w:tcPr>
            <w:tcW w:w="1243" w:type="dxa"/>
            <w:gridSpan w:val="5"/>
            <w:tcBorders/>
            <w:shd w:fill="E9F1F9" w:val="clear"/>
            <w:vAlign w:val="center"/>
          </w:tcPr>
          <w:p>
            <w:pPr>
              <w:pStyle w:val="TableContents"/>
              <w:bidi w:val="0"/>
              <w:spacing w:before="0" w:after="283"/>
              <w:jc w:val="left"/>
              <w:rPr>
                <w:sz w:val="4"/>
                <w:szCs w:val="4"/>
              </w:rPr>
            </w:pPr>
            <w:r>
              <w:rPr>
                <w:sz w:val="4"/>
                <w:szCs w:val="4"/>
              </w:rPr>
            </w:r>
          </w:p>
        </w:tc>
        <w:tc>
          <w:tcPr>
            <w:tcW w:w="1243" w:type="dxa"/>
            <w:gridSpan w:val="5"/>
            <w:tcBorders/>
            <w:shd w:fill="E9F1F9" w:val="clear"/>
            <w:vAlign w:val="center"/>
          </w:tcPr>
          <w:p>
            <w:pPr>
              <w:pStyle w:val="TableContents"/>
              <w:bidi w:val="0"/>
              <w:spacing w:before="0" w:after="283"/>
              <w:jc w:val="left"/>
              <w:rPr>
                <w:sz w:val="4"/>
                <w:szCs w:val="4"/>
              </w:rPr>
            </w:pPr>
            <w:r>
              <w:rPr>
                <w:sz w:val="4"/>
                <w:szCs w:val="4"/>
              </w:rPr>
            </w:r>
          </w:p>
        </w:tc>
        <w:tc>
          <w:tcPr>
            <w:tcW w:w="1490" w:type="dxa"/>
            <w:gridSpan w:val="5"/>
            <w:tcBorders/>
            <w:shd w:fill="E9F1F9" w:val="clear"/>
            <w:vAlign w:val="center"/>
          </w:tcPr>
          <w:p>
            <w:pPr>
              <w:pStyle w:val="TableContents"/>
              <w:bidi w:val="0"/>
              <w:spacing w:before="0" w:after="283"/>
              <w:jc w:val="left"/>
              <w:rPr>
                <w:sz w:val="4"/>
                <w:szCs w:val="4"/>
              </w:rPr>
            </w:pPr>
            <w:r>
              <w:rPr>
                <w:sz w:val="4"/>
                <w:szCs w:val="4"/>
              </w:rPr>
            </w:r>
          </w:p>
        </w:tc>
        <w:tc>
          <w:tcPr>
            <w:tcW w:w="1580" w:type="dxa"/>
            <w:gridSpan w:val="5"/>
            <w:tcBorders/>
            <w:shd w:fill="E9F1F9" w:val="clear"/>
            <w:vAlign w:val="center"/>
          </w:tcPr>
          <w:p>
            <w:pPr>
              <w:pStyle w:val="TableContents"/>
              <w:bidi w:val="0"/>
              <w:spacing w:before="0" w:after="283"/>
              <w:jc w:val="left"/>
              <w:rPr>
                <w:sz w:val="4"/>
                <w:szCs w:val="4"/>
              </w:rPr>
            </w:pPr>
            <w:r>
              <w:rPr>
                <w:sz w:val="4"/>
                <w:szCs w:val="4"/>
              </w:rPr>
            </w:r>
          </w:p>
        </w:tc>
        <w:tc>
          <w:tcPr>
            <w:tcW w:w="1220"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2585" w:type="dxa"/>
            <w:tcBorders/>
            <w:shd w:fill="E9F1F9" w:val="clear"/>
            <w:vAlign w:val="center"/>
          </w:tcPr>
          <w:p>
            <w:pPr>
              <w:pStyle w:val="TableContents"/>
              <w:bidi w:val="0"/>
              <w:spacing w:before="0" w:after="0"/>
              <w:jc w:val="left"/>
              <w:rPr>
                <w:rFonts w:ascii="ARIAL" w:hAnsi="ARIAL"/>
                <w:sz w:val="16"/>
              </w:rPr>
            </w:pPr>
            <w:r>
              <w:rPr>
                <w:rFonts w:ascii="ARIAL" w:hAnsi="ARIAL"/>
                <w:sz w:val="16"/>
              </w:rPr>
              <w:t>Ms. Boswell</w:t>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2,850,000</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1,249,440</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73" w:type="dxa"/>
            <w:tcBorders/>
            <w:shd w:fill="E9F1F9" w:val="clear"/>
            <w:vAlign w:val="center"/>
          </w:tcPr>
          <w:p>
            <w:pPr>
              <w:pStyle w:val="TableContents"/>
              <w:bidi w:val="0"/>
              <w:spacing w:before="0" w:after="283"/>
              <w:jc w:val="left"/>
              <w:rPr/>
            </w:pPr>
            <w:r>
              <w:rPr/>
              <w:t> </w:t>
            </w:r>
          </w:p>
        </w:tc>
        <w:tc>
          <w:tcPr>
            <w:tcW w:w="73" w:type="dxa"/>
            <w:tcBorders/>
            <w:shd w:fill="E9F1F9" w:val="clear"/>
            <w:vAlign w:val="center"/>
          </w:tcPr>
          <w:p>
            <w:pPr>
              <w:pStyle w:val="TableContents"/>
              <w:bidi w:val="0"/>
              <w:spacing w:before="0" w:after="283"/>
              <w:jc w:val="left"/>
              <w:rPr/>
            </w:pPr>
            <w:r>
              <w:rPr/>
              <w:t> </w:t>
            </w:r>
          </w:p>
        </w:tc>
        <w:tc>
          <w:tcPr>
            <w:tcW w:w="1195" w:type="dxa"/>
            <w:tcBorders/>
            <w:shd w:fill="E9F1F9" w:val="clear"/>
            <w:vAlign w:val="center"/>
          </w:tcPr>
          <w:p>
            <w:pPr>
              <w:pStyle w:val="TableContents"/>
              <w:bidi w:val="0"/>
              <w:spacing w:before="0" w:after="283"/>
              <w:jc w:val="right"/>
              <w:rPr/>
            </w:pPr>
            <w:r>
              <w:rPr/>
              <w:t>1,590,300</w:t>
            </w:r>
          </w:p>
        </w:tc>
        <w:tc>
          <w:tcPr>
            <w:tcW w:w="29"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78" w:type="dxa"/>
            <w:tcBorders/>
            <w:shd w:fill="E9F1F9" w:val="clear"/>
            <w:vAlign w:val="center"/>
          </w:tcPr>
          <w:p>
            <w:pPr>
              <w:pStyle w:val="TableContents"/>
              <w:bidi w:val="0"/>
              <w:spacing w:before="0" w:after="283"/>
              <w:jc w:val="left"/>
              <w:rPr/>
            </w:pPr>
            <w:r>
              <w:rPr/>
              <w:t> </w:t>
            </w:r>
          </w:p>
        </w:tc>
        <w:tc>
          <w:tcPr>
            <w:tcW w:w="78" w:type="dxa"/>
            <w:tcBorders/>
            <w:shd w:fill="E9F1F9" w:val="clear"/>
            <w:vAlign w:val="center"/>
          </w:tcPr>
          <w:p>
            <w:pPr>
              <w:pStyle w:val="TableContents"/>
              <w:bidi w:val="0"/>
              <w:spacing w:before="0" w:after="283"/>
              <w:jc w:val="left"/>
              <w:rPr/>
            </w:pPr>
            <w:r>
              <w:rPr/>
              <w:t> </w:t>
            </w:r>
          </w:p>
        </w:tc>
        <w:tc>
          <w:tcPr>
            <w:tcW w:w="1274" w:type="dxa"/>
            <w:tcBorders/>
            <w:shd w:fill="E9F1F9" w:val="clear"/>
            <w:vAlign w:val="center"/>
          </w:tcPr>
          <w:p>
            <w:pPr>
              <w:pStyle w:val="TableContents"/>
              <w:bidi w:val="0"/>
              <w:spacing w:before="0" w:after="283"/>
              <w:jc w:val="right"/>
              <w:rPr/>
            </w:pPr>
            <w:r>
              <w:rPr/>
              <w:t>2,839,740</w:t>
            </w:r>
          </w:p>
        </w:tc>
        <w:tc>
          <w:tcPr>
            <w:tcW w:w="3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pPr>
            <w:r>
              <w:rPr/>
              <w:t> </w:t>
            </w:r>
          </w:p>
        </w:tc>
        <w:tc>
          <w:tcPr>
            <w:tcW w:w="612" w:type="dxa"/>
            <w:tcBorders/>
            <w:shd w:fill="E9F1F9" w:val="clear"/>
            <w:vAlign w:val="center"/>
          </w:tcPr>
          <w:p>
            <w:pPr>
              <w:pStyle w:val="TableContents"/>
              <w:bidi w:val="0"/>
              <w:spacing w:before="0" w:after="283"/>
              <w:jc w:val="right"/>
              <w:rPr/>
            </w:pPr>
            <w:r>
              <w:rPr/>
              <w:t>99.6</w:t>
            </w:r>
          </w:p>
        </w:tc>
        <w:tc>
          <w:tcPr>
            <w:tcW w:w="322" w:type="dxa"/>
            <w:tcBorders/>
            <w:shd w:fill="E9F1F9" w:val="clear"/>
            <w:vAlign w:val="center"/>
          </w:tcPr>
          <w:p>
            <w:pPr>
              <w:pStyle w:val="TableContents"/>
              <w:bidi w:val="0"/>
              <w:spacing w:before="0" w:after="283"/>
              <w:jc w:val="left"/>
              <w:rPr/>
            </w:pPr>
            <w:r>
              <w:rPr/>
              <w:t>%</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rFonts w:ascii="ARIAL" w:hAnsi="ARIAL"/>
                <w:sz w:val="16"/>
              </w:rPr>
            </w:pPr>
            <w:r>
              <w:rPr>
                <w:rFonts w:ascii="ARIAL" w:hAnsi="ARIAL"/>
                <w:sz w:val="16"/>
              </w:rPr>
              <w:t>Ms. Boratto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1,020,000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447,168</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right"/>
              <w:rPr/>
            </w:pPr>
            <w:r>
              <w:rPr/>
              <w:t>569,160</w:t>
            </w:r>
          </w:p>
        </w:tc>
        <w:tc>
          <w:tcPr>
            <w:tcW w:w="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1,016,328</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99.6</w:t>
            </w:r>
          </w:p>
        </w:tc>
        <w:tc>
          <w:tcPr>
            <w:tcW w:w="322" w:type="dxa"/>
            <w:tcBorders/>
            <w:vAlign w:val="center"/>
          </w:tcPr>
          <w:p>
            <w:pPr>
              <w:pStyle w:val="TableContents"/>
              <w:bidi w:val="0"/>
              <w:spacing w:before="0" w:after="283"/>
              <w:jc w:val="left"/>
              <w:rPr/>
            </w:pPr>
            <w:r>
              <w:rPr/>
              <w:t>%</w:t>
            </w:r>
          </w:p>
        </w:tc>
      </w:tr>
      <w:tr>
        <w:trPr/>
        <w:tc>
          <w:tcPr>
            <w:tcW w:w="2585" w:type="dxa"/>
            <w:tcBorders/>
            <w:shd w:fill="E9F1F9" w:val="clear"/>
            <w:vAlign w:val="center"/>
          </w:tcPr>
          <w:p>
            <w:pPr>
              <w:pStyle w:val="TableContents"/>
              <w:bidi w:val="0"/>
              <w:spacing w:before="0" w:after="283"/>
              <w:jc w:val="left"/>
              <w:rPr>
                <w:sz w:val="4"/>
                <w:szCs w:val="4"/>
              </w:rPr>
            </w:pPr>
            <w:r>
              <w:rPr>
                <w:sz w:val="4"/>
                <w:szCs w:val="4"/>
              </w:rPr>
            </w:r>
          </w:p>
        </w:tc>
        <w:tc>
          <w:tcPr>
            <w:tcW w:w="1243" w:type="dxa"/>
            <w:gridSpan w:val="5"/>
            <w:tcBorders/>
            <w:shd w:fill="E9F1F9" w:val="clear"/>
            <w:vAlign w:val="center"/>
          </w:tcPr>
          <w:p>
            <w:pPr>
              <w:pStyle w:val="TableContents"/>
              <w:bidi w:val="0"/>
              <w:spacing w:before="0" w:after="283"/>
              <w:jc w:val="left"/>
              <w:rPr>
                <w:sz w:val="4"/>
                <w:szCs w:val="4"/>
              </w:rPr>
            </w:pPr>
            <w:r>
              <w:rPr>
                <w:sz w:val="4"/>
                <w:szCs w:val="4"/>
              </w:rPr>
            </w:r>
          </w:p>
        </w:tc>
        <w:tc>
          <w:tcPr>
            <w:tcW w:w="1243" w:type="dxa"/>
            <w:gridSpan w:val="5"/>
            <w:tcBorders/>
            <w:shd w:fill="E9F1F9" w:val="clear"/>
            <w:vAlign w:val="center"/>
          </w:tcPr>
          <w:p>
            <w:pPr>
              <w:pStyle w:val="TableContents"/>
              <w:bidi w:val="0"/>
              <w:spacing w:before="0" w:after="283"/>
              <w:jc w:val="left"/>
              <w:rPr>
                <w:sz w:val="4"/>
                <w:szCs w:val="4"/>
              </w:rPr>
            </w:pPr>
            <w:r>
              <w:rPr>
                <w:sz w:val="4"/>
                <w:szCs w:val="4"/>
              </w:rPr>
            </w:r>
          </w:p>
        </w:tc>
        <w:tc>
          <w:tcPr>
            <w:tcW w:w="1490" w:type="dxa"/>
            <w:gridSpan w:val="5"/>
            <w:tcBorders/>
            <w:shd w:fill="E9F1F9" w:val="clear"/>
            <w:vAlign w:val="center"/>
          </w:tcPr>
          <w:p>
            <w:pPr>
              <w:pStyle w:val="TableContents"/>
              <w:bidi w:val="0"/>
              <w:spacing w:before="0" w:after="283"/>
              <w:jc w:val="left"/>
              <w:rPr>
                <w:sz w:val="4"/>
                <w:szCs w:val="4"/>
              </w:rPr>
            </w:pPr>
            <w:r>
              <w:rPr>
                <w:sz w:val="4"/>
                <w:szCs w:val="4"/>
              </w:rPr>
            </w:r>
          </w:p>
        </w:tc>
        <w:tc>
          <w:tcPr>
            <w:tcW w:w="1580" w:type="dxa"/>
            <w:gridSpan w:val="5"/>
            <w:tcBorders/>
            <w:shd w:fill="E9F1F9" w:val="clear"/>
            <w:vAlign w:val="center"/>
          </w:tcPr>
          <w:p>
            <w:pPr>
              <w:pStyle w:val="TableContents"/>
              <w:bidi w:val="0"/>
              <w:spacing w:before="0" w:after="283"/>
              <w:jc w:val="left"/>
              <w:rPr>
                <w:sz w:val="4"/>
                <w:szCs w:val="4"/>
              </w:rPr>
            </w:pPr>
            <w:r>
              <w:rPr>
                <w:sz w:val="4"/>
                <w:szCs w:val="4"/>
              </w:rPr>
            </w:r>
          </w:p>
        </w:tc>
        <w:tc>
          <w:tcPr>
            <w:tcW w:w="1220"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2585" w:type="dxa"/>
            <w:tcBorders/>
            <w:shd w:fill="E9F1F9" w:val="clear"/>
            <w:vAlign w:val="center"/>
          </w:tcPr>
          <w:p>
            <w:pPr>
              <w:pStyle w:val="TableContents"/>
              <w:bidi w:val="0"/>
              <w:spacing w:before="0" w:after="0"/>
              <w:jc w:val="left"/>
              <w:rPr>
                <w:rFonts w:ascii="ARIAL" w:hAnsi="ARIAL"/>
                <w:sz w:val="16"/>
              </w:rPr>
            </w:pPr>
            <w:r>
              <w:rPr>
                <w:rFonts w:ascii="ARIAL" w:hAnsi="ARIAL"/>
                <w:sz w:val="16"/>
              </w:rPr>
              <w:t>Mr. Wu</w:t>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725,000</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317,840</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73" w:type="dxa"/>
            <w:tcBorders/>
            <w:shd w:fill="E9F1F9" w:val="clear"/>
            <w:vAlign w:val="center"/>
          </w:tcPr>
          <w:p>
            <w:pPr>
              <w:pStyle w:val="TableContents"/>
              <w:bidi w:val="0"/>
              <w:spacing w:before="0" w:after="283"/>
              <w:jc w:val="left"/>
              <w:rPr/>
            </w:pPr>
            <w:r>
              <w:rPr/>
              <w:t> </w:t>
            </w:r>
          </w:p>
        </w:tc>
        <w:tc>
          <w:tcPr>
            <w:tcW w:w="73" w:type="dxa"/>
            <w:tcBorders/>
            <w:shd w:fill="E9F1F9" w:val="clear"/>
            <w:vAlign w:val="center"/>
          </w:tcPr>
          <w:p>
            <w:pPr>
              <w:pStyle w:val="TableContents"/>
              <w:bidi w:val="0"/>
              <w:spacing w:before="0" w:after="283"/>
              <w:jc w:val="left"/>
              <w:rPr/>
            </w:pPr>
            <w:r>
              <w:rPr/>
              <w:t> </w:t>
            </w:r>
          </w:p>
        </w:tc>
        <w:tc>
          <w:tcPr>
            <w:tcW w:w="1195" w:type="dxa"/>
            <w:tcBorders/>
            <w:shd w:fill="E9F1F9" w:val="clear"/>
            <w:vAlign w:val="center"/>
          </w:tcPr>
          <w:p>
            <w:pPr>
              <w:pStyle w:val="TableContents"/>
              <w:bidi w:val="0"/>
              <w:spacing w:before="0" w:after="283"/>
              <w:jc w:val="right"/>
              <w:rPr/>
            </w:pPr>
            <w:r>
              <w:rPr/>
              <w:t>404,550</w:t>
            </w:r>
          </w:p>
        </w:tc>
        <w:tc>
          <w:tcPr>
            <w:tcW w:w="29"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78" w:type="dxa"/>
            <w:tcBorders/>
            <w:shd w:fill="E9F1F9" w:val="clear"/>
            <w:vAlign w:val="center"/>
          </w:tcPr>
          <w:p>
            <w:pPr>
              <w:pStyle w:val="TableContents"/>
              <w:bidi w:val="0"/>
              <w:spacing w:before="0" w:after="283"/>
              <w:jc w:val="left"/>
              <w:rPr/>
            </w:pPr>
            <w:r>
              <w:rPr/>
              <w:t> </w:t>
            </w:r>
          </w:p>
        </w:tc>
        <w:tc>
          <w:tcPr>
            <w:tcW w:w="78" w:type="dxa"/>
            <w:tcBorders/>
            <w:shd w:fill="E9F1F9" w:val="clear"/>
            <w:vAlign w:val="center"/>
          </w:tcPr>
          <w:p>
            <w:pPr>
              <w:pStyle w:val="TableContents"/>
              <w:bidi w:val="0"/>
              <w:spacing w:before="0" w:after="283"/>
              <w:jc w:val="left"/>
              <w:rPr/>
            </w:pPr>
            <w:r>
              <w:rPr/>
              <w:t> </w:t>
            </w:r>
          </w:p>
        </w:tc>
        <w:tc>
          <w:tcPr>
            <w:tcW w:w="1274" w:type="dxa"/>
            <w:tcBorders/>
            <w:shd w:fill="E9F1F9" w:val="clear"/>
            <w:vAlign w:val="center"/>
          </w:tcPr>
          <w:p>
            <w:pPr>
              <w:pStyle w:val="TableContents"/>
              <w:bidi w:val="0"/>
              <w:spacing w:before="0" w:after="283"/>
              <w:jc w:val="right"/>
              <w:rPr/>
            </w:pPr>
            <w:r>
              <w:rPr/>
              <w:t>722,390</w:t>
            </w:r>
          </w:p>
        </w:tc>
        <w:tc>
          <w:tcPr>
            <w:tcW w:w="3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pPr>
            <w:r>
              <w:rPr/>
              <w:t> </w:t>
            </w:r>
          </w:p>
        </w:tc>
        <w:tc>
          <w:tcPr>
            <w:tcW w:w="612" w:type="dxa"/>
            <w:tcBorders/>
            <w:shd w:fill="E9F1F9" w:val="clear"/>
            <w:vAlign w:val="center"/>
          </w:tcPr>
          <w:p>
            <w:pPr>
              <w:pStyle w:val="TableContents"/>
              <w:bidi w:val="0"/>
              <w:spacing w:before="0" w:after="283"/>
              <w:jc w:val="right"/>
              <w:rPr/>
            </w:pPr>
            <w:r>
              <w:rPr/>
              <w:t>99.6</w:t>
            </w:r>
          </w:p>
        </w:tc>
        <w:tc>
          <w:tcPr>
            <w:tcW w:w="322" w:type="dxa"/>
            <w:tcBorders/>
            <w:shd w:fill="E9F1F9" w:val="clear"/>
            <w:vAlign w:val="center"/>
          </w:tcPr>
          <w:p>
            <w:pPr>
              <w:pStyle w:val="TableContents"/>
              <w:bidi w:val="0"/>
              <w:spacing w:before="0" w:after="283"/>
              <w:jc w:val="left"/>
              <w:rPr/>
            </w:pPr>
            <w:r>
              <w:rPr/>
              <w:t>%</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rFonts w:ascii="ARIAL" w:hAnsi="ARIAL"/>
                <w:sz w:val="16"/>
              </w:rPr>
            </w:pPr>
            <w:r>
              <w:rPr>
                <w:rFonts w:ascii="ARIAL" w:hAnsi="ARIAL"/>
                <w:sz w:val="16"/>
              </w:rPr>
              <w:t>Mr. Mazurek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700,000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306,880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right"/>
              <w:rPr/>
            </w:pPr>
            <w:r>
              <w:rPr/>
              <w:t>390,600</w:t>
            </w:r>
          </w:p>
        </w:tc>
        <w:tc>
          <w:tcPr>
            <w:tcW w:w="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697,480</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99.6</w:t>
            </w:r>
          </w:p>
        </w:tc>
        <w:tc>
          <w:tcPr>
            <w:tcW w:w="322" w:type="dxa"/>
            <w:tcBorders/>
            <w:vAlign w:val="center"/>
          </w:tcPr>
          <w:p>
            <w:pPr>
              <w:pStyle w:val="TableContents"/>
              <w:bidi w:val="0"/>
              <w:spacing w:before="0" w:after="283"/>
              <w:jc w:val="left"/>
              <w:rPr/>
            </w:pPr>
            <w:r>
              <w:rPr/>
              <w:t>%</w:t>
            </w:r>
          </w:p>
        </w:tc>
      </w:tr>
      <w:tr>
        <w:trPr/>
        <w:tc>
          <w:tcPr>
            <w:tcW w:w="2585" w:type="dxa"/>
            <w:tcBorders/>
            <w:shd w:fill="E9F1F9" w:val="clear"/>
            <w:vAlign w:val="center"/>
          </w:tcPr>
          <w:p>
            <w:pPr>
              <w:pStyle w:val="TableContents"/>
              <w:bidi w:val="0"/>
              <w:spacing w:before="0" w:after="283"/>
              <w:jc w:val="left"/>
              <w:rPr>
                <w:sz w:val="4"/>
                <w:szCs w:val="4"/>
              </w:rPr>
            </w:pPr>
            <w:r>
              <w:rPr>
                <w:sz w:val="4"/>
                <w:szCs w:val="4"/>
              </w:rPr>
            </w:r>
          </w:p>
        </w:tc>
        <w:tc>
          <w:tcPr>
            <w:tcW w:w="1243" w:type="dxa"/>
            <w:gridSpan w:val="5"/>
            <w:tcBorders/>
            <w:shd w:fill="E9F1F9" w:val="clear"/>
            <w:vAlign w:val="center"/>
          </w:tcPr>
          <w:p>
            <w:pPr>
              <w:pStyle w:val="TableContents"/>
              <w:bidi w:val="0"/>
              <w:spacing w:before="0" w:after="283"/>
              <w:jc w:val="left"/>
              <w:rPr>
                <w:sz w:val="4"/>
                <w:szCs w:val="4"/>
              </w:rPr>
            </w:pPr>
            <w:r>
              <w:rPr>
                <w:sz w:val="4"/>
                <w:szCs w:val="4"/>
              </w:rPr>
            </w:r>
          </w:p>
        </w:tc>
        <w:tc>
          <w:tcPr>
            <w:tcW w:w="1243" w:type="dxa"/>
            <w:gridSpan w:val="5"/>
            <w:tcBorders/>
            <w:shd w:fill="E9F1F9" w:val="clear"/>
            <w:vAlign w:val="center"/>
          </w:tcPr>
          <w:p>
            <w:pPr>
              <w:pStyle w:val="TableContents"/>
              <w:bidi w:val="0"/>
              <w:spacing w:before="0" w:after="283"/>
              <w:jc w:val="left"/>
              <w:rPr>
                <w:sz w:val="4"/>
                <w:szCs w:val="4"/>
              </w:rPr>
            </w:pPr>
            <w:r>
              <w:rPr>
                <w:sz w:val="4"/>
                <w:szCs w:val="4"/>
              </w:rPr>
            </w:r>
          </w:p>
        </w:tc>
        <w:tc>
          <w:tcPr>
            <w:tcW w:w="1490" w:type="dxa"/>
            <w:gridSpan w:val="5"/>
            <w:tcBorders/>
            <w:shd w:fill="E9F1F9" w:val="clear"/>
            <w:vAlign w:val="center"/>
          </w:tcPr>
          <w:p>
            <w:pPr>
              <w:pStyle w:val="TableContents"/>
              <w:bidi w:val="0"/>
              <w:spacing w:before="0" w:after="283"/>
              <w:jc w:val="left"/>
              <w:rPr>
                <w:sz w:val="4"/>
                <w:szCs w:val="4"/>
              </w:rPr>
            </w:pPr>
            <w:r>
              <w:rPr>
                <w:sz w:val="4"/>
                <w:szCs w:val="4"/>
              </w:rPr>
            </w:r>
          </w:p>
        </w:tc>
        <w:tc>
          <w:tcPr>
            <w:tcW w:w="1580" w:type="dxa"/>
            <w:gridSpan w:val="5"/>
            <w:tcBorders/>
            <w:shd w:fill="E9F1F9" w:val="clear"/>
            <w:vAlign w:val="center"/>
          </w:tcPr>
          <w:p>
            <w:pPr>
              <w:pStyle w:val="TableContents"/>
              <w:bidi w:val="0"/>
              <w:spacing w:before="0" w:after="283"/>
              <w:jc w:val="left"/>
              <w:rPr>
                <w:sz w:val="4"/>
                <w:szCs w:val="4"/>
              </w:rPr>
            </w:pPr>
            <w:r>
              <w:rPr>
                <w:sz w:val="4"/>
                <w:szCs w:val="4"/>
              </w:rPr>
            </w:r>
          </w:p>
        </w:tc>
        <w:tc>
          <w:tcPr>
            <w:tcW w:w="1220"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1A3668"/>
            </w:tcBorders>
            <w:shd w:fill="E9F1F9" w:val="clear"/>
            <w:tcMar>
              <w:bottom w:w="100" w:type="dxa"/>
            </w:tcMar>
            <w:vAlign w:val="center"/>
          </w:tcPr>
          <w:p>
            <w:pPr>
              <w:pStyle w:val="TableContents"/>
              <w:bidi w:val="0"/>
              <w:spacing w:before="0" w:after="0"/>
              <w:jc w:val="left"/>
              <w:rPr>
                <w:rFonts w:ascii="ARIAL" w:hAnsi="ARIAL"/>
                <w:sz w:val="16"/>
              </w:rPr>
            </w:pPr>
            <w:r>
              <w:rPr>
                <w:rFonts w:ascii="ARIAL" w:hAnsi="ARIAL"/>
                <w:sz w:val="16"/>
              </w:rPr>
              <w:t>Ms. Riley</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100" w:type="dxa"/>
            </w:tcMar>
            <w:vAlign w:val="center"/>
          </w:tcPr>
          <w:p>
            <w:pPr>
              <w:pStyle w:val="TableContents"/>
              <w:bidi w:val="0"/>
              <w:spacing w:before="0" w:after="283"/>
              <w:jc w:val="right"/>
              <w:rPr/>
            </w:pPr>
            <w:r>
              <w:rPr/>
              <w:t>800,000</w:t>
            </w:r>
          </w:p>
        </w:tc>
        <w:tc>
          <w:tcPr>
            <w:tcW w:w="23" w:type="dxa"/>
            <w:tcBorders>
              <w:bottom w:val="single" w:sz="6" w:space="0" w:color="1A3668"/>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100" w:type="dxa"/>
            </w:tcMar>
            <w:vAlign w:val="center"/>
          </w:tcPr>
          <w:p>
            <w:pPr>
              <w:pStyle w:val="TableContents"/>
              <w:bidi w:val="0"/>
              <w:spacing w:before="0" w:after="283"/>
              <w:jc w:val="right"/>
              <w:rPr/>
            </w:pPr>
            <w:r>
              <w:rPr/>
              <w:t>350,720</w:t>
            </w:r>
          </w:p>
        </w:tc>
        <w:tc>
          <w:tcPr>
            <w:tcW w:w="23" w:type="dxa"/>
            <w:tcBorders>
              <w:bottom w:val="single" w:sz="6" w:space="0" w:color="1A3668"/>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3"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1195" w:type="dxa"/>
            <w:tcBorders>
              <w:bottom w:val="single" w:sz="6" w:space="0" w:color="1A3668"/>
            </w:tcBorders>
            <w:shd w:fill="E9F1F9" w:val="clear"/>
            <w:tcMar>
              <w:bottom w:w="100" w:type="dxa"/>
            </w:tcMar>
            <w:vAlign w:val="center"/>
          </w:tcPr>
          <w:p>
            <w:pPr>
              <w:pStyle w:val="TableContents"/>
              <w:bidi w:val="0"/>
              <w:spacing w:before="0" w:after="283"/>
              <w:jc w:val="right"/>
              <w:rPr/>
            </w:pPr>
            <w:r>
              <w:rPr/>
              <w:t>446,400</w:t>
            </w:r>
          </w:p>
        </w:tc>
        <w:tc>
          <w:tcPr>
            <w:tcW w:w="29" w:type="dxa"/>
            <w:tcBorders>
              <w:bottom w:val="single" w:sz="6" w:space="0" w:color="1A3668"/>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8"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8"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1274" w:type="dxa"/>
            <w:tcBorders>
              <w:bottom w:val="single" w:sz="6" w:space="0" w:color="1A3668"/>
            </w:tcBorders>
            <w:shd w:fill="E9F1F9" w:val="clear"/>
            <w:tcMar>
              <w:bottom w:w="100" w:type="dxa"/>
            </w:tcMar>
            <w:vAlign w:val="center"/>
          </w:tcPr>
          <w:p>
            <w:pPr>
              <w:pStyle w:val="TableContents"/>
              <w:bidi w:val="0"/>
              <w:spacing w:before="0" w:after="283"/>
              <w:jc w:val="right"/>
              <w:rPr/>
            </w:pPr>
            <w:r>
              <w:rPr/>
              <w:t>797,120</w:t>
            </w:r>
          </w:p>
        </w:tc>
        <w:tc>
          <w:tcPr>
            <w:tcW w:w="30" w:type="dxa"/>
            <w:tcBorders>
              <w:bottom w:val="single" w:sz="6" w:space="0" w:color="1A3668"/>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612" w:type="dxa"/>
            <w:tcBorders>
              <w:bottom w:val="single" w:sz="6" w:space="0" w:color="1A3668"/>
            </w:tcBorders>
            <w:shd w:fill="E9F1F9" w:val="clear"/>
            <w:tcMar>
              <w:bottom w:w="100" w:type="dxa"/>
            </w:tcMar>
            <w:vAlign w:val="center"/>
          </w:tcPr>
          <w:p>
            <w:pPr>
              <w:pStyle w:val="TableContents"/>
              <w:bidi w:val="0"/>
              <w:spacing w:before="0" w:after="283"/>
              <w:jc w:val="right"/>
              <w:rPr/>
            </w:pPr>
            <w:r>
              <w:rPr/>
              <w:t>99.6</w:t>
            </w:r>
          </w:p>
        </w:tc>
        <w:tc>
          <w:tcPr>
            <w:tcW w:w="322" w:type="dxa"/>
            <w:tcBorders>
              <w:bottom w:val="single" w:sz="6" w:space="0" w:color="1A3668"/>
            </w:tcBorders>
            <w:shd w:fill="E9F1F9" w:val="clear"/>
            <w:tcMar>
              <w:bottom w:w="100" w:type="dxa"/>
            </w:tcMar>
            <w:vAlign w:val="center"/>
          </w:tcPr>
          <w:p>
            <w:pPr>
              <w:pStyle w:val="TableContents"/>
              <w:bidi w:val="0"/>
              <w:spacing w:before="0" w:after="283"/>
              <w:jc w:val="left"/>
              <w:rPr/>
            </w:pPr>
            <w:r>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0"/>
              <w:jc w:val="left"/>
              <w:rPr>
                <w:rFonts w:ascii="ARIAL" w:hAnsi="ARIAL"/>
                <w:sz w:val="16"/>
              </w:rPr>
            </w:pPr>
            <w:r>
              <w:rPr>
                <w:rFonts w:ascii="ARIAL" w:hAnsi="ARIAL"/>
                <w:sz w:val="16"/>
              </w:rPr>
              <w:t xml:space="preserve">Ms. Rosen’s employment with the Company ceased on October 22, 2024. She received $701,440 for the fiscal 2024 Spring season incentive payout and received $392,440 for the fiscal 2024 Fall season incentive payout reflecting a pro-rated amount for the season she was terminated pursuant to the terms of her existing agreement with the Company. </w:t>
            </w:r>
          </w:p>
        </w:tc>
      </w:tr>
    </w:tbl>
    <w:p>
      <w:pPr>
        <w:pStyle w:val="TextBody"/>
        <w:bidi w:val="0"/>
        <w:spacing w:before="360" w:after="0"/>
        <w:jc w:val="left"/>
        <w:rPr>
          <w:rFonts w:ascii="ARIAL" w:hAnsi="ARIAL"/>
          <w:sz w:val="18"/>
        </w:rPr>
      </w:pPr>
      <w:r>
        <w:rPr>
          <w:rFonts w:ascii="ARIAL" w:hAnsi="ARIAL"/>
          <w:sz w:val="18"/>
          <w:u w:val="single"/>
        </w:rPr>
        <w:t>Additional Incentive Compensation</w:t>
      </w:r>
      <w:r>
        <w:rPr>
          <w:rFonts w:ascii="ARIAL" w:hAnsi="ARIAL"/>
          <w:sz w:val="18"/>
        </w:rPr>
        <w:t xml:space="preserve"> </w:t>
      </w:r>
    </w:p>
    <w:p>
      <w:pPr>
        <w:pStyle w:val="TextBody"/>
        <w:bidi w:val="0"/>
        <w:spacing w:before="60" w:after="0"/>
        <w:jc w:val="left"/>
        <w:rPr>
          <w:rFonts w:ascii="ARIAL" w:hAnsi="ARIAL"/>
          <w:sz w:val="18"/>
        </w:rPr>
      </w:pPr>
      <w:r>
        <w:rPr>
          <w:rFonts w:ascii="ARIAL" w:hAnsi="ARIAL"/>
          <w:sz w:val="18"/>
        </w:rPr>
        <w:t xml:space="preserve">To induce Ms. Boratto to join the Company, and consistent with market practice for senior executives and recognizing the competitive market for talent at the time of her hire, she received a one-time cash sign-on bonus in the aggregate amount of $1 million, 50% of which was paid to her during the third quarter of 2023, and the remaining amount was paid to her during the third quarter of 2024 which is subject to repayment to the Company upon certain terminations of employment prior to the second anniversary of her start date. These amounts were paid to Ms. Boratto as replacements for guaranteed compensation she was otherwise forfeiting at her prior employer.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u w:val="single"/>
        </w:rPr>
        <w:t>Long-term Equity Incentive Compensation</w:t>
      </w:r>
      <w:r>
        <w:rPr>
          <w:rFonts w:ascii="ARIAL" w:hAnsi="ARIAL"/>
          <w:sz w:val="18"/>
        </w:rPr>
        <w:t xml:space="preserve"> </w:t>
      </w:r>
    </w:p>
    <w:p>
      <w:pPr>
        <w:pStyle w:val="TextBody"/>
        <w:bidi w:val="0"/>
        <w:spacing w:before="60" w:after="0"/>
        <w:jc w:val="left"/>
        <w:rPr>
          <w:rFonts w:ascii="ARIAL" w:hAnsi="ARIAL"/>
          <w:sz w:val="18"/>
        </w:rPr>
      </w:pPr>
      <w:r>
        <w:rPr>
          <w:rFonts w:ascii="ARIAL" w:hAnsi="ARIAL"/>
          <w:sz w:val="18"/>
        </w:rPr>
        <w:t xml:space="preserve">During fiscal 2024, we granted stock awards to our NEOs under the 2020 Plan, which was approved by our shareholders at our 2020 annual meeting. </w:t>
      </w:r>
    </w:p>
    <w:p>
      <w:pPr>
        <w:pStyle w:val="TextBody"/>
        <w:bidi w:val="0"/>
        <w:spacing w:before="0" w:after="0"/>
        <w:jc w:val="left"/>
        <w:rPr/>
      </w:pPr>
      <w:r>
        <w:rPr/>
        <w:t> </w:t>
      </w:r>
    </w:p>
    <w:tbl>
      <w:tblPr>
        <w:tblW w:w="8970" w:type="dxa"/>
        <w:jc w:val="left"/>
        <w:tblInd w:w="0" w:type="dxa"/>
        <w:tblLayout w:type="fixed"/>
        <w:tblCellMar>
          <w:top w:w="0" w:type="dxa"/>
          <w:left w:w="0" w:type="dxa"/>
          <w:bottom w:w="0" w:type="dxa"/>
          <w:right w:w="0" w:type="dxa"/>
        </w:tblCellMar>
      </w:tblPr>
      <w:tblGrid>
        <w:gridCol w:w="755"/>
        <w:gridCol w:w="60"/>
        <w:gridCol w:w="7340"/>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7340" w:type="dxa"/>
            <w:vMerge w:val="restart"/>
            <w:tcBorders/>
            <w:vAlign w:val="center"/>
          </w:tcPr>
          <w:p>
            <w:pPr>
              <w:pStyle w:val="TableContents"/>
              <w:bidi w:val="0"/>
              <w:spacing w:before="0" w:after="283"/>
              <w:jc w:val="center"/>
              <w:rPr>
                <w:color w:val="1A3668"/>
              </w:rPr>
            </w:pPr>
            <w:r>
              <w:rPr>
                <w:color w:val="1A3668"/>
              </w:rPr>
              <w:t> </w:t>
            </w:r>
            <w:r>
              <w:rPr>
                <w:b/>
                <w:color w:val="1A3668"/>
              </w:rPr>
              <w:t>Our Fiscal 2024 Long-term Equity Incentive Compensation Design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734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68"/>
        <w:gridCol w:w="60"/>
        <w:gridCol w:w="6277"/>
      </w:tblGrid>
      <w:tr>
        <w:trPr/>
        <w:tc>
          <w:tcPr>
            <w:tcW w:w="38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77" w:type="dxa"/>
            <w:tcBorders/>
            <w:vAlign w:val="center"/>
          </w:tcPr>
          <w:p>
            <w:pPr>
              <w:pStyle w:val="TableContents"/>
              <w:bidi w:val="0"/>
              <w:spacing w:before="0" w:after="283"/>
              <w:jc w:val="left"/>
              <w:rPr>
                <w:sz w:val="4"/>
                <w:szCs w:val="4"/>
              </w:rPr>
            </w:pPr>
            <w:r>
              <w:rPr>
                <w:sz w:val="4"/>
                <w:szCs w:val="4"/>
              </w:rPr>
            </w:r>
          </w:p>
        </w:tc>
      </w:tr>
      <w:tr>
        <w:trPr/>
        <w:tc>
          <w:tcPr>
            <w:tcW w:w="3868" w:type="dxa"/>
            <w:tcBorders>
              <w:top w:val="single" w:sz="6" w:space="0" w:color="1A3668"/>
              <w:left w:val="single" w:sz="6" w:space="0" w:color="1A3668"/>
              <w:right w:val="single" w:sz="6" w:space="0" w:color="1A3668"/>
            </w:tcBorders>
            <w:tcMar>
              <w:top w:w="28" w:type="dxa"/>
              <w:left w:w="160" w:type="dxa"/>
              <w:right w:w="28" w:type="dxa"/>
            </w:tcMar>
            <w:vAlign w:val="center"/>
          </w:tcPr>
          <w:p>
            <w:pPr>
              <w:pStyle w:val="TableContents"/>
              <w:bidi w:val="0"/>
              <w:spacing w:before="0" w:after="283"/>
              <w:jc w:val="left"/>
              <w:rPr/>
            </w:pPr>
            <w:r>
              <w:rPr/>
              <w:t> </w:t>
            </w:r>
          </w:p>
        </w:tc>
        <w:tc>
          <w:tcPr>
            <w:tcW w:w="6337" w:type="dxa"/>
            <w:gridSpan w:val="2"/>
            <w:tcBorders>
              <w:top w:val="single" w:sz="6" w:space="0" w:color="1A3668"/>
              <w:right w:val="single" w:sz="6" w:space="0" w:color="1A3668"/>
            </w:tcBorders>
            <w:tcMar>
              <w:top w:w="28" w:type="dxa"/>
              <w:right w:w="28" w:type="dxa"/>
            </w:tcMar>
            <w:vAlign w:val="center"/>
          </w:tcPr>
          <w:p>
            <w:pPr>
              <w:pStyle w:val="TableContents"/>
              <w:bidi w:val="0"/>
              <w:spacing w:before="0" w:after="283"/>
              <w:jc w:val="left"/>
              <w:rPr/>
            </w:pPr>
            <w:r>
              <w:rPr/>
              <w:t> </w:t>
            </w:r>
          </w:p>
        </w:tc>
      </w:tr>
      <w:tr>
        <w:trPr/>
        <w:tc>
          <w:tcPr>
            <w:tcW w:w="3868" w:type="dxa"/>
            <w:tcBorders>
              <w:left w:val="single" w:sz="6" w:space="0" w:color="1A3668"/>
              <w:bottom w:val="single" w:sz="6" w:space="0" w:color="1A3668"/>
              <w:right w:val="single" w:sz="6" w:space="0" w:color="1A3668"/>
            </w:tcBorders>
            <w:tcMar>
              <w:left w:w="160" w:type="dxa"/>
              <w:bottom w:w="100" w:type="dxa"/>
              <w:right w:w="28" w:type="dxa"/>
            </w:tcMar>
            <w:vAlign w:val="center"/>
          </w:tcPr>
          <w:p>
            <w:pPr>
              <w:pStyle w:val="TableContents"/>
              <w:bidi w:val="0"/>
              <w:spacing w:before="0" w:after="0"/>
              <w:jc w:val="center"/>
              <w:rPr>
                <w:rFonts w:ascii="ARIAL" w:hAnsi="ARIAL"/>
                <w:b/>
                <w:i/>
                <w:color w:val="1A3668"/>
                <w:sz w:val="16"/>
              </w:rPr>
            </w:pPr>
            <w:r>
              <w:rPr>
                <w:rFonts w:ascii="ARIAL" w:hAnsi="ARIAL"/>
                <w:b/>
                <w:i/>
                <w:color w:val="1A3668"/>
                <w:sz w:val="16"/>
              </w:rPr>
              <w:t>2024 Long-term Equity</w:t>
            </w:r>
          </w:p>
          <w:p>
            <w:pPr>
              <w:pStyle w:val="TableContents"/>
              <w:bidi w:val="0"/>
              <w:spacing w:before="0" w:after="0"/>
              <w:jc w:val="center"/>
              <w:rPr>
                <w:rFonts w:ascii="ARIAL" w:hAnsi="ARIAL"/>
                <w:b/>
                <w:i/>
                <w:color w:val="1A3668"/>
                <w:sz w:val="16"/>
              </w:rPr>
            </w:pPr>
            <w:r>
              <w:rPr>
                <w:rFonts w:ascii="ARIAL" w:hAnsi="ARIAL"/>
                <w:b/>
                <w:i/>
                <w:color w:val="1A3668"/>
                <w:sz w:val="16"/>
              </w:rPr>
              <w:t>Incentive Mix for the Chief Executive Officer</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508125" cy="1053465"/>
                  <wp:effectExtent l="0" t="0" r="0" b="0"/>
                  <wp:docPr id="9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8" descr=""/>
                          <pic:cNvPicPr>
                            <a:picLocks noChangeAspect="1" noChangeArrowheads="1"/>
                          </pic:cNvPicPr>
                        </pic:nvPicPr>
                        <pic:blipFill>
                          <a:blip r:embed="rId87"/>
                          <a:stretch>
                            <a:fillRect/>
                          </a:stretch>
                        </pic:blipFill>
                        <pic:spPr bwMode="auto">
                          <a:xfrm>
                            <a:off x="0" y="0"/>
                            <a:ext cx="1508125" cy="105346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ARIAL" w:hAnsi="ARIAL"/>
                <w:b/>
                <w:i/>
                <w:color w:val="1A3668"/>
                <w:sz w:val="16"/>
              </w:rPr>
            </w:pPr>
            <w:r>
              <w:rPr>
                <w:rFonts w:ascii="ARIAL" w:hAnsi="ARIAL"/>
                <w:b/>
                <w:i/>
                <w:color w:val="1A3668"/>
                <w:sz w:val="16"/>
              </w:rPr>
              <w:t>Performance Share Units</w:t>
            </w:r>
          </w:p>
          <w:p>
            <w:pPr>
              <w:pStyle w:val="TableContents"/>
              <w:bidi w:val="0"/>
              <w:spacing w:before="0" w:after="0"/>
              <w:jc w:val="left"/>
              <w:rPr/>
            </w:pPr>
            <w:r>
              <w:rPr/>
              <w:t> </w:t>
            </w:r>
          </w:p>
          <w:p>
            <w:pPr>
              <w:pStyle w:val="TableContents"/>
              <w:bidi w:val="0"/>
              <w:spacing w:before="0" w:after="0"/>
              <w:jc w:val="left"/>
              <w:rPr/>
            </w:pPr>
            <w:r>
              <w:rPr>
                <w:color w:val="1A3668"/>
              </w:rPr>
              <w:t>•</w:t>
            </w:r>
            <w:r>
              <w:rPr/>
              <w:t>  </w:t>
            </w:r>
            <w:r>
              <w:rPr>
                <w:rFonts w:ascii="ARIAL" w:hAnsi="ARIAL"/>
                <w:sz w:val="18"/>
              </w:rPr>
              <w:t>3-year performance period</w:t>
            </w:r>
          </w:p>
          <w:p>
            <w:pPr>
              <w:pStyle w:val="TableContents"/>
              <w:bidi w:val="0"/>
              <w:spacing w:before="0" w:after="0"/>
              <w:jc w:val="left"/>
              <w:rPr/>
            </w:pPr>
            <w:r>
              <w:rPr>
                <w:color w:val="1A3668"/>
              </w:rPr>
              <w:t>•</w:t>
            </w:r>
            <w:r>
              <w:rPr/>
              <w:t>  </w:t>
            </w:r>
            <w:r>
              <w:rPr>
                <w:rFonts w:ascii="ARIAL" w:hAnsi="ARIAL"/>
                <w:sz w:val="18"/>
              </w:rPr>
              <w:t>Weighted 50% operating income margin; 50% relative TSR</w:t>
            </w:r>
          </w:p>
          <w:p>
            <w:pPr>
              <w:pStyle w:val="TableContents"/>
              <w:bidi w:val="0"/>
              <w:spacing w:before="0" w:after="20"/>
              <w:jc w:val="left"/>
              <w:rPr/>
            </w:pPr>
            <w:r>
              <w:rPr>
                <w:color w:val="1A3668"/>
              </w:rPr>
              <w:t>•</w:t>
            </w:r>
            <w:r>
              <w:rPr/>
              <w:t>  </w:t>
            </w:r>
            <w:r>
              <w:rPr>
                <w:rFonts w:ascii="ARIAL" w:hAnsi="ARIAL"/>
                <w:sz w:val="18"/>
              </w:rPr>
              <w:t>Includes “negative absolute TSR cap”</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277" w:type="dxa"/>
            <w:tcBorders>
              <w:bottom w:val="single" w:sz="6" w:space="0" w:color="1A3668"/>
              <w:right w:val="single" w:sz="6" w:space="0" w:color="1A3668"/>
            </w:tcBorders>
            <w:tcMar>
              <w:bottom w:w="100" w:type="dxa"/>
              <w:right w:w="40" w:type="dxa"/>
            </w:tcMar>
            <w:vAlign w:val="center"/>
          </w:tcPr>
          <w:p>
            <w:pPr>
              <w:pStyle w:val="TableContents"/>
              <w:bidi w:val="0"/>
              <w:spacing w:before="0" w:after="0"/>
              <w:jc w:val="center"/>
              <w:rPr>
                <w:rFonts w:ascii="ARIAL" w:hAnsi="ARIAL"/>
                <w:b/>
                <w:i/>
                <w:color w:val="1A3668"/>
                <w:sz w:val="16"/>
              </w:rPr>
            </w:pPr>
            <w:r>
              <w:rPr>
                <w:rFonts w:ascii="ARIAL" w:hAnsi="ARIAL"/>
                <w:b/>
                <w:i/>
                <w:color w:val="1A3668"/>
                <w:sz w:val="16"/>
              </w:rPr>
              <w:t>2024 Long-term Equity</w:t>
            </w:r>
          </w:p>
          <w:p>
            <w:pPr>
              <w:pStyle w:val="TableContents"/>
              <w:bidi w:val="0"/>
              <w:spacing w:before="0" w:after="0"/>
              <w:jc w:val="center"/>
              <w:rPr>
                <w:rFonts w:ascii="ARIAL" w:hAnsi="ARIAL"/>
                <w:b/>
                <w:i/>
                <w:color w:val="1A3668"/>
                <w:sz w:val="16"/>
              </w:rPr>
            </w:pPr>
            <w:r>
              <w:rPr>
                <w:rFonts w:ascii="ARIAL" w:hAnsi="ARIAL"/>
                <w:b/>
                <w:i/>
                <w:color w:val="1A3668"/>
                <w:sz w:val="16"/>
              </w:rPr>
              <w:t>Incentive Mix for NEOs other than the Chief Executive Officer</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508125" cy="1053465"/>
                  <wp:effectExtent l="0" t="0" r="0" b="0"/>
                  <wp:docPr id="9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9" descr=""/>
                          <pic:cNvPicPr>
                            <a:picLocks noChangeAspect="1" noChangeArrowheads="1"/>
                          </pic:cNvPicPr>
                        </pic:nvPicPr>
                        <pic:blipFill>
                          <a:blip r:embed="rId88"/>
                          <a:stretch>
                            <a:fillRect/>
                          </a:stretch>
                        </pic:blipFill>
                        <pic:spPr bwMode="auto">
                          <a:xfrm>
                            <a:off x="0" y="0"/>
                            <a:ext cx="1508125" cy="105346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ARIAL" w:hAnsi="ARIAL"/>
                <w:b/>
                <w:i/>
                <w:color w:val="1A3668"/>
                <w:sz w:val="16"/>
              </w:rPr>
            </w:pPr>
            <w:r>
              <w:rPr>
                <w:rFonts w:ascii="ARIAL" w:hAnsi="ARIAL"/>
                <w:b/>
                <w:i/>
                <w:color w:val="1A3668"/>
                <w:sz w:val="16"/>
              </w:rPr>
              <w:t>Restricted Share Units</w:t>
            </w:r>
          </w:p>
          <w:p>
            <w:pPr>
              <w:pStyle w:val="TableContents"/>
              <w:bidi w:val="0"/>
              <w:spacing w:before="0" w:after="0"/>
              <w:jc w:val="left"/>
              <w:rPr/>
            </w:pPr>
            <w:r>
              <w:rPr/>
              <w:t> </w:t>
            </w:r>
          </w:p>
          <w:p>
            <w:pPr>
              <w:pStyle w:val="TableContents"/>
              <w:bidi w:val="0"/>
              <w:spacing w:before="0" w:after="0"/>
              <w:jc w:val="left"/>
              <w:rPr/>
            </w:pPr>
            <w:r>
              <w:rPr>
                <w:color w:val="1A3668"/>
              </w:rPr>
              <w:t>•</w:t>
            </w:r>
            <w:r>
              <w:rPr/>
              <w:t>  </w:t>
            </w:r>
            <w:r>
              <w:rPr>
                <w:rFonts w:ascii="ARIAL" w:hAnsi="ARIAL"/>
                <w:sz w:val="18"/>
              </w:rPr>
              <w:t>3-year vesting period</w:t>
            </w:r>
          </w:p>
          <w:p>
            <w:pPr>
              <w:pStyle w:val="TableContents"/>
              <w:bidi w:val="0"/>
              <w:spacing w:before="0" w:after="20"/>
              <w:jc w:val="left"/>
              <w:rPr/>
            </w:pPr>
            <w:r>
              <w:rPr>
                <w:color w:val="1A3668"/>
              </w:rPr>
              <w:t>•</w:t>
            </w:r>
            <w:r>
              <w:rPr/>
              <w:t>  </w:t>
            </w:r>
            <w:r>
              <w:rPr>
                <w:rFonts w:ascii="ARIAL" w:hAnsi="ARIAL"/>
                <w:sz w:val="18"/>
              </w:rPr>
              <w:t>Vest 30% one year from the grant date; 30% two years from the grant date; and 40% three years from the grant date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8" w:space="0" w:color="E9F1F9"/>
              <w:bottom w:val="single" w:sz="4" w:space="0" w:color="000000"/>
              <w:right w:val="single" w:sz="4" w:space="0" w:color="000000"/>
            </w:tcBorders>
            <w:shd w:fill="E9F1F9" w:val="clear"/>
            <w:tcMar>
              <w:top w:w="28" w:type="dxa"/>
              <w:left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i/>
                <w:color w:val="1A3668"/>
                <w:sz w:val="18"/>
              </w:rPr>
            </w:pPr>
            <w:r>
              <w:rPr>
                <w:rFonts w:ascii="ARIAL" w:hAnsi="ARIAL"/>
                <w:b/>
                <w:i/>
                <w:color w:val="1A3668"/>
                <w:sz w:val="18"/>
              </w:rPr>
              <w:t>Beginning in fiscal year 2024, the proportion of our Chief Executive Officer’s long-term equity incentive compensation that is subject to performance-based conditions was increased to 60%, thereby enhancing the alignment of our Chief Executive Officer’s long-term incentives with the company’s performance.</w:t>
            </w:r>
          </w:p>
          <w:p>
            <w:pPr>
              <w:pStyle w:val="TableContents"/>
              <w:bidi w:val="0"/>
              <w:spacing w:before="0" w:after="20"/>
              <w:jc w:val="left"/>
              <w:rPr/>
            </w:pPr>
            <w:r>
              <w:rPr/>
              <w:t> </w:t>
            </w:r>
          </w:p>
        </w:tc>
      </w:tr>
    </w:tbl>
    <w:p>
      <w:pPr>
        <w:pStyle w:val="TextBody"/>
        <w:bidi w:val="0"/>
        <w:spacing w:before="360" w:after="0"/>
        <w:jc w:val="left"/>
        <w:rPr>
          <w:rFonts w:ascii="ARIAL" w:hAnsi="ARIAL"/>
          <w:i/>
          <w:sz w:val="18"/>
        </w:rPr>
      </w:pPr>
      <w:r>
        <w:rPr>
          <w:rFonts w:ascii="ARIAL" w:hAnsi="ARIAL"/>
          <w:i/>
          <w:sz w:val="18"/>
        </w:rPr>
        <w:t xml:space="preserve">Performance Share Units </w:t>
      </w:r>
    </w:p>
    <w:p>
      <w:pPr>
        <w:pStyle w:val="TextBody"/>
        <w:bidi w:val="0"/>
        <w:spacing w:before="60" w:after="0"/>
        <w:jc w:val="left"/>
        <w:rPr>
          <w:rFonts w:ascii="ARIAL" w:hAnsi="ARIAL"/>
          <w:sz w:val="18"/>
        </w:rPr>
      </w:pPr>
      <w:r>
        <w:rPr>
          <w:rFonts w:ascii="ARIAL" w:hAnsi="ARIAL"/>
          <w:sz w:val="18"/>
        </w:rPr>
        <w:t xml:space="preserve">PSUs incent executive performance through the achievement of challenging growth and profitability metrics that closely align the long-term interests of our executives with those of our shareholders. As a result, we place a significant emphasis on the PSU component of our long-term equity incentive program for our NEOs. For fiscal 2024, 50% of our NEOs’ long-term equity incentives (60% for our Chief Executive Officer) were granted in the form of “at-risk” PSUs. </w:t>
      </w:r>
    </w:p>
    <w:p>
      <w:pPr>
        <w:pStyle w:val="TextBody"/>
        <w:bidi w:val="0"/>
        <w:spacing w:before="120" w:after="0"/>
        <w:jc w:val="left"/>
        <w:rPr>
          <w:rFonts w:ascii="ARIAL" w:hAnsi="ARIAL"/>
          <w:sz w:val="18"/>
        </w:rPr>
      </w:pPr>
      <w:r>
        <w:rPr>
          <w:rFonts w:ascii="ARIAL" w:hAnsi="ARIAL"/>
          <w:sz w:val="18"/>
        </w:rPr>
        <w:t xml:space="preserve">Our NEOs’ annual 2024 PSU awards are subject to two equally weighted performance metrics: </w:t>
      </w:r>
    </w:p>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ARIAL" w:hAnsi="ARIAL"/>
                <w:sz w:val="18"/>
              </w:rPr>
            </w:pPr>
            <w:r>
              <w:rPr>
                <w:rFonts w:ascii="ARIAL" w:hAnsi="ARIAL"/>
                <w:sz w:val="18"/>
              </w:rPr>
              <w:t xml:space="preserve">Cumulative operating income as a percentage of cumulative net sales (operating income margin); and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Relative TSR assessed against the companies listed in the S&amp;P 500 Consumer Discretionary Distribution &amp; Retail Index as of the date of grant. </w:t>
            </w:r>
          </w:p>
        </w:tc>
      </w:tr>
    </w:tbl>
    <w:p>
      <w:pPr>
        <w:pStyle w:val="TextBody"/>
        <w:bidi w:val="0"/>
        <w:spacing w:before="120" w:after="0"/>
        <w:jc w:val="left"/>
        <w:rPr>
          <w:rFonts w:ascii="ARIAL" w:hAnsi="ARIAL"/>
          <w:sz w:val="18"/>
        </w:rPr>
      </w:pPr>
      <w:r>
        <w:rPr>
          <w:rFonts w:ascii="ARIAL" w:hAnsi="ARIAL"/>
          <w:sz w:val="18"/>
        </w:rPr>
        <w:t xml:space="preserve">The HCC Committee selected this peer group for purposes of the relative TSR metric because the index is relevant from an industry perspective (i.e., reasonable business, talent and/or investment dollar competitors) and is more easily tracked and communicated to Company associates and investors. In addition, the HCC Committee also added a “negative absolute TSR cap”—i.e., if our absolute total shareholder return is negative during the performance period, the payout under the PSU awards is capped at 100% of target performance. </w:t>
      </w:r>
    </w:p>
    <w:p>
      <w:pPr>
        <w:pStyle w:val="TextBody"/>
        <w:bidi w:val="0"/>
        <w:spacing w:before="120" w:after="0"/>
        <w:jc w:val="left"/>
        <w:rPr>
          <w:rFonts w:ascii="ARIAL" w:hAnsi="ARIAL"/>
          <w:sz w:val="18"/>
        </w:rPr>
      </w:pPr>
      <w:r>
        <w:rPr>
          <w:rFonts w:ascii="ARIAL" w:hAnsi="ARIAL"/>
          <w:sz w:val="18"/>
        </w:rPr>
        <w:t xml:space="preserve">The HCC Committee is committed to establishing robust performance metrics that challenge our executives to deliver superior performance aligned to creating value for our shareholders, while at the same time balancing the rigor of the performance metrics with ensuring that the metrics are reasonably attainable to meaningfully incent executive performance and retention. </w:t>
      </w:r>
    </w:p>
    <w:p>
      <w:pPr>
        <w:pStyle w:val="TextBody"/>
        <w:bidi w:val="0"/>
        <w:spacing w:before="120" w:after="0"/>
        <w:jc w:val="left"/>
        <w:rPr>
          <w:rFonts w:ascii="ARIAL" w:hAnsi="ARIAL"/>
          <w:sz w:val="18"/>
        </w:rPr>
      </w:pPr>
      <w:r>
        <w:rPr>
          <w:rFonts w:ascii="ARIAL" w:hAnsi="ARIAL"/>
          <w:sz w:val="18"/>
        </w:rPr>
        <w:t xml:space="preserve">Finally, consistent with market practice to ensure our annual PSU program is competitive with our peer companies’ programs and to balance the leverage of the program with the weighting it is expected to command within the NEOs’ pay mix, the maximum payout for the 2024 annual PSU program awards was 200%. </w:t>
      </w:r>
    </w:p>
    <w:p>
      <w:pPr>
        <w:pStyle w:val="TextBody"/>
        <w:bidi w:val="0"/>
        <w:spacing w:before="120" w:after="0"/>
        <w:jc w:val="left"/>
        <w:rPr>
          <w:rFonts w:ascii="ARIAL" w:hAnsi="ARIAL"/>
          <w:sz w:val="18"/>
        </w:rPr>
      </w:pPr>
      <w:r>
        <w:rPr>
          <w:rFonts w:ascii="ARIAL" w:hAnsi="ARIAL"/>
          <w:sz w:val="18"/>
        </w:rPr>
        <w:t xml:space="preserve">The HCC Committee believes the PSU program aligns our NEOs’ interests with those of our shareholders. Specifically, the HCC Committee believes that operating income margin continues to provide a direct link between our NEOs’ compensation and the importance of growing and maintaining our operating income margin as part of the Company’s strategic initiatives. The relative TSR metric for fiscal 2024 is intended to promote alignment between long-term shareholder value creation and our NEOs’ pay outcomes. Its inclusion is also consistent with input we received from our shareholders as well as market practice.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42  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Performance for awards granted in fiscal 2024 will be evaluated based on performance over a three-year performance period, starting with fiscal 2024 through the end of fiscal 2026. </w:t>
      </w:r>
    </w:p>
    <w:p>
      <w:pPr>
        <w:pStyle w:val="TextBody"/>
        <w:bidi w:val="0"/>
        <w:spacing w:before="120" w:after="0"/>
        <w:jc w:val="left"/>
        <w:rPr>
          <w:rFonts w:ascii="ARIAL" w:hAnsi="ARIAL"/>
          <w:sz w:val="18"/>
        </w:rPr>
      </w:pPr>
      <w:r>
        <w:rPr>
          <w:rFonts w:ascii="ARIAL" w:hAnsi="ARIAL"/>
          <w:sz w:val="18"/>
        </w:rPr>
        <w:t xml:space="preserve">The specific targets are as set forth in the chart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503035" cy="2173605"/>
            <wp:effectExtent l="0" t="0" r="0" b="0"/>
            <wp:docPr id="9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0" descr=""/>
                    <pic:cNvPicPr>
                      <a:picLocks noChangeAspect="1" noChangeArrowheads="1"/>
                    </pic:cNvPicPr>
                  </pic:nvPicPr>
                  <pic:blipFill>
                    <a:blip r:embed="rId89"/>
                    <a:stretch>
                      <a:fillRect/>
                    </a:stretch>
                  </pic:blipFill>
                  <pic:spPr bwMode="auto">
                    <a:xfrm>
                      <a:off x="0" y="0"/>
                      <a:ext cx="6503035" cy="217360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ARIAL" w:hAnsi="ARIAL"/>
                <w:sz w:val="16"/>
              </w:rPr>
            </w:pPr>
            <w:r>
              <w:rPr>
                <w:rFonts w:ascii="ARIAL" w:hAnsi="ARIAL"/>
                <w:sz w:val="16"/>
              </w:rPr>
              <w:t xml:space="preserve">The Payout Percentage is subject to the “negative absolute TSR cap”—i.e., if our absolute total shareholder return is negative during the performance period, the payout under the PSU awards is capped at 100% of target performance. </w:t>
            </w:r>
          </w:p>
        </w:tc>
      </w:tr>
    </w:tbl>
    <w:p>
      <w:pPr>
        <w:pStyle w:val="TextBody"/>
        <w:bidi w:val="0"/>
        <w:spacing w:before="120" w:after="0"/>
        <w:jc w:val="left"/>
        <w:rPr>
          <w:rFonts w:ascii="ARIAL" w:hAnsi="ARIAL"/>
          <w:sz w:val="18"/>
        </w:rPr>
      </w:pPr>
      <w:r>
        <w:rPr>
          <w:rFonts w:ascii="ARIAL" w:hAnsi="ARIAL"/>
          <w:sz w:val="18"/>
        </w:rPr>
        <w:t xml:space="preserve">Performance will be evaluated based on a scale, and payout, if any, will be interpolated between threshold, target and maximum levels. The earned annual PSU awards (if any) granted in fiscal 2024 will vest in March 2027, subject generally to the executive’s continued employment through such date. </w:t>
      </w:r>
    </w:p>
    <w:p>
      <w:pPr>
        <w:pStyle w:val="TextBody"/>
        <w:bidi w:val="0"/>
        <w:spacing w:before="360" w:after="0"/>
        <w:jc w:val="left"/>
        <w:rPr>
          <w:rFonts w:ascii="ARIAL" w:hAnsi="ARIAL"/>
          <w:i/>
          <w:sz w:val="18"/>
        </w:rPr>
      </w:pPr>
      <w:r>
        <w:rPr>
          <w:rFonts w:ascii="ARIAL" w:hAnsi="ARIAL"/>
          <w:i/>
          <w:sz w:val="18"/>
        </w:rPr>
        <w:t xml:space="preserve">Restricted Share Units </w:t>
      </w:r>
    </w:p>
    <w:p>
      <w:pPr>
        <w:pStyle w:val="TextBody"/>
        <w:bidi w:val="0"/>
        <w:spacing w:before="60" w:after="0"/>
        <w:jc w:val="left"/>
        <w:rPr>
          <w:rFonts w:ascii="ARIAL" w:hAnsi="ARIAL"/>
          <w:sz w:val="18"/>
        </w:rPr>
      </w:pPr>
      <w:r>
        <w:rPr>
          <w:rFonts w:ascii="ARIAL" w:hAnsi="ARIAL"/>
          <w:sz w:val="18"/>
        </w:rPr>
        <w:t xml:space="preserve">RSUs are granted to ensure market competitiveness of the executive compensation package, align executives’ long-term interests with our shareholders and retain executives over the long-term. The RSU awards vest over three years in three tranches (30% one year from the grant date, 30% two years from the grant date and 40% three years from the grant date), in each case subject generally to continued employment through each such date. </w:t>
      </w:r>
    </w:p>
    <w:p>
      <w:pPr>
        <w:pStyle w:val="TextBody"/>
        <w:bidi w:val="0"/>
        <w:spacing w:before="120" w:after="0"/>
        <w:jc w:val="left"/>
        <w:rPr>
          <w:rFonts w:ascii="ARIAL" w:hAnsi="ARIAL"/>
          <w:sz w:val="18"/>
        </w:rPr>
      </w:pPr>
      <w:r>
        <w:rPr>
          <w:rFonts w:ascii="ARIAL" w:hAnsi="ARIAL"/>
          <w:sz w:val="18"/>
        </w:rPr>
        <w:t xml:space="preserve">Below is a summary of the grant date fair value of the long-term equity incentive compensation, including PSUs and RSUs, awarded to our NEOs during fiscal 2024 as reported in the summary compensation table found on page 49 of this proxy statement. </w:t>
      </w:r>
    </w:p>
    <w:p>
      <w:pPr>
        <w:pStyle w:val="TextBody"/>
        <w:bidi w:val="0"/>
        <w:spacing w:before="0" w:after="0"/>
        <w:jc w:val="left"/>
        <w:rPr/>
      </w:pPr>
      <w:r>
        <w:rPr/>
        <w:t> </w:t>
      </w:r>
    </w:p>
    <w:tbl>
      <w:tblPr>
        <w:tblW w:w="7318" w:type="dxa"/>
        <w:jc w:val="left"/>
        <w:tblInd w:w="0" w:type="dxa"/>
        <w:tblLayout w:type="fixed"/>
        <w:tblCellMar>
          <w:top w:w="0" w:type="dxa"/>
          <w:left w:w="0" w:type="dxa"/>
          <w:bottom w:w="0" w:type="dxa"/>
          <w:right w:w="0" w:type="dxa"/>
        </w:tblCellMar>
      </w:tblPr>
      <w:tblGrid>
        <w:gridCol w:w="2585"/>
        <w:gridCol w:w="120"/>
        <w:gridCol w:w="60"/>
        <w:gridCol w:w="60"/>
        <w:gridCol w:w="980"/>
        <w:gridCol w:w="23"/>
        <w:gridCol w:w="120"/>
        <w:gridCol w:w="106"/>
        <w:gridCol w:w="106"/>
        <w:gridCol w:w="1732"/>
        <w:gridCol w:w="41"/>
        <w:gridCol w:w="120"/>
        <w:gridCol w:w="66"/>
        <w:gridCol w:w="66"/>
        <w:gridCol w:w="1089"/>
        <w:gridCol w:w="44"/>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16"/>
              </w:rPr>
            </w:pPr>
            <w:r>
              <w:rPr>
                <w:rFonts w:ascii="ARIAL" w:hAnsi="ARIAL"/>
                <w:b/>
                <w:color w:val="1A3668"/>
                <w:sz w:val="16"/>
              </w:rPr>
              <w:t>NAMED EXECUTIVE OFFICER(1)</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123"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VALUE OF</w:t>
              <w:br/>
              <w:t>TIME-VESTED</w:t>
              <w:br/>
              <w:t>RSU AWARD</w:t>
            </w:r>
          </w:p>
          <w:p>
            <w:pPr>
              <w:pStyle w:val="TableContents"/>
              <w:bidi w:val="0"/>
              <w:spacing w:before="0" w:after="20"/>
              <w:jc w:val="center"/>
              <w:rPr>
                <w:rFonts w:ascii="ARIAL" w:hAnsi="ARIAL"/>
                <w:b/>
                <w:color w:val="1A3668"/>
                <w:sz w:val="16"/>
              </w:rPr>
            </w:pPr>
            <w:r>
              <w:rPr>
                <w:rFonts w:ascii="ARIAL" w:hAnsi="ARIAL"/>
                <w:b/>
                <w:color w:val="1A3668"/>
                <w:sz w:val="16"/>
              </w:rP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98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TARGET VALUE</w:t>
              <w:br/>
              <w:t>OF ANNUAL</w:t>
              <w:br/>
              <w:t>PSU AWARD</w:t>
              <w:b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265"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TOTAL EQUITY</w:t>
            </w:r>
          </w:p>
          <w:p>
            <w:pPr>
              <w:pStyle w:val="TableContents"/>
              <w:bidi w:val="0"/>
              <w:spacing w:before="0" w:after="0"/>
              <w:jc w:val="center"/>
              <w:rPr>
                <w:rFonts w:ascii="ARIAL" w:hAnsi="ARIAL"/>
                <w:b/>
                <w:color w:val="1A3668"/>
                <w:sz w:val="16"/>
              </w:rPr>
            </w:pPr>
            <w:r>
              <w:rPr>
                <w:rFonts w:ascii="ARIAL" w:hAnsi="ARIAL"/>
                <w:b/>
                <w:color w:val="1A3668"/>
                <w:sz w:val="16"/>
              </w:rPr>
              <w:t>VALUE OF</w:t>
              <w:br/>
              <w:t>AWARD(S)</w:t>
            </w:r>
          </w:p>
          <w:p>
            <w:pPr>
              <w:pStyle w:val="TableContents"/>
              <w:bidi w:val="0"/>
              <w:spacing w:before="0" w:after="20"/>
              <w:jc w:val="center"/>
              <w:rPr>
                <w:rFonts w:ascii="ARIAL" w:hAnsi="ARIAL"/>
                <w:b/>
                <w:color w:val="1A3668"/>
                <w:sz w:val="16"/>
              </w:rPr>
            </w:pPr>
            <w:r>
              <w:rPr>
                <w:rFonts w:ascii="ARIAL" w:hAnsi="ARIAL"/>
                <w:b/>
                <w:color w:val="1A3668"/>
                <w:sz w:val="16"/>
              </w:rPr>
              <w:t>($)</w:t>
            </w:r>
          </w:p>
        </w:tc>
      </w:tr>
      <w:tr>
        <w:trPr/>
        <w:tc>
          <w:tcPr>
            <w:tcW w:w="2585" w:type="dxa"/>
            <w:tcBorders/>
            <w:shd w:fill="E9F1F9" w:val="clear"/>
            <w:vAlign w:val="center"/>
          </w:tcPr>
          <w:p>
            <w:pPr>
              <w:pStyle w:val="TableContents"/>
              <w:bidi w:val="0"/>
              <w:spacing w:before="0" w:after="283"/>
              <w:jc w:val="left"/>
              <w:rPr>
                <w:sz w:val="4"/>
                <w:szCs w:val="4"/>
              </w:rPr>
            </w:pPr>
            <w:r>
              <w:rPr>
                <w:sz w:val="4"/>
                <w:szCs w:val="4"/>
              </w:rPr>
            </w:r>
          </w:p>
        </w:tc>
        <w:tc>
          <w:tcPr>
            <w:tcW w:w="1243" w:type="dxa"/>
            <w:gridSpan w:val="5"/>
            <w:tcBorders/>
            <w:shd w:fill="E9F1F9" w:val="clear"/>
            <w:vAlign w:val="center"/>
          </w:tcPr>
          <w:p>
            <w:pPr>
              <w:pStyle w:val="TableContents"/>
              <w:bidi w:val="0"/>
              <w:spacing w:before="0" w:after="283"/>
              <w:jc w:val="left"/>
              <w:rPr>
                <w:sz w:val="4"/>
                <w:szCs w:val="4"/>
              </w:rPr>
            </w:pPr>
            <w:r>
              <w:rPr>
                <w:sz w:val="4"/>
                <w:szCs w:val="4"/>
              </w:rPr>
            </w:r>
          </w:p>
        </w:tc>
        <w:tc>
          <w:tcPr>
            <w:tcW w:w="2105" w:type="dxa"/>
            <w:gridSpan w:val="5"/>
            <w:tcBorders/>
            <w:shd w:fill="E9F1F9" w:val="clear"/>
            <w:vAlign w:val="center"/>
          </w:tcPr>
          <w:p>
            <w:pPr>
              <w:pStyle w:val="TableContents"/>
              <w:bidi w:val="0"/>
              <w:spacing w:before="0" w:after="283"/>
              <w:jc w:val="left"/>
              <w:rPr>
                <w:sz w:val="4"/>
                <w:szCs w:val="4"/>
              </w:rPr>
            </w:pPr>
            <w:r>
              <w:rPr>
                <w:sz w:val="4"/>
                <w:szCs w:val="4"/>
              </w:rPr>
            </w:r>
          </w:p>
        </w:tc>
        <w:tc>
          <w:tcPr>
            <w:tcW w:w="138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2585" w:type="dxa"/>
            <w:tcBorders/>
            <w:shd w:fill="E9F1F9" w:val="clear"/>
            <w:vAlign w:val="center"/>
          </w:tcPr>
          <w:p>
            <w:pPr>
              <w:pStyle w:val="TableContents"/>
              <w:bidi w:val="0"/>
              <w:spacing w:before="0" w:after="0"/>
              <w:jc w:val="left"/>
              <w:rPr>
                <w:rFonts w:ascii="ARIAL" w:hAnsi="ARIAL"/>
                <w:sz w:val="16"/>
              </w:rPr>
            </w:pPr>
            <w:r>
              <w:rPr>
                <w:rFonts w:ascii="ARIAL" w:hAnsi="ARIAL"/>
                <w:sz w:val="16"/>
              </w:rPr>
              <w:t>Ms. Boswell</w:t>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3,069,987</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6" w:type="dxa"/>
            <w:tcBorders/>
            <w:shd w:fill="E9F1F9" w:val="clear"/>
            <w:vAlign w:val="center"/>
          </w:tcPr>
          <w:p>
            <w:pPr>
              <w:pStyle w:val="TableContents"/>
              <w:bidi w:val="0"/>
              <w:spacing w:before="0" w:after="283"/>
              <w:jc w:val="left"/>
              <w:rPr/>
            </w:pPr>
            <w:r>
              <w:rPr/>
              <w:t> </w:t>
            </w:r>
          </w:p>
        </w:tc>
        <w:tc>
          <w:tcPr>
            <w:tcW w:w="106" w:type="dxa"/>
            <w:tcBorders/>
            <w:shd w:fill="E9F1F9" w:val="clear"/>
            <w:vAlign w:val="center"/>
          </w:tcPr>
          <w:p>
            <w:pPr>
              <w:pStyle w:val="TableContents"/>
              <w:bidi w:val="0"/>
              <w:spacing w:before="0" w:after="283"/>
              <w:jc w:val="left"/>
              <w:rPr/>
            </w:pPr>
            <w:r>
              <w:rPr/>
              <w:t> </w:t>
            </w:r>
          </w:p>
        </w:tc>
        <w:tc>
          <w:tcPr>
            <w:tcW w:w="1732" w:type="dxa"/>
            <w:tcBorders/>
            <w:shd w:fill="E9F1F9" w:val="clear"/>
            <w:vAlign w:val="center"/>
          </w:tcPr>
          <w:p>
            <w:pPr>
              <w:pStyle w:val="TableContents"/>
              <w:bidi w:val="0"/>
              <w:spacing w:before="0" w:after="283"/>
              <w:jc w:val="right"/>
              <w:rPr/>
            </w:pPr>
            <w:r>
              <w:rPr/>
              <w:t>5,056,177</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6" w:type="dxa"/>
            <w:tcBorders/>
            <w:shd w:fill="E9F1F9" w:val="clear"/>
            <w:vAlign w:val="center"/>
          </w:tcPr>
          <w:p>
            <w:pPr>
              <w:pStyle w:val="TableContents"/>
              <w:bidi w:val="0"/>
              <w:spacing w:before="0" w:after="283"/>
              <w:jc w:val="left"/>
              <w:rPr/>
            </w:pPr>
            <w:r>
              <w:rPr/>
              <w:t> </w:t>
            </w:r>
          </w:p>
        </w:tc>
        <w:tc>
          <w:tcPr>
            <w:tcW w:w="66" w:type="dxa"/>
            <w:tcBorders/>
            <w:shd w:fill="E9F1F9" w:val="clear"/>
            <w:vAlign w:val="center"/>
          </w:tcPr>
          <w:p>
            <w:pPr>
              <w:pStyle w:val="TableContents"/>
              <w:bidi w:val="0"/>
              <w:spacing w:before="0" w:after="283"/>
              <w:jc w:val="left"/>
              <w:rPr/>
            </w:pPr>
            <w:r>
              <w:rPr/>
              <w:t> </w:t>
            </w:r>
          </w:p>
        </w:tc>
        <w:tc>
          <w:tcPr>
            <w:tcW w:w="1089" w:type="dxa"/>
            <w:tcBorders/>
            <w:shd w:fill="E9F1F9" w:val="clear"/>
            <w:vAlign w:val="center"/>
          </w:tcPr>
          <w:p>
            <w:pPr>
              <w:pStyle w:val="TableContents"/>
              <w:bidi w:val="0"/>
              <w:spacing w:before="0" w:after="283"/>
              <w:jc w:val="right"/>
              <w:rPr/>
            </w:pPr>
            <w:r>
              <w:rPr/>
              <w:t>8,126,164</w:t>
            </w:r>
          </w:p>
        </w:tc>
        <w:tc>
          <w:tcPr>
            <w:tcW w:w="44" w:type="dxa"/>
            <w:tcBorders/>
            <w:shd w:fill="E9F1F9" w:val="clear"/>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2105"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rFonts w:ascii="ARIAL" w:hAnsi="ARIAL"/>
                <w:sz w:val="16"/>
              </w:rPr>
            </w:pPr>
            <w:r>
              <w:rPr>
                <w:rFonts w:ascii="ARIAL" w:hAnsi="ARIAL"/>
                <w:sz w:val="16"/>
              </w:rPr>
              <w:t>Ms. Boratto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1,327,506</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32" w:type="dxa"/>
            <w:tcBorders/>
            <w:vAlign w:val="center"/>
          </w:tcPr>
          <w:p>
            <w:pPr>
              <w:pStyle w:val="TableContents"/>
              <w:bidi w:val="0"/>
              <w:spacing w:before="0" w:after="283"/>
              <w:jc w:val="right"/>
              <w:rPr/>
            </w:pPr>
            <w:r>
              <w:rPr/>
              <w:t>1,457,431</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2,784,937</w:t>
            </w:r>
          </w:p>
        </w:tc>
        <w:tc>
          <w:tcPr>
            <w:tcW w:w="44" w:type="dxa"/>
            <w:tcBorders/>
            <w:vAlign w:val="center"/>
          </w:tcPr>
          <w:p>
            <w:pPr>
              <w:pStyle w:val="TableContents"/>
              <w:bidi w:val="0"/>
              <w:spacing w:before="0" w:after="283"/>
              <w:jc w:val="left"/>
              <w:rPr>
                <w:sz w:val="4"/>
                <w:szCs w:val="4"/>
              </w:rPr>
            </w:pPr>
            <w:r>
              <w:rPr>
                <w:sz w:val="4"/>
                <w:szCs w:val="4"/>
              </w:rPr>
            </w:r>
          </w:p>
        </w:tc>
      </w:tr>
      <w:tr>
        <w:trPr/>
        <w:tc>
          <w:tcPr>
            <w:tcW w:w="2585" w:type="dxa"/>
            <w:tcBorders/>
            <w:shd w:fill="E9F1F9" w:val="clear"/>
            <w:vAlign w:val="center"/>
          </w:tcPr>
          <w:p>
            <w:pPr>
              <w:pStyle w:val="TableContents"/>
              <w:bidi w:val="0"/>
              <w:spacing w:before="0" w:after="283"/>
              <w:jc w:val="left"/>
              <w:rPr>
                <w:sz w:val="4"/>
                <w:szCs w:val="4"/>
              </w:rPr>
            </w:pPr>
            <w:r>
              <w:rPr>
                <w:sz w:val="4"/>
                <w:szCs w:val="4"/>
              </w:rPr>
            </w:r>
          </w:p>
        </w:tc>
        <w:tc>
          <w:tcPr>
            <w:tcW w:w="1243" w:type="dxa"/>
            <w:gridSpan w:val="5"/>
            <w:tcBorders/>
            <w:shd w:fill="E9F1F9" w:val="clear"/>
            <w:vAlign w:val="center"/>
          </w:tcPr>
          <w:p>
            <w:pPr>
              <w:pStyle w:val="TableContents"/>
              <w:bidi w:val="0"/>
              <w:spacing w:before="0" w:after="283"/>
              <w:jc w:val="left"/>
              <w:rPr>
                <w:sz w:val="4"/>
                <w:szCs w:val="4"/>
              </w:rPr>
            </w:pPr>
            <w:r>
              <w:rPr>
                <w:sz w:val="4"/>
                <w:szCs w:val="4"/>
              </w:rPr>
            </w:r>
          </w:p>
        </w:tc>
        <w:tc>
          <w:tcPr>
            <w:tcW w:w="2105" w:type="dxa"/>
            <w:gridSpan w:val="5"/>
            <w:tcBorders/>
            <w:shd w:fill="E9F1F9" w:val="clear"/>
            <w:vAlign w:val="center"/>
          </w:tcPr>
          <w:p>
            <w:pPr>
              <w:pStyle w:val="TableContents"/>
              <w:bidi w:val="0"/>
              <w:spacing w:before="0" w:after="283"/>
              <w:jc w:val="left"/>
              <w:rPr>
                <w:sz w:val="4"/>
                <w:szCs w:val="4"/>
              </w:rPr>
            </w:pPr>
            <w:r>
              <w:rPr>
                <w:sz w:val="4"/>
                <w:szCs w:val="4"/>
              </w:rPr>
            </w:r>
          </w:p>
        </w:tc>
        <w:tc>
          <w:tcPr>
            <w:tcW w:w="138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2585" w:type="dxa"/>
            <w:tcBorders/>
            <w:shd w:fill="E9F1F9" w:val="clear"/>
            <w:vAlign w:val="center"/>
          </w:tcPr>
          <w:p>
            <w:pPr>
              <w:pStyle w:val="TableContents"/>
              <w:bidi w:val="0"/>
              <w:spacing w:before="0" w:after="0"/>
              <w:jc w:val="left"/>
              <w:rPr>
                <w:rFonts w:ascii="ARIAL" w:hAnsi="ARIAL"/>
                <w:sz w:val="16"/>
              </w:rPr>
            </w:pPr>
            <w:r>
              <w:rPr>
                <w:rFonts w:ascii="ARIAL" w:hAnsi="ARIAL"/>
                <w:sz w:val="16"/>
              </w:rPr>
              <w:t>Mr. Wu</w:t>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741,946</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6" w:type="dxa"/>
            <w:tcBorders/>
            <w:shd w:fill="E9F1F9" w:val="clear"/>
            <w:vAlign w:val="center"/>
          </w:tcPr>
          <w:p>
            <w:pPr>
              <w:pStyle w:val="TableContents"/>
              <w:bidi w:val="0"/>
              <w:spacing w:before="0" w:after="283"/>
              <w:jc w:val="left"/>
              <w:rPr/>
            </w:pPr>
            <w:r>
              <w:rPr/>
              <w:t> </w:t>
            </w:r>
          </w:p>
        </w:tc>
        <w:tc>
          <w:tcPr>
            <w:tcW w:w="106" w:type="dxa"/>
            <w:tcBorders/>
            <w:shd w:fill="E9F1F9" w:val="clear"/>
            <w:vAlign w:val="center"/>
          </w:tcPr>
          <w:p>
            <w:pPr>
              <w:pStyle w:val="TableContents"/>
              <w:bidi w:val="0"/>
              <w:spacing w:before="0" w:after="283"/>
              <w:jc w:val="left"/>
              <w:rPr/>
            </w:pPr>
            <w:r>
              <w:rPr/>
              <w:t> </w:t>
            </w:r>
          </w:p>
        </w:tc>
        <w:tc>
          <w:tcPr>
            <w:tcW w:w="1732" w:type="dxa"/>
            <w:tcBorders/>
            <w:shd w:fill="E9F1F9" w:val="clear"/>
            <w:vAlign w:val="center"/>
          </w:tcPr>
          <w:p>
            <w:pPr>
              <w:pStyle w:val="TableContents"/>
              <w:bidi w:val="0"/>
              <w:spacing w:before="0" w:after="283"/>
              <w:jc w:val="right"/>
              <w:rPr/>
            </w:pPr>
            <w:r>
              <w:rPr/>
              <w:t>814,547</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6" w:type="dxa"/>
            <w:tcBorders/>
            <w:shd w:fill="E9F1F9" w:val="clear"/>
            <w:vAlign w:val="center"/>
          </w:tcPr>
          <w:p>
            <w:pPr>
              <w:pStyle w:val="TableContents"/>
              <w:bidi w:val="0"/>
              <w:spacing w:before="0" w:after="283"/>
              <w:jc w:val="left"/>
              <w:rPr/>
            </w:pPr>
            <w:r>
              <w:rPr/>
              <w:t> </w:t>
            </w:r>
          </w:p>
        </w:tc>
        <w:tc>
          <w:tcPr>
            <w:tcW w:w="66" w:type="dxa"/>
            <w:tcBorders/>
            <w:shd w:fill="E9F1F9" w:val="clear"/>
            <w:vAlign w:val="center"/>
          </w:tcPr>
          <w:p>
            <w:pPr>
              <w:pStyle w:val="TableContents"/>
              <w:bidi w:val="0"/>
              <w:spacing w:before="0" w:after="283"/>
              <w:jc w:val="left"/>
              <w:rPr/>
            </w:pPr>
            <w:r>
              <w:rPr/>
              <w:t> </w:t>
            </w:r>
          </w:p>
        </w:tc>
        <w:tc>
          <w:tcPr>
            <w:tcW w:w="1089" w:type="dxa"/>
            <w:tcBorders/>
            <w:shd w:fill="E9F1F9" w:val="clear"/>
            <w:vAlign w:val="center"/>
          </w:tcPr>
          <w:p>
            <w:pPr>
              <w:pStyle w:val="TableContents"/>
              <w:bidi w:val="0"/>
              <w:spacing w:before="0" w:after="283"/>
              <w:jc w:val="right"/>
              <w:rPr/>
            </w:pPr>
            <w:r>
              <w:rPr/>
              <w:t>1,556,493</w:t>
            </w:r>
          </w:p>
        </w:tc>
        <w:tc>
          <w:tcPr>
            <w:tcW w:w="44" w:type="dxa"/>
            <w:tcBorders/>
            <w:shd w:fill="E9F1F9" w:val="clear"/>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2105"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rFonts w:ascii="ARIAL" w:hAnsi="ARIAL"/>
                <w:sz w:val="16"/>
              </w:rPr>
            </w:pPr>
            <w:r>
              <w:rPr>
                <w:rFonts w:ascii="ARIAL" w:hAnsi="ARIAL"/>
                <w:sz w:val="16"/>
              </w:rPr>
              <w:t>Mr. Mazurek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716,374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32" w:type="dxa"/>
            <w:tcBorders/>
            <w:vAlign w:val="center"/>
          </w:tcPr>
          <w:p>
            <w:pPr>
              <w:pStyle w:val="TableContents"/>
              <w:bidi w:val="0"/>
              <w:spacing w:before="0" w:after="283"/>
              <w:jc w:val="right"/>
              <w:rPr/>
            </w:pPr>
            <w:r>
              <w:rPr/>
              <w:t>786,469</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1,502,843</w:t>
            </w:r>
          </w:p>
        </w:tc>
        <w:tc>
          <w:tcPr>
            <w:tcW w:w="44" w:type="dxa"/>
            <w:tcBorders/>
            <w:vAlign w:val="center"/>
          </w:tcPr>
          <w:p>
            <w:pPr>
              <w:pStyle w:val="TableContents"/>
              <w:bidi w:val="0"/>
              <w:spacing w:before="0" w:after="283"/>
              <w:jc w:val="left"/>
              <w:rPr>
                <w:sz w:val="4"/>
                <w:szCs w:val="4"/>
              </w:rPr>
            </w:pPr>
            <w:r>
              <w:rPr>
                <w:sz w:val="4"/>
                <w:szCs w:val="4"/>
              </w:rPr>
            </w:r>
          </w:p>
        </w:tc>
      </w:tr>
      <w:tr>
        <w:trPr/>
        <w:tc>
          <w:tcPr>
            <w:tcW w:w="2585" w:type="dxa"/>
            <w:tcBorders/>
            <w:shd w:fill="E9F1F9" w:val="clear"/>
            <w:vAlign w:val="center"/>
          </w:tcPr>
          <w:p>
            <w:pPr>
              <w:pStyle w:val="TableContents"/>
              <w:bidi w:val="0"/>
              <w:spacing w:before="0" w:after="283"/>
              <w:jc w:val="left"/>
              <w:rPr>
                <w:sz w:val="4"/>
                <w:szCs w:val="4"/>
              </w:rPr>
            </w:pPr>
            <w:r>
              <w:rPr>
                <w:sz w:val="4"/>
                <w:szCs w:val="4"/>
              </w:rPr>
            </w:r>
          </w:p>
        </w:tc>
        <w:tc>
          <w:tcPr>
            <w:tcW w:w="1243" w:type="dxa"/>
            <w:gridSpan w:val="5"/>
            <w:tcBorders/>
            <w:shd w:fill="E9F1F9" w:val="clear"/>
            <w:vAlign w:val="center"/>
          </w:tcPr>
          <w:p>
            <w:pPr>
              <w:pStyle w:val="TableContents"/>
              <w:bidi w:val="0"/>
              <w:spacing w:before="0" w:after="283"/>
              <w:jc w:val="left"/>
              <w:rPr>
                <w:sz w:val="4"/>
                <w:szCs w:val="4"/>
              </w:rPr>
            </w:pPr>
            <w:r>
              <w:rPr>
                <w:sz w:val="4"/>
                <w:szCs w:val="4"/>
              </w:rPr>
            </w:r>
          </w:p>
        </w:tc>
        <w:tc>
          <w:tcPr>
            <w:tcW w:w="2105" w:type="dxa"/>
            <w:gridSpan w:val="5"/>
            <w:tcBorders/>
            <w:shd w:fill="E9F1F9" w:val="clear"/>
            <w:vAlign w:val="center"/>
          </w:tcPr>
          <w:p>
            <w:pPr>
              <w:pStyle w:val="TableContents"/>
              <w:bidi w:val="0"/>
              <w:spacing w:before="0" w:after="283"/>
              <w:jc w:val="left"/>
              <w:rPr>
                <w:sz w:val="4"/>
                <w:szCs w:val="4"/>
              </w:rPr>
            </w:pPr>
            <w:r>
              <w:rPr>
                <w:sz w:val="4"/>
                <w:szCs w:val="4"/>
              </w:rPr>
            </w:r>
          </w:p>
        </w:tc>
        <w:tc>
          <w:tcPr>
            <w:tcW w:w="138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1A3668"/>
            </w:tcBorders>
            <w:shd w:fill="E9F1F9" w:val="clear"/>
            <w:tcMar>
              <w:bottom w:w="100" w:type="dxa"/>
            </w:tcMar>
            <w:vAlign w:val="center"/>
          </w:tcPr>
          <w:p>
            <w:pPr>
              <w:pStyle w:val="TableContents"/>
              <w:bidi w:val="0"/>
              <w:spacing w:before="0" w:after="0"/>
              <w:jc w:val="left"/>
              <w:rPr>
                <w:rFonts w:ascii="ARIAL" w:hAnsi="ARIAL"/>
                <w:sz w:val="16"/>
              </w:rPr>
            </w:pPr>
            <w:r>
              <w:rPr>
                <w:rFonts w:ascii="ARIAL" w:hAnsi="ARIAL"/>
                <w:sz w:val="16"/>
              </w:rPr>
              <w:t>Ms. Riley</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100" w:type="dxa"/>
            </w:tcMar>
            <w:vAlign w:val="center"/>
          </w:tcPr>
          <w:p>
            <w:pPr>
              <w:pStyle w:val="TableContents"/>
              <w:bidi w:val="0"/>
              <w:spacing w:before="0" w:after="283"/>
              <w:jc w:val="right"/>
              <w:rPr/>
            </w:pPr>
            <w:r>
              <w:rPr/>
              <w:t>818,663</w:t>
            </w:r>
          </w:p>
        </w:tc>
        <w:tc>
          <w:tcPr>
            <w:tcW w:w="23" w:type="dxa"/>
            <w:tcBorders>
              <w:bottom w:val="single" w:sz="6" w:space="0" w:color="1A3668"/>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6"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1732" w:type="dxa"/>
            <w:tcBorders>
              <w:bottom w:val="single" w:sz="6" w:space="0" w:color="1A3668"/>
            </w:tcBorders>
            <w:shd w:fill="E9F1F9" w:val="clear"/>
            <w:tcMar>
              <w:bottom w:w="100" w:type="dxa"/>
            </w:tcMar>
            <w:vAlign w:val="center"/>
          </w:tcPr>
          <w:p>
            <w:pPr>
              <w:pStyle w:val="TableContents"/>
              <w:bidi w:val="0"/>
              <w:spacing w:before="0" w:after="283"/>
              <w:jc w:val="right"/>
              <w:rPr/>
            </w:pPr>
            <w:r>
              <w:rPr/>
              <w:t>898,877</w:t>
            </w:r>
          </w:p>
        </w:tc>
        <w:tc>
          <w:tcPr>
            <w:tcW w:w="41" w:type="dxa"/>
            <w:tcBorders>
              <w:bottom w:val="single" w:sz="6" w:space="0" w:color="1A3668"/>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6"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1089" w:type="dxa"/>
            <w:tcBorders>
              <w:bottom w:val="single" w:sz="6" w:space="0" w:color="1A3668"/>
            </w:tcBorders>
            <w:shd w:fill="E9F1F9" w:val="clear"/>
            <w:tcMar>
              <w:bottom w:w="100" w:type="dxa"/>
            </w:tcMar>
            <w:vAlign w:val="center"/>
          </w:tcPr>
          <w:p>
            <w:pPr>
              <w:pStyle w:val="TableContents"/>
              <w:bidi w:val="0"/>
              <w:spacing w:before="0" w:after="283"/>
              <w:jc w:val="right"/>
              <w:rPr/>
            </w:pPr>
            <w:r>
              <w:rPr/>
              <w:t>1,717,540</w:t>
            </w:r>
          </w:p>
        </w:tc>
        <w:tc>
          <w:tcPr>
            <w:tcW w:w="44" w:type="dxa"/>
            <w:tcBorders>
              <w:bottom w:val="single" w:sz="6" w:space="0" w:color="1A3668"/>
            </w:tcBorders>
            <w:shd w:fill="E9F1F9" w:val="clear"/>
            <w:tcMar>
              <w:bottom w:w="10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(1)</w:t>
            </w:r>
          </w:p>
        </w:tc>
        <w:tc>
          <w:tcPr>
            <w:tcW w:w="9914" w:type="dxa"/>
            <w:tcBorders/>
            <w:vAlign w:val="center"/>
          </w:tcPr>
          <w:p>
            <w:pPr>
              <w:pStyle w:val="TableContents"/>
              <w:bidi w:val="0"/>
              <w:spacing w:before="0" w:after="0"/>
              <w:jc w:val="left"/>
              <w:rPr>
                <w:rFonts w:ascii="ARIAL" w:hAnsi="ARIAL"/>
                <w:sz w:val="16"/>
              </w:rPr>
            </w:pPr>
            <w:r>
              <w:rPr>
                <w:rFonts w:ascii="ARIAL" w:hAnsi="ARIAL"/>
                <w:sz w:val="16"/>
              </w:rPr>
              <w:t xml:space="preserve">In fiscal 2024, Ms. Rosen’s Value of Time-Vested RSU’s was $1,023,329 and Target Value of Annual PSU was $1,123,596; with a total annual grant of $2,146,925.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i/>
          <w:sz w:val="18"/>
        </w:rPr>
      </w:pPr>
      <w:r>
        <w:rPr>
          <w:rFonts w:ascii="ARIAL" w:hAnsi="ARIAL"/>
          <w:i/>
          <w:sz w:val="18"/>
        </w:rPr>
        <w:t xml:space="preserve">Payout of 2021 Annual Award PSUs </w:t>
      </w:r>
    </w:p>
    <w:p>
      <w:pPr>
        <w:pStyle w:val="TextBody"/>
        <w:bidi w:val="0"/>
        <w:spacing w:before="60" w:after="0"/>
        <w:jc w:val="left"/>
        <w:rPr>
          <w:rFonts w:ascii="ARIAL" w:hAnsi="ARIAL"/>
          <w:sz w:val="18"/>
        </w:rPr>
      </w:pPr>
      <w:r>
        <w:rPr>
          <w:rFonts w:ascii="ARIAL" w:hAnsi="ARIAL"/>
          <w:sz w:val="18"/>
        </w:rPr>
        <w:t xml:space="preserve">The annual PSUs that were granted in March 2021 to our named executive officers at that time (which included Mses. Rosen and Riley) vested in 2024. Performance was evaluated based on a scale, and payout was interpolated between threshold, target and maximum levels as set forth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464935" cy="2545080"/>
            <wp:effectExtent l="0" t="0" r="0" b="0"/>
            <wp:docPr id="9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1" descr=""/>
                    <pic:cNvPicPr>
                      <a:picLocks noChangeAspect="1" noChangeArrowheads="1"/>
                    </pic:cNvPicPr>
                  </pic:nvPicPr>
                  <pic:blipFill>
                    <a:blip r:embed="rId90"/>
                    <a:stretch>
                      <a:fillRect/>
                    </a:stretch>
                  </pic:blipFill>
                  <pic:spPr bwMode="auto">
                    <a:xfrm>
                      <a:off x="0" y="0"/>
                      <a:ext cx="6464935" cy="2545080"/>
                    </a:xfrm>
                    <a:prstGeom prst="rect">
                      <a:avLst/>
                    </a:prstGeom>
                  </pic:spPr>
                </pic:pic>
              </a:graphicData>
            </a:graphic>
          </wp:inline>
        </w:drawing>
      </w:r>
      <w:r>
        <w:rPr/>
        <w:t xml:space="preserve"> </w:t>
      </w:r>
    </w:p>
    <w:p>
      <w:pPr>
        <w:pStyle w:val="TextBody"/>
        <w:bidi w:val="0"/>
        <w:spacing w:before="0" w:after="0"/>
        <w:jc w:val="left"/>
        <w:rPr/>
      </w:pPr>
      <w:r>
        <w:rPr/>
        <w:t> </w:t>
      </w:r>
    </w:p>
    <w:tbl>
      <w:tblPr>
        <w:tblW w:w="4635" w:type="dxa"/>
        <w:jc w:val="left"/>
        <w:tblInd w:w="0" w:type="dxa"/>
        <w:tblLayout w:type="fixed"/>
        <w:tblCellMar>
          <w:top w:w="0" w:type="dxa"/>
          <w:left w:w="0" w:type="dxa"/>
          <w:bottom w:w="0" w:type="dxa"/>
          <w:right w:w="0" w:type="dxa"/>
        </w:tblCellMar>
      </w:tblPr>
      <w:tblGrid>
        <w:gridCol w:w="830"/>
        <w:gridCol w:w="120"/>
        <w:gridCol w:w="134"/>
        <w:gridCol w:w="134"/>
        <w:gridCol w:w="1528"/>
        <w:gridCol w:w="54"/>
        <w:gridCol w:w="120"/>
        <w:gridCol w:w="122"/>
        <w:gridCol w:w="122"/>
        <w:gridCol w:w="1391"/>
        <w:gridCol w:w="80"/>
      </w:tblGrid>
      <w:tr>
        <w:trPr/>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850"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TARGET FY21</w:t>
              <w:br/>
              <w:t>PSU AWARDED</w:t>
              <w:b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71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ACTUAL FY21</w:t>
              <w:br/>
              <w:t>PSU EARNED</w:t>
              <w:br/>
              <w:t>(#)</w:t>
            </w:r>
          </w:p>
        </w:tc>
      </w:tr>
      <w:tr>
        <w:trPr/>
        <w:tc>
          <w:tcPr>
            <w:tcW w:w="830" w:type="dxa"/>
            <w:tcBorders/>
            <w:shd w:fill="E9F1F9" w:val="clear"/>
            <w:vAlign w:val="center"/>
          </w:tcPr>
          <w:p>
            <w:pPr>
              <w:pStyle w:val="TableContents"/>
              <w:bidi w:val="0"/>
              <w:spacing w:before="0" w:after="283"/>
              <w:jc w:val="left"/>
              <w:rPr>
                <w:sz w:val="4"/>
                <w:szCs w:val="4"/>
              </w:rPr>
            </w:pPr>
            <w:r>
              <w:rPr>
                <w:sz w:val="4"/>
                <w:szCs w:val="4"/>
              </w:rPr>
            </w:r>
          </w:p>
        </w:tc>
        <w:tc>
          <w:tcPr>
            <w:tcW w:w="1970" w:type="dxa"/>
            <w:gridSpan w:val="5"/>
            <w:tcBorders/>
            <w:shd w:fill="E9F1F9" w:val="clear"/>
            <w:vAlign w:val="center"/>
          </w:tcPr>
          <w:p>
            <w:pPr>
              <w:pStyle w:val="TableContents"/>
              <w:bidi w:val="0"/>
              <w:spacing w:before="0" w:after="283"/>
              <w:jc w:val="left"/>
              <w:rPr>
                <w:sz w:val="4"/>
                <w:szCs w:val="4"/>
              </w:rPr>
            </w:pPr>
            <w:r>
              <w:rPr>
                <w:sz w:val="4"/>
                <w:szCs w:val="4"/>
              </w:rPr>
            </w:r>
          </w:p>
        </w:tc>
        <w:tc>
          <w:tcPr>
            <w:tcW w:w="183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830" w:type="dxa"/>
            <w:tcBorders/>
            <w:shd w:fill="E9F1F9" w:val="clear"/>
            <w:vAlign w:val="center"/>
          </w:tcPr>
          <w:p>
            <w:pPr>
              <w:pStyle w:val="TableContents"/>
              <w:bidi w:val="0"/>
              <w:spacing w:before="0" w:after="0"/>
              <w:jc w:val="left"/>
              <w:rPr>
                <w:rFonts w:ascii="ARIAL" w:hAnsi="ARIAL"/>
                <w:sz w:val="16"/>
              </w:rPr>
            </w:pPr>
            <w:r>
              <w:rPr>
                <w:rFonts w:ascii="ARIAL" w:hAnsi="ARIAL"/>
                <w:sz w:val="16"/>
              </w:rPr>
              <w:t>Ms. Rosen</w:t>
            </w:r>
          </w:p>
        </w:tc>
        <w:tc>
          <w:tcPr>
            <w:tcW w:w="120" w:type="dxa"/>
            <w:tcBorders/>
            <w:shd w:fill="E9F1F9" w:val="clear"/>
            <w:vAlign w:val="center"/>
          </w:tcPr>
          <w:p>
            <w:pPr>
              <w:pStyle w:val="TableContents"/>
              <w:bidi w:val="0"/>
              <w:spacing w:before="0" w:after="283"/>
              <w:jc w:val="left"/>
              <w:rPr/>
            </w:pPr>
            <w:r>
              <w:rPr/>
              <w:t>  </w:t>
            </w:r>
          </w:p>
        </w:tc>
        <w:tc>
          <w:tcPr>
            <w:tcW w:w="134" w:type="dxa"/>
            <w:tcBorders/>
            <w:shd w:fill="E9F1F9" w:val="clear"/>
            <w:vAlign w:val="center"/>
          </w:tcPr>
          <w:p>
            <w:pPr>
              <w:pStyle w:val="TableContents"/>
              <w:bidi w:val="0"/>
              <w:spacing w:before="0" w:after="283"/>
              <w:jc w:val="left"/>
              <w:rPr/>
            </w:pPr>
            <w:r>
              <w:rPr/>
              <w:t> </w:t>
            </w:r>
          </w:p>
        </w:tc>
        <w:tc>
          <w:tcPr>
            <w:tcW w:w="134" w:type="dxa"/>
            <w:tcBorders/>
            <w:shd w:fill="E9F1F9" w:val="clear"/>
            <w:vAlign w:val="center"/>
          </w:tcPr>
          <w:p>
            <w:pPr>
              <w:pStyle w:val="TableContents"/>
              <w:bidi w:val="0"/>
              <w:spacing w:before="0" w:after="283"/>
              <w:jc w:val="left"/>
              <w:rPr/>
            </w:pPr>
            <w:r>
              <w:rPr/>
              <w:t> </w:t>
            </w:r>
          </w:p>
        </w:tc>
        <w:tc>
          <w:tcPr>
            <w:tcW w:w="1528" w:type="dxa"/>
            <w:tcBorders/>
            <w:shd w:fill="E9F1F9" w:val="clear"/>
            <w:vAlign w:val="center"/>
          </w:tcPr>
          <w:p>
            <w:pPr>
              <w:pStyle w:val="TableContents"/>
              <w:bidi w:val="0"/>
              <w:spacing w:before="0" w:after="283"/>
              <w:jc w:val="right"/>
              <w:rPr/>
            </w:pPr>
            <w:r>
              <w:rPr/>
              <w:t>10,279</w:t>
            </w:r>
          </w:p>
        </w:tc>
        <w:tc>
          <w:tcPr>
            <w:tcW w:w="54"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22" w:type="dxa"/>
            <w:tcBorders/>
            <w:shd w:fill="E9F1F9" w:val="clear"/>
            <w:vAlign w:val="center"/>
          </w:tcPr>
          <w:p>
            <w:pPr>
              <w:pStyle w:val="TableContents"/>
              <w:bidi w:val="0"/>
              <w:spacing w:before="0" w:after="283"/>
              <w:jc w:val="left"/>
              <w:rPr/>
            </w:pPr>
            <w:r>
              <w:rPr/>
              <w:t> </w:t>
            </w:r>
          </w:p>
        </w:tc>
        <w:tc>
          <w:tcPr>
            <w:tcW w:w="122" w:type="dxa"/>
            <w:tcBorders/>
            <w:shd w:fill="E9F1F9" w:val="clear"/>
            <w:vAlign w:val="center"/>
          </w:tcPr>
          <w:p>
            <w:pPr>
              <w:pStyle w:val="TableContents"/>
              <w:bidi w:val="0"/>
              <w:spacing w:before="0" w:after="283"/>
              <w:jc w:val="left"/>
              <w:rPr/>
            </w:pPr>
            <w:r>
              <w:rPr/>
              <w:t> </w:t>
            </w:r>
          </w:p>
        </w:tc>
        <w:tc>
          <w:tcPr>
            <w:tcW w:w="1391" w:type="dxa"/>
            <w:tcBorders/>
            <w:shd w:fill="E9F1F9" w:val="clear"/>
            <w:vAlign w:val="center"/>
          </w:tcPr>
          <w:p>
            <w:pPr>
              <w:pStyle w:val="TableContents"/>
              <w:bidi w:val="0"/>
              <w:spacing w:before="0" w:after="283"/>
              <w:jc w:val="right"/>
              <w:rPr/>
            </w:pPr>
            <w:r>
              <w:rPr/>
              <w:t>10,587</w:t>
            </w:r>
          </w:p>
        </w:tc>
        <w:tc>
          <w:tcPr>
            <w:tcW w:w="80" w:type="dxa"/>
            <w:tcBorders/>
            <w:shd w:fill="E9F1F9"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1970" w:type="dxa"/>
            <w:gridSpan w:val="5"/>
            <w:tcBorders/>
            <w:vAlign w:val="center"/>
          </w:tcPr>
          <w:p>
            <w:pPr>
              <w:pStyle w:val="TableContents"/>
              <w:bidi w:val="0"/>
              <w:spacing w:before="0" w:after="283"/>
              <w:jc w:val="left"/>
              <w:rPr>
                <w:sz w:val="4"/>
                <w:szCs w:val="4"/>
              </w:rPr>
            </w:pPr>
            <w:r>
              <w:rPr>
                <w:sz w:val="4"/>
                <w:szCs w:val="4"/>
              </w:rPr>
            </w:r>
          </w:p>
        </w:tc>
        <w:tc>
          <w:tcPr>
            <w:tcW w:w="1835" w:type="dxa"/>
            <w:gridSpan w:val="5"/>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1A3668"/>
            </w:tcBorders>
            <w:tcMar>
              <w:bottom w:w="100" w:type="dxa"/>
            </w:tcMar>
            <w:vAlign w:val="center"/>
          </w:tcPr>
          <w:p>
            <w:pPr>
              <w:pStyle w:val="TableContents"/>
              <w:bidi w:val="0"/>
              <w:spacing w:before="0" w:after="0"/>
              <w:jc w:val="left"/>
              <w:rPr>
                <w:rFonts w:ascii="ARIAL" w:hAnsi="ARIAL"/>
                <w:sz w:val="16"/>
              </w:rPr>
            </w:pPr>
            <w:r>
              <w:rPr>
                <w:rFonts w:ascii="ARIAL" w:hAnsi="ARIAL"/>
                <w:sz w:val="16"/>
              </w:rPr>
              <w:t>Ms. Riley</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34" w:type="dxa"/>
            <w:tcBorders>
              <w:bottom w:val="single" w:sz="6" w:space="0" w:color="1A3668"/>
            </w:tcBorders>
            <w:tcMar>
              <w:bottom w:w="28" w:type="dxa"/>
            </w:tcMar>
            <w:vAlign w:val="center"/>
          </w:tcPr>
          <w:p>
            <w:pPr>
              <w:pStyle w:val="TableContents"/>
              <w:bidi w:val="0"/>
              <w:spacing w:before="0" w:after="283"/>
              <w:jc w:val="left"/>
              <w:rPr/>
            </w:pPr>
            <w:r>
              <w:rPr/>
              <w:t> </w:t>
            </w:r>
          </w:p>
        </w:tc>
        <w:tc>
          <w:tcPr>
            <w:tcW w:w="134" w:type="dxa"/>
            <w:tcBorders>
              <w:bottom w:val="single" w:sz="6" w:space="0" w:color="1A3668"/>
            </w:tcBorders>
            <w:tcMar>
              <w:bottom w:w="100" w:type="dxa"/>
            </w:tcMar>
            <w:vAlign w:val="center"/>
          </w:tcPr>
          <w:p>
            <w:pPr>
              <w:pStyle w:val="TableContents"/>
              <w:bidi w:val="0"/>
              <w:spacing w:before="0" w:after="283"/>
              <w:jc w:val="left"/>
              <w:rPr/>
            </w:pPr>
            <w:r>
              <w:rPr/>
              <w:t> </w:t>
            </w:r>
          </w:p>
        </w:tc>
        <w:tc>
          <w:tcPr>
            <w:tcW w:w="1528" w:type="dxa"/>
            <w:tcBorders>
              <w:bottom w:val="single" w:sz="6" w:space="0" w:color="1A3668"/>
            </w:tcBorders>
            <w:tcMar>
              <w:bottom w:w="100" w:type="dxa"/>
            </w:tcMar>
            <w:vAlign w:val="center"/>
          </w:tcPr>
          <w:p>
            <w:pPr>
              <w:pStyle w:val="TableContents"/>
              <w:bidi w:val="0"/>
              <w:spacing w:before="0" w:after="283"/>
              <w:jc w:val="right"/>
              <w:rPr/>
            </w:pPr>
            <w:r>
              <w:rPr/>
              <w:t>8,738</w:t>
            </w:r>
          </w:p>
        </w:tc>
        <w:tc>
          <w:tcPr>
            <w:tcW w:w="54"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22" w:type="dxa"/>
            <w:tcBorders>
              <w:bottom w:val="single" w:sz="6" w:space="0" w:color="1A3668"/>
            </w:tcBorders>
            <w:tcMar>
              <w:bottom w:w="28" w:type="dxa"/>
            </w:tcMar>
            <w:vAlign w:val="center"/>
          </w:tcPr>
          <w:p>
            <w:pPr>
              <w:pStyle w:val="TableContents"/>
              <w:bidi w:val="0"/>
              <w:spacing w:before="0" w:after="283"/>
              <w:jc w:val="left"/>
              <w:rPr/>
            </w:pPr>
            <w:r>
              <w:rPr/>
              <w:t> </w:t>
            </w:r>
          </w:p>
        </w:tc>
        <w:tc>
          <w:tcPr>
            <w:tcW w:w="122" w:type="dxa"/>
            <w:tcBorders>
              <w:bottom w:val="single" w:sz="6" w:space="0" w:color="1A3668"/>
            </w:tcBorders>
            <w:tcMar>
              <w:bottom w:w="100" w:type="dxa"/>
            </w:tcMar>
            <w:vAlign w:val="center"/>
          </w:tcPr>
          <w:p>
            <w:pPr>
              <w:pStyle w:val="TableContents"/>
              <w:bidi w:val="0"/>
              <w:spacing w:before="0" w:after="283"/>
              <w:jc w:val="left"/>
              <w:rPr/>
            </w:pPr>
            <w:r>
              <w:rPr/>
              <w:t> </w:t>
            </w:r>
          </w:p>
        </w:tc>
        <w:tc>
          <w:tcPr>
            <w:tcW w:w="1391" w:type="dxa"/>
            <w:tcBorders>
              <w:bottom w:val="single" w:sz="6" w:space="0" w:color="1A3668"/>
            </w:tcBorders>
            <w:tcMar>
              <w:bottom w:w="100" w:type="dxa"/>
            </w:tcMar>
            <w:vAlign w:val="center"/>
          </w:tcPr>
          <w:p>
            <w:pPr>
              <w:pStyle w:val="TableContents"/>
              <w:bidi w:val="0"/>
              <w:spacing w:before="0" w:after="283"/>
              <w:jc w:val="right"/>
              <w:rPr/>
            </w:pPr>
            <w:r>
              <w:rPr/>
              <w:t>9,000</w:t>
            </w:r>
          </w:p>
        </w:tc>
        <w:tc>
          <w:tcPr>
            <w:tcW w:w="80"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i/>
          <w:sz w:val="18"/>
        </w:rPr>
      </w:pPr>
      <w:r>
        <w:rPr>
          <w:rFonts w:ascii="ARIAL" w:hAnsi="ARIAL"/>
          <w:i/>
          <w:sz w:val="18"/>
        </w:rPr>
        <w:t xml:space="preserve">Payout of 2022 Retention PSUs </w:t>
      </w:r>
    </w:p>
    <w:p>
      <w:pPr>
        <w:pStyle w:val="TextBody"/>
        <w:bidi w:val="0"/>
        <w:spacing w:before="60" w:after="0"/>
        <w:jc w:val="left"/>
        <w:rPr>
          <w:rFonts w:ascii="ARIAL" w:hAnsi="ARIAL"/>
          <w:sz w:val="18"/>
        </w:rPr>
      </w:pPr>
      <w:r>
        <w:rPr>
          <w:rFonts w:ascii="ARIAL" w:hAnsi="ARIAL"/>
          <w:sz w:val="18"/>
        </w:rPr>
        <w:t xml:space="preserve">The retention PSUs that were granted to Messrs. Wu and Mazurek and Mses. Rosen and Riley in May of 2022 to ensure our leadership remained focused on performance and facilitated a seamless CEO transition period vested in 2024. Performance was evaluated based on a scale, and payout was interpolated between threshold, target and maximum levels as set forth below. There are currently no other outstanding retention awards or programs, and the Company does not anticipate making any such awards at this time.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469380" cy="2538095"/>
            <wp:effectExtent l="0" t="0" r="0" b="0"/>
            <wp:docPr id="10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2" descr=""/>
                    <pic:cNvPicPr>
                      <a:picLocks noChangeAspect="1" noChangeArrowheads="1"/>
                    </pic:cNvPicPr>
                  </pic:nvPicPr>
                  <pic:blipFill>
                    <a:blip r:embed="rId91"/>
                    <a:stretch>
                      <a:fillRect/>
                    </a:stretch>
                  </pic:blipFill>
                  <pic:spPr bwMode="auto">
                    <a:xfrm>
                      <a:off x="0" y="0"/>
                      <a:ext cx="6469380" cy="25380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44  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4665" w:type="dxa"/>
        <w:jc w:val="left"/>
        <w:tblInd w:w="0" w:type="dxa"/>
        <w:tblLayout w:type="fixed"/>
        <w:tblCellMar>
          <w:top w:w="0" w:type="dxa"/>
          <w:left w:w="0" w:type="dxa"/>
          <w:bottom w:w="0" w:type="dxa"/>
          <w:right w:w="0" w:type="dxa"/>
        </w:tblCellMar>
      </w:tblPr>
      <w:tblGrid>
        <w:gridCol w:w="965"/>
        <w:gridCol w:w="120"/>
        <w:gridCol w:w="134"/>
        <w:gridCol w:w="134"/>
        <w:gridCol w:w="1528"/>
        <w:gridCol w:w="54"/>
        <w:gridCol w:w="120"/>
        <w:gridCol w:w="115"/>
        <w:gridCol w:w="115"/>
        <w:gridCol w:w="1306"/>
        <w:gridCol w:w="74"/>
      </w:tblGrid>
      <w:tr>
        <w:trPr/>
        <w:tc>
          <w:tcPr>
            <w:tcW w:w="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850"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TARGET</w:t>
              <w:br/>
              <w:t>RETENTION</w:t>
              <w:br/>
              <w:t>PSU AWARDED</w:t>
              <w:b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610"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ACTUAL</w:t>
              <w:br/>
              <w:t>RETENTION</w:t>
              <w:br/>
              <w:t>PSU EARNED</w:t>
              <w:br/>
              <w:t>(#)</w:t>
            </w:r>
          </w:p>
        </w:tc>
      </w:tr>
      <w:tr>
        <w:trPr/>
        <w:tc>
          <w:tcPr>
            <w:tcW w:w="965" w:type="dxa"/>
            <w:tcBorders/>
            <w:shd w:fill="E9F1F9" w:val="clear"/>
            <w:vAlign w:val="center"/>
          </w:tcPr>
          <w:p>
            <w:pPr>
              <w:pStyle w:val="TableContents"/>
              <w:bidi w:val="0"/>
              <w:spacing w:before="0" w:after="283"/>
              <w:jc w:val="left"/>
              <w:rPr>
                <w:sz w:val="4"/>
                <w:szCs w:val="4"/>
              </w:rPr>
            </w:pPr>
            <w:r>
              <w:rPr>
                <w:sz w:val="4"/>
                <w:szCs w:val="4"/>
              </w:rPr>
            </w:r>
          </w:p>
        </w:tc>
        <w:tc>
          <w:tcPr>
            <w:tcW w:w="1970" w:type="dxa"/>
            <w:gridSpan w:val="5"/>
            <w:tcBorders/>
            <w:shd w:fill="E9F1F9" w:val="clear"/>
            <w:vAlign w:val="center"/>
          </w:tcPr>
          <w:p>
            <w:pPr>
              <w:pStyle w:val="TableContents"/>
              <w:bidi w:val="0"/>
              <w:spacing w:before="0" w:after="283"/>
              <w:jc w:val="left"/>
              <w:rPr>
                <w:sz w:val="4"/>
                <w:szCs w:val="4"/>
              </w:rPr>
            </w:pPr>
            <w:r>
              <w:rPr>
                <w:sz w:val="4"/>
                <w:szCs w:val="4"/>
              </w:rPr>
            </w:r>
          </w:p>
        </w:tc>
        <w:tc>
          <w:tcPr>
            <w:tcW w:w="1730"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65" w:type="dxa"/>
            <w:tcBorders/>
            <w:shd w:fill="E9F1F9" w:val="clear"/>
            <w:vAlign w:val="center"/>
          </w:tcPr>
          <w:p>
            <w:pPr>
              <w:pStyle w:val="TableContents"/>
              <w:bidi w:val="0"/>
              <w:spacing w:before="0" w:after="0"/>
              <w:jc w:val="left"/>
              <w:rPr>
                <w:rFonts w:ascii="ARIAL" w:hAnsi="ARIAL"/>
                <w:sz w:val="16"/>
              </w:rPr>
            </w:pPr>
            <w:r>
              <w:rPr>
                <w:rFonts w:ascii="ARIAL" w:hAnsi="ARIAL"/>
                <w:sz w:val="16"/>
              </w:rPr>
              <w:t>Mr. Wu</w:t>
            </w:r>
          </w:p>
        </w:tc>
        <w:tc>
          <w:tcPr>
            <w:tcW w:w="120" w:type="dxa"/>
            <w:tcBorders/>
            <w:shd w:fill="E9F1F9" w:val="clear"/>
            <w:vAlign w:val="center"/>
          </w:tcPr>
          <w:p>
            <w:pPr>
              <w:pStyle w:val="TableContents"/>
              <w:bidi w:val="0"/>
              <w:spacing w:before="0" w:after="283"/>
              <w:jc w:val="left"/>
              <w:rPr/>
            </w:pPr>
            <w:r>
              <w:rPr/>
              <w:t>  </w:t>
            </w:r>
          </w:p>
        </w:tc>
        <w:tc>
          <w:tcPr>
            <w:tcW w:w="134" w:type="dxa"/>
            <w:tcBorders/>
            <w:shd w:fill="E9F1F9" w:val="clear"/>
            <w:vAlign w:val="center"/>
          </w:tcPr>
          <w:p>
            <w:pPr>
              <w:pStyle w:val="TableContents"/>
              <w:bidi w:val="0"/>
              <w:spacing w:before="0" w:after="283"/>
              <w:jc w:val="left"/>
              <w:rPr/>
            </w:pPr>
            <w:r>
              <w:rPr/>
              <w:t> </w:t>
            </w:r>
          </w:p>
        </w:tc>
        <w:tc>
          <w:tcPr>
            <w:tcW w:w="134" w:type="dxa"/>
            <w:tcBorders/>
            <w:shd w:fill="E9F1F9" w:val="clear"/>
            <w:vAlign w:val="center"/>
          </w:tcPr>
          <w:p>
            <w:pPr>
              <w:pStyle w:val="TableContents"/>
              <w:bidi w:val="0"/>
              <w:spacing w:before="0" w:after="283"/>
              <w:jc w:val="left"/>
              <w:rPr/>
            </w:pPr>
            <w:r>
              <w:rPr/>
              <w:t> </w:t>
            </w:r>
          </w:p>
        </w:tc>
        <w:tc>
          <w:tcPr>
            <w:tcW w:w="1528" w:type="dxa"/>
            <w:tcBorders/>
            <w:shd w:fill="E9F1F9" w:val="clear"/>
            <w:vAlign w:val="center"/>
          </w:tcPr>
          <w:p>
            <w:pPr>
              <w:pStyle w:val="TableContents"/>
              <w:bidi w:val="0"/>
              <w:spacing w:before="0" w:after="283"/>
              <w:jc w:val="right"/>
              <w:rPr/>
            </w:pPr>
            <w:r>
              <w:rPr/>
              <w:t>22,765</w:t>
            </w:r>
          </w:p>
        </w:tc>
        <w:tc>
          <w:tcPr>
            <w:tcW w:w="54"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15" w:type="dxa"/>
            <w:tcBorders/>
            <w:shd w:fill="E9F1F9" w:val="clear"/>
            <w:vAlign w:val="center"/>
          </w:tcPr>
          <w:p>
            <w:pPr>
              <w:pStyle w:val="TableContents"/>
              <w:bidi w:val="0"/>
              <w:spacing w:before="0" w:after="283"/>
              <w:jc w:val="left"/>
              <w:rPr/>
            </w:pPr>
            <w:r>
              <w:rPr/>
              <w:t> </w:t>
            </w:r>
          </w:p>
        </w:tc>
        <w:tc>
          <w:tcPr>
            <w:tcW w:w="115" w:type="dxa"/>
            <w:tcBorders/>
            <w:shd w:fill="E9F1F9" w:val="clear"/>
            <w:vAlign w:val="center"/>
          </w:tcPr>
          <w:p>
            <w:pPr>
              <w:pStyle w:val="TableContents"/>
              <w:bidi w:val="0"/>
              <w:spacing w:before="0" w:after="283"/>
              <w:jc w:val="left"/>
              <w:rPr/>
            </w:pPr>
            <w:r>
              <w:rPr/>
              <w:t> </w:t>
            </w:r>
          </w:p>
        </w:tc>
        <w:tc>
          <w:tcPr>
            <w:tcW w:w="1306" w:type="dxa"/>
            <w:tcBorders/>
            <w:shd w:fill="E9F1F9" w:val="clear"/>
            <w:vAlign w:val="center"/>
          </w:tcPr>
          <w:p>
            <w:pPr>
              <w:pStyle w:val="TableContents"/>
              <w:bidi w:val="0"/>
              <w:spacing w:before="0" w:after="283"/>
              <w:jc w:val="right"/>
              <w:rPr/>
            </w:pPr>
            <w:r>
              <w:rPr/>
              <w:t>15,253</w:t>
            </w:r>
          </w:p>
        </w:tc>
        <w:tc>
          <w:tcPr>
            <w:tcW w:w="74" w:type="dxa"/>
            <w:tcBorders/>
            <w:shd w:fill="E9F1F9" w:val="clear"/>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sz w:val="4"/>
                <w:szCs w:val="4"/>
              </w:rPr>
            </w:pPr>
            <w:r>
              <w:rPr>
                <w:sz w:val="4"/>
                <w:szCs w:val="4"/>
              </w:rPr>
            </w:r>
          </w:p>
        </w:tc>
        <w:tc>
          <w:tcPr>
            <w:tcW w:w="1970" w:type="dxa"/>
            <w:gridSpan w:val="5"/>
            <w:tcBorders/>
            <w:vAlign w:val="center"/>
          </w:tcPr>
          <w:p>
            <w:pPr>
              <w:pStyle w:val="TableContents"/>
              <w:bidi w:val="0"/>
              <w:spacing w:before="0" w:after="283"/>
              <w:jc w:val="left"/>
              <w:rPr>
                <w:sz w:val="4"/>
                <w:szCs w:val="4"/>
              </w:rPr>
            </w:pPr>
            <w:r>
              <w:rPr>
                <w:sz w:val="4"/>
                <w:szCs w:val="4"/>
              </w:rPr>
            </w:r>
          </w:p>
        </w:tc>
        <w:tc>
          <w:tcPr>
            <w:tcW w:w="1730" w:type="dxa"/>
            <w:gridSpan w:val="5"/>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0"/>
              <w:jc w:val="left"/>
              <w:rPr>
                <w:rFonts w:ascii="ARIAL" w:hAnsi="ARIAL"/>
                <w:sz w:val="16"/>
              </w:rPr>
            </w:pPr>
            <w:r>
              <w:rPr>
                <w:rFonts w:ascii="ARIAL" w:hAnsi="ARIAL"/>
                <w:sz w:val="16"/>
              </w:rPr>
              <w:t>Mr. Mazurek</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28" w:type="dxa"/>
            <w:tcBorders/>
            <w:vAlign w:val="center"/>
          </w:tcPr>
          <w:p>
            <w:pPr>
              <w:pStyle w:val="TableContents"/>
              <w:bidi w:val="0"/>
              <w:spacing w:before="0" w:after="283"/>
              <w:jc w:val="right"/>
              <w:rPr/>
            </w:pPr>
            <w:r>
              <w:rPr/>
              <w:t>18,055</w:t>
            </w:r>
          </w:p>
        </w:tc>
        <w:tc>
          <w:tcPr>
            <w:tcW w:w="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12,097</w:t>
            </w:r>
          </w:p>
        </w:tc>
        <w:tc>
          <w:tcPr>
            <w:tcW w:w="74" w:type="dxa"/>
            <w:tcBorders/>
            <w:vAlign w:val="center"/>
          </w:tcPr>
          <w:p>
            <w:pPr>
              <w:pStyle w:val="TableContents"/>
              <w:bidi w:val="0"/>
              <w:spacing w:before="0" w:after="283"/>
              <w:jc w:val="left"/>
              <w:rPr>
                <w:sz w:val="4"/>
                <w:szCs w:val="4"/>
              </w:rPr>
            </w:pPr>
            <w:r>
              <w:rPr>
                <w:sz w:val="4"/>
                <w:szCs w:val="4"/>
              </w:rPr>
            </w:r>
          </w:p>
        </w:tc>
      </w:tr>
      <w:tr>
        <w:trPr/>
        <w:tc>
          <w:tcPr>
            <w:tcW w:w="965" w:type="dxa"/>
            <w:tcBorders/>
            <w:shd w:fill="E9F1F9" w:val="clear"/>
            <w:vAlign w:val="center"/>
          </w:tcPr>
          <w:p>
            <w:pPr>
              <w:pStyle w:val="TableContents"/>
              <w:bidi w:val="0"/>
              <w:spacing w:before="0" w:after="283"/>
              <w:jc w:val="left"/>
              <w:rPr>
                <w:sz w:val="4"/>
                <w:szCs w:val="4"/>
              </w:rPr>
            </w:pPr>
            <w:r>
              <w:rPr>
                <w:sz w:val="4"/>
                <w:szCs w:val="4"/>
              </w:rPr>
            </w:r>
          </w:p>
        </w:tc>
        <w:tc>
          <w:tcPr>
            <w:tcW w:w="1970" w:type="dxa"/>
            <w:gridSpan w:val="5"/>
            <w:tcBorders/>
            <w:shd w:fill="E9F1F9" w:val="clear"/>
            <w:vAlign w:val="center"/>
          </w:tcPr>
          <w:p>
            <w:pPr>
              <w:pStyle w:val="TableContents"/>
              <w:bidi w:val="0"/>
              <w:spacing w:before="0" w:after="283"/>
              <w:jc w:val="left"/>
              <w:rPr>
                <w:sz w:val="4"/>
                <w:szCs w:val="4"/>
              </w:rPr>
            </w:pPr>
            <w:r>
              <w:rPr>
                <w:sz w:val="4"/>
                <w:szCs w:val="4"/>
              </w:rPr>
            </w:r>
          </w:p>
        </w:tc>
        <w:tc>
          <w:tcPr>
            <w:tcW w:w="1730"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65" w:type="dxa"/>
            <w:tcBorders/>
            <w:shd w:fill="E9F1F9" w:val="clear"/>
            <w:vAlign w:val="center"/>
          </w:tcPr>
          <w:p>
            <w:pPr>
              <w:pStyle w:val="TableContents"/>
              <w:bidi w:val="0"/>
              <w:spacing w:before="0" w:after="0"/>
              <w:jc w:val="left"/>
              <w:rPr>
                <w:rFonts w:ascii="ARIAL" w:hAnsi="ARIAL"/>
                <w:sz w:val="16"/>
              </w:rPr>
            </w:pPr>
            <w:r>
              <w:rPr>
                <w:rFonts w:ascii="ARIAL" w:hAnsi="ARIAL"/>
                <w:sz w:val="16"/>
              </w:rPr>
              <w:t>Ms. Rosen</w:t>
            </w:r>
          </w:p>
        </w:tc>
        <w:tc>
          <w:tcPr>
            <w:tcW w:w="120" w:type="dxa"/>
            <w:tcBorders/>
            <w:shd w:fill="E9F1F9" w:val="clear"/>
            <w:vAlign w:val="center"/>
          </w:tcPr>
          <w:p>
            <w:pPr>
              <w:pStyle w:val="TableContents"/>
              <w:bidi w:val="0"/>
              <w:spacing w:before="0" w:after="283"/>
              <w:jc w:val="left"/>
              <w:rPr/>
            </w:pPr>
            <w:r>
              <w:rPr/>
              <w:t>  </w:t>
            </w:r>
          </w:p>
        </w:tc>
        <w:tc>
          <w:tcPr>
            <w:tcW w:w="134" w:type="dxa"/>
            <w:tcBorders/>
            <w:shd w:fill="E9F1F9" w:val="clear"/>
            <w:vAlign w:val="center"/>
          </w:tcPr>
          <w:p>
            <w:pPr>
              <w:pStyle w:val="TableContents"/>
              <w:bidi w:val="0"/>
              <w:spacing w:before="0" w:after="283"/>
              <w:jc w:val="left"/>
              <w:rPr/>
            </w:pPr>
            <w:r>
              <w:rPr/>
              <w:t> </w:t>
            </w:r>
          </w:p>
        </w:tc>
        <w:tc>
          <w:tcPr>
            <w:tcW w:w="134" w:type="dxa"/>
            <w:tcBorders/>
            <w:shd w:fill="E9F1F9" w:val="clear"/>
            <w:vAlign w:val="center"/>
          </w:tcPr>
          <w:p>
            <w:pPr>
              <w:pStyle w:val="TableContents"/>
              <w:bidi w:val="0"/>
              <w:spacing w:before="0" w:after="283"/>
              <w:jc w:val="left"/>
              <w:rPr/>
            </w:pPr>
            <w:r>
              <w:rPr/>
              <w:t> </w:t>
            </w:r>
          </w:p>
        </w:tc>
        <w:tc>
          <w:tcPr>
            <w:tcW w:w="1528" w:type="dxa"/>
            <w:tcBorders/>
            <w:shd w:fill="E9F1F9" w:val="clear"/>
            <w:vAlign w:val="center"/>
          </w:tcPr>
          <w:p>
            <w:pPr>
              <w:pStyle w:val="TableContents"/>
              <w:bidi w:val="0"/>
              <w:spacing w:before="0" w:after="283"/>
              <w:jc w:val="right"/>
              <w:rPr/>
            </w:pPr>
            <w:r>
              <w:rPr/>
              <w:t>41,867</w:t>
            </w:r>
          </w:p>
        </w:tc>
        <w:tc>
          <w:tcPr>
            <w:tcW w:w="54"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15" w:type="dxa"/>
            <w:tcBorders/>
            <w:shd w:fill="E9F1F9" w:val="clear"/>
            <w:vAlign w:val="center"/>
          </w:tcPr>
          <w:p>
            <w:pPr>
              <w:pStyle w:val="TableContents"/>
              <w:bidi w:val="0"/>
              <w:spacing w:before="0" w:after="283"/>
              <w:jc w:val="left"/>
              <w:rPr/>
            </w:pPr>
            <w:r>
              <w:rPr/>
              <w:t> </w:t>
            </w:r>
          </w:p>
        </w:tc>
        <w:tc>
          <w:tcPr>
            <w:tcW w:w="115" w:type="dxa"/>
            <w:tcBorders/>
            <w:shd w:fill="E9F1F9" w:val="clear"/>
            <w:vAlign w:val="center"/>
          </w:tcPr>
          <w:p>
            <w:pPr>
              <w:pStyle w:val="TableContents"/>
              <w:bidi w:val="0"/>
              <w:spacing w:before="0" w:after="283"/>
              <w:jc w:val="left"/>
              <w:rPr/>
            </w:pPr>
            <w:r>
              <w:rPr/>
              <w:t> </w:t>
            </w:r>
          </w:p>
        </w:tc>
        <w:tc>
          <w:tcPr>
            <w:tcW w:w="1306" w:type="dxa"/>
            <w:tcBorders/>
            <w:shd w:fill="E9F1F9" w:val="clear"/>
            <w:vAlign w:val="center"/>
          </w:tcPr>
          <w:p>
            <w:pPr>
              <w:pStyle w:val="TableContents"/>
              <w:bidi w:val="0"/>
              <w:spacing w:before="0" w:after="283"/>
              <w:jc w:val="right"/>
              <w:rPr/>
            </w:pPr>
            <w:r>
              <w:rPr/>
              <w:t>28,051</w:t>
            </w:r>
          </w:p>
        </w:tc>
        <w:tc>
          <w:tcPr>
            <w:tcW w:w="74" w:type="dxa"/>
            <w:tcBorders/>
            <w:shd w:fill="E9F1F9" w:val="clear"/>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sz w:val="4"/>
                <w:szCs w:val="4"/>
              </w:rPr>
            </w:pPr>
            <w:r>
              <w:rPr>
                <w:sz w:val="4"/>
                <w:szCs w:val="4"/>
              </w:rPr>
            </w:r>
          </w:p>
        </w:tc>
        <w:tc>
          <w:tcPr>
            <w:tcW w:w="1970" w:type="dxa"/>
            <w:gridSpan w:val="5"/>
            <w:tcBorders/>
            <w:vAlign w:val="center"/>
          </w:tcPr>
          <w:p>
            <w:pPr>
              <w:pStyle w:val="TableContents"/>
              <w:bidi w:val="0"/>
              <w:spacing w:before="0" w:after="283"/>
              <w:jc w:val="left"/>
              <w:rPr>
                <w:sz w:val="4"/>
                <w:szCs w:val="4"/>
              </w:rPr>
            </w:pPr>
            <w:r>
              <w:rPr>
                <w:sz w:val="4"/>
                <w:szCs w:val="4"/>
              </w:rPr>
            </w:r>
          </w:p>
        </w:tc>
        <w:tc>
          <w:tcPr>
            <w:tcW w:w="1730" w:type="dxa"/>
            <w:gridSpan w:val="5"/>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6" w:space="0" w:color="1A3668"/>
            </w:tcBorders>
            <w:tcMar>
              <w:bottom w:w="100" w:type="dxa"/>
            </w:tcMar>
            <w:vAlign w:val="center"/>
          </w:tcPr>
          <w:p>
            <w:pPr>
              <w:pStyle w:val="TableContents"/>
              <w:bidi w:val="0"/>
              <w:spacing w:before="0" w:after="0"/>
              <w:jc w:val="left"/>
              <w:rPr>
                <w:rFonts w:ascii="ARIAL" w:hAnsi="ARIAL"/>
                <w:sz w:val="16"/>
              </w:rPr>
            </w:pPr>
            <w:r>
              <w:rPr>
                <w:rFonts w:ascii="ARIAL" w:hAnsi="ARIAL"/>
                <w:sz w:val="16"/>
              </w:rPr>
              <w:t>Ms. Riley</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34" w:type="dxa"/>
            <w:tcBorders>
              <w:bottom w:val="single" w:sz="6" w:space="0" w:color="1A3668"/>
            </w:tcBorders>
            <w:tcMar>
              <w:bottom w:w="28" w:type="dxa"/>
            </w:tcMar>
            <w:vAlign w:val="center"/>
          </w:tcPr>
          <w:p>
            <w:pPr>
              <w:pStyle w:val="TableContents"/>
              <w:bidi w:val="0"/>
              <w:spacing w:before="0" w:after="283"/>
              <w:jc w:val="left"/>
              <w:rPr/>
            </w:pPr>
            <w:r>
              <w:rPr/>
              <w:t> </w:t>
            </w:r>
          </w:p>
        </w:tc>
        <w:tc>
          <w:tcPr>
            <w:tcW w:w="134" w:type="dxa"/>
            <w:tcBorders>
              <w:bottom w:val="single" w:sz="6" w:space="0" w:color="1A3668"/>
            </w:tcBorders>
            <w:tcMar>
              <w:bottom w:w="100" w:type="dxa"/>
            </w:tcMar>
            <w:vAlign w:val="center"/>
          </w:tcPr>
          <w:p>
            <w:pPr>
              <w:pStyle w:val="TableContents"/>
              <w:bidi w:val="0"/>
              <w:spacing w:before="0" w:after="283"/>
              <w:jc w:val="left"/>
              <w:rPr/>
            </w:pPr>
            <w:r>
              <w:rPr/>
              <w:t> </w:t>
            </w:r>
          </w:p>
        </w:tc>
        <w:tc>
          <w:tcPr>
            <w:tcW w:w="1528" w:type="dxa"/>
            <w:tcBorders>
              <w:bottom w:val="single" w:sz="6" w:space="0" w:color="1A3668"/>
            </w:tcBorders>
            <w:tcMar>
              <w:bottom w:w="100" w:type="dxa"/>
            </w:tcMar>
            <w:vAlign w:val="center"/>
          </w:tcPr>
          <w:p>
            <w:pPr>
              <w:pStyle w:val="TableContents"/>
              <w:bidi w:val="0"/>
              <w:spacing w:before="0" w:after="283"/>
              <w:jc w:val="right"/>
              <w:rPr/>
            </w:pPr>
            <w:r>
              <w:rPr/>
              <w:t>25,120</w:t>
            </w:r>
          </w:p>
        </w:tc>
        <w:tc>
          <w:tcPr>
            <w:tcW w:w="54"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15" w:type="dxa"/>
            <w:tcBorders>
              <w:bottom w:val="single" w:sz="6" w:space="0" w:color="1A3668"/>
            </w:tcBorders>
            <w:tcMar>
              <w:bottom w:w="28" w:type="dxa"/>
            </w:tcMar>
            <w:vAlign w:val="center"/>
          </w:tcPr>
          <w:p>
            <w:pPr>
              <w:pStyle w:val="TableContents"/>
              <w:bidi w:val="0"/>
              <w:spacing w:before="0" w:after="283"/>
              <w:jc w:val="left"/>
              <w:rPr/>
            </w:pPr>
            <w:r>
              <w:rPr/>
              <w:t> </w:t>
            </w:r>
          </w:p>
        </w:tc>
        <w:tc>
          <w:tcPr>
            <w:tcW w:w="115" w:type="dxa"/>
            <w:tcBorders>
              <w:bottom w:val="single" w:sz="6" w:space="0" w:color="1A3668"/>
            </w:tcBorders>
            <w:tcMar>
              <w:bottom w:w="100" w:type="dxa"/>
            </w:tcMar>
            <w:vAlign w:val="center"/>
          </w:tcPr>
          <w:p>
            <w:pPr>
              <w:pStyle w:val="TableContents"/>
              <w:bidi w:val="0"/>
              <w:spacing w:before="0" w:after="283"/>
              <w:jc w:val="left"/>
              <w:rPr/>
            </w:pPr>
            <w:r>
              <w:rPr/>
              <w:t> </w:t>
            </w:r>
          </w:p>
        </w:tc>
        <w:tc>
          <w:tcPr>
            <w:tcW w:w="1306" w:type="dxa"/>
            <w:tcBorders>
              <w:bottom w:val="single" w:sz="6" w:space="0" w:color="1A3668"/>
            </w:tcBorders>
            <w:tcMar>
              <w:bottom w:w="100" w:type="dxa"/>
            </w:tcMar>
            <w:vAlign w:val="center"/>
          </w:tcPr>
          <w:p>
            <w:pPr>
              <w:pStyle w:val="TableContents"/>
              <w:bidi w:val="0"/>
              <w:spacing w:before="0" w:after="283"/>
              <w:jc w:val="right"/>
              <w:rPr/>
            </w:pPr>
            <w:r>
              <w:rPr/>
              <w:t>16,830</w:t>
            </w:r>
          </w:p>
        </w:tc>
        <w:tc>
          <w:tcPr>
            <w:tcW w:w="74"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i/>
          <w:sz w:val="20"/>
        </w:rPr>
      </w:pPr>
      <w:r>
        <w:rPr>
          <w:rFonts w:ascii="ARIAL" w:hAnsi="ARIAL"/>
          <w:i/>
          <w:sz w:val="20"/>
          <w:u w:val="single"/>
        </w:rPr>
        <w:t>Other Benefits and Perquisites</w:t>
      </w:r>
      <w:r>
        <w:rPr>
          <w:rFonts w:ascii="ARIAL" w:hAnsi="ARIAL"/>
          <w:i/>
          <w:sz w:val="20"/>
        </w:rPr>
        <w:t xml:space="preserve"> </w:t>
      </w:r>
    </w:p>
    <w:p>
      <w:pPr>
        <w:pStyle w:val="TextBody"/>
        <w:bidi w:val="0"/>
        <w:spacing w:before="60" w:after="0"/>
        <w:jc w:val="left"/>
        <w:rPr>
          <w:rFonts w:ascii="ARIAL" w:hAnsi="ARIAL"/>
          <w:i/>
          <w:sz w:val="18"/>
        </w:rPr>
      </w:pPr>
      <w:r>
        <w:rPr>
          <w:rFonts w:ascii="ARIAL" w:hAnsi="ARIAL"/>
          <w:i/>
          <w:sz w:val="18"/>
        </w:rPr>
        <w:t xml:space="preserve">Qualified Defined Contribution Retirement Plan </w:t>
      </w:r>
    </w:p>
    <w:p>
      <w:pPr>
        <w:pStyle w:val="TextBody"/>
        <w:bidi w:val="0"/>
        <w:spacing w:before="60" w:after="0"/>
        <w:jc w:val="left"/>
        <w:rPr>
          <w:rFonts w:ascii="ARIAL" w:hAnsi="ARIAL"/>
          <w:sz w:val="18"/>
        </w:rPr>
      </w:pPr>
      <w:r>
        <w:rPr>
          <w:rFonts w:ascii="ARIAL" w:hAnsi="ARIAL"/>
          <w:sz w:val="18"/>
        </w:rPr>
        <w:t xml:space="preserve">Our qualified defined contribution retirement plan (our “401K plan”) is available to all Company associates who meet certain age and service requirements. Associates can contribute up to the amounts allowable under Section 401 of the Code. The Company matches associates’ contributions according to a predetermined formula and, through fiscal 2023, contributed additional amounts based on a percentage of the associates’ eligible annual compensation and years of service (the “Retirement Contributions”). Associates’ contributions and Company matching contributions to the qualified plan vest immediately. Effective in fiscal 2024, the Company’s associates, including our NEOs, no longer receive Retirement Contributions under our 401K plan. </w:t>
      </w:r>
    </w:p>
    <w:p>
      <w:pPr>
        <w:pStyle w:val="TextBody"/>
        <w:bidi w:val="0"/>
        <w:spacing w:before="360" w:after="0"/>
        <w:jc w:val="left"/>
        <w:rPr>
          <w:rFonts w:ascii="ARIAL" w:hAnsi="ARIAL"/>
          <w:i/>
          <w:sz w:val="18"/>
        </w:rPr>
      </w:pPr>
      <w:r>
        <w:rPr>
          <w:rFonts w:ascii="ARIAL" w:hAnsi="ARIAL"/>
          <w:i/>
          <w:sz w:val="18"/>
        </w:rPr>
        <w:t xml:space="preserve">Perquisites </w:t>
      </w:r>
    </w:p>
    <w:p>
      <w:pPr>
        <w:pStyle w:val="TextBody"/>
        <w:bidi w:val="0"/>
        <w:spacing w:before="60" w:after="0"/>
        <w:jc w:val="left"/>
        <w:rPr>
          <w:rFonts w:ascii="ARIAL" w:hAnsi="ARIAL"/>
          <w:sz w:val="18"/>
        </w:rPr>
      </w:pPr>
      <w:r>
        <w:rPr>
          <w:rFonts w:ascii="ARIAL" w:hAnsi="ARIAL"/>
          <w:sz w:val="18"/>
        </w:rPr>
        <w:t xml:space="preserve">We provide our NEOs with certain perquisites that the HCC Committee has determined are reasonable and in the best interests of the Company and its shareholders. These perquisites include life insurance coverage, an annual executive physical, cybersecurity coverage, and a financial planning reimbursement. </w:t>
      </w:r>
    </w:p>
    <w:p>
      <w:pPr>
        <w:pStyle w:val="TextBody"/>
        <w:bidi w:val="0"/>
        <w:spacing w:before="120" w:after="0"/>
        <w:jc w:val="left"/>
        <w:rPr>
          <w:rFonts w:ascii="ARIAL" w:hAnsi="ARIAL"/>
          <w:sz w:val="18"/>
        </w:rPr>
      </w:pPr>
      <w:r>
        <w:rPr>
          <w:rFonts w:ascii="ARIAL" w:hAnsi="ARIAL"/>
          <w:sz w:val="18"/>
        </w:rPr>
        <w:t xml:space="preserve">We also provide relocation benefits, as applicable, pursuant to the Company’s policy applicable to senior executives or as may otherwise be set forth in an applicable employment agreement. As a condition of Ms. Boratto’s employment, she is required to perform a significant portion of her duties from the Company’s Columbus, Ohio headquarters and to relocate to the Columbus, Ohio region no later than June 30, 2025. To induce Ms. Boratto to join the Company and based on temporary family obligations she continues to have in her current home region, the HCC Committee approved a temporary travel and lodging stipend to Ms. Boratto in the amount of $130,000 per year (pro-rated for any partial periods and taxable to Ms. Boratto) to offset a portion of her expenses, with eligibility that commenced on July 31, 2023 and ends on the date of her permanent relocation to Columbus, Ohio, but no later than June 30, 2025. The cost to the Company of the travel and lodging stipend for fiscal 2024 is included in the “All Other Compensation” column of the 2024 Summary Compensation Table on page 49 of this proxy statement. </w:t>
      </w:r>
    </w:p>
    <w:p>
      <w:pPr>
        <w:pStyle w:val="TextBody"/>
        <w:bidi w:val="0"/>
        <w:spacing w:before="120" w:after="0"/>
        <w:jc w:val="left"/>
        <w:rPr>
          <w:rFonts w:ascii="ARIAL" w:hAnsi="ARIAL"/>
          <w:sz w:val="18"/>
        </w:rPr>
      </w:pPr>
      <w:r>
        <w:rPr>
          <w:rFonts w:ascii="ARIAL" w:hAnsi="ARIAL"/>
          <w:sz w:val="18"/>
        </w:rPr>
        <w:t xml:space="preserve">Until fiscal 2024, we maintained corporate aircraft that was used primarily by our senior management for business travel. The Company began the sales process in February 2024, and the last corporate aircraft was sold on January 28, 2025. As of fiscal 2024, the Company contracts with a private jet service for senior management business travel. During fiscal 2024, the HCC Committee approved the use of corporate aircraft and the contracted private jet service for personal purposes by Ms. Boswell to ensure her safety and security and promote the efficient and effective use of her time while traveling. The use of corporate aircraft and the contracted private jet service also provides Ms. Boswell with an environment that permits her to perform confidential work while traveling for personal purposes, which would otherwise be impossible on commercial aircraft. In addition, Ms. Boswell’s spouse accompanied her on four flights, including use of the contracted private jet service, for which the Company incurred no incremental cost. None of our NEOs other than Ms. Boswell were permitted to use corporate aircraft and the contracted private jet service for personal purposes during fiscal 2024. We do not cover, reimburse or otherwise gross-up the income taxes owed for personal use of corporate aircraft or the contracted private jet service. The aggregate incremental cost to the Company of personal use of corporate aircraft and the contracted private jet service is disclosed in the “All Other Compensation” column of the 2024 Summary Compensation Table on page 49 of this proxy statement. </w:t>
      </w:r>
    </w:p>
    <w:p>
      <w:pPr>
        <w:pStyle w:val="TextBody"/>
        <w:bidi w:val="0"/>
        <w:spacing w:before="360" w:after="0"/>
        <w:jc w:val="left"/>
        <w:rPr>
          <w:rFonts w:ascii="ARIAL" w:hAnsi="ARIAL"/>
          <w:i/>
          <w:sz w:val="18"/>
        </w:rPr>
      </w:pPr>
      <w:r>
        <w:rPr>
          <w:rFonts w:ascii="ARIAL" w:hAnsi="ARIAL"/>
          <w:i/>
          <w:sz w:val="18"/>
        </w:rPr>
        <w:t xml:space="preserve">Severance and Change in Control Agreements </w:t>
      </w:r>
    </w:p>
    <w:p>
      <w:pPr>
        <w:pStyle w:val="TextBody"/>
        <w:bidi w:val="0"/>
        <w:spacing w:before="60" w:after="0"/>
        <w:jc w:val="left"/>
        <w:rPr>
          <w:rFonts w:ascii="ARIAL" w:hAnsi="ARIAL"/>
          <w:sz w:val="18"/>
        </w:rPr>
      </w:pPr>
      <w:r>
        <w:rPr>
          <w:rFonts w:ascii="ARIAL" w:hAnsi="ARIAL"/>
          <w:sz w:val="18"/>
        </w:rPr>
        <w:t xml:space="preserve">Under the severance agreements with our NEOs, upon a termination of the applicable executive’s employment by the Company without “cause” or by the executive for “good reason” (as defined in such executive’s severance agreement and described in more detail under the heading “—Potential Payments Upon Termination or Change in Control” below), in each case other than during the three-month period prior to, and the 24-month period following, a “change in control” of the Company, the applicable executive will be entitled to receive (i) continued payment of annual base salary for two years following the termination date, (ii) an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amount equal to two years of COBRA premiums (for Ms. Boswell, including her eligible dependents), (iii) the executive’s incentive compensation award for the season in which the termination date occurs, prorated based on the number of days employed during such season and determined based on actual performance, (iv) the incentive compensation the executive would have received if the executive had remained employed by the Company for two years following the termination date, determined based on actual performance, (v) accelerated vesting of a pro rata portion of the unvested equity awards held by the executive that vest solely upon the time-based vesting conditions and (vi) continued vesting of a pro rata portion of the unvested equity awards held by the executive that vest based on performance-based vesting conditions, which will remain subject to achievement of the existing performance metrics. </w:t>
      </w:r>
    </w:p>
    <w:p>
      <w:pPr>
        <w:pStyle w:val="TextBody"/>
        <w:bidi w:val="0"/>
        <w:spacing w:before="120" w:after="0"/>
        <w:jc w:val="left"/>
        <w:rPr>
          <w:rFonts w:ascii="ARIAL" w:hAnsi="ARIAL"/>
          <w:sz w:val="18"/>
        </w:rPr>
      </w:pPr>
      <w:r>
        <w:rPr>
          <w:rFonts w:ascii="ARIAL" w:hAnsi="ARIAL"/>
          <w:sz w:val="18"/>
        </w:rPr>
        <w:t xml:space="preserve">In the event such termination of employment occurs during the three-month period prior to, or during the 24-month period following, a “change in control” of the Company, then the executive will be entitled to receive (a) the amounts described in clauses (i) and (ii) above (for Ms. Boswell, the amounts pursuant to clause (i) are paid in a lump sum if the termination of her employment occurs on or following a change in control), (b) a payment equal to the sum of the incentive compensation payouts that the executive received for the four completed seasons prior to the termination date, (c) the executive’s incentive compensation award for the season in which the termination date occurs, prorated based on the number of days employed during such season and determined by reference to the average of the incentive compensation payouts the executive received for the four completed seasons prior to the termination date, and (d) accelerated vesting of any outstanding unvested equity awards held by the executive (with performance goals deemed to be achieved at target levels if less than one-third of the applicable performance period has lapsed, otherwise performance goals will be deemed to be achieved at maximum levels). For Ms. Boswell’s payouts pursuant to (b) and (c), the payout for any partial seasonal performance period will be annualized and the target seasonal incentive opportunity will be used for purposes of calculating such bonus amounts for any season during which she is not eligible for a payout because she has not been employed long enough to be eligible for four seasonal incentive payouts. </w:t>
      </w:r>
    </w:p>
    <w:p>
      <w:pPr>
        <w:pStyle w:val="TextBody"/>
        <w:bidi w:val="0"/>
        <w:spacing w:before="120" w:after="0"/>
        <w:jc w:val="left"/>
        <w:rPr>
          <w:rFonts w:ascii="ARIAL" w:hAnsi="ARIAL"/>
          <w:sz w:val="18"/>
        </w:rPr>
      </w:pPr>
      <w:r>
        <w:rPr>
          <w:rFonts w:ascii="ARIAL" w:hAnsi="ARIAL"/>
          <w:sz w:val="18"/>
        </w:rPr>
        <w:t xml:space="preserve">None of our NEOs is entitled to a tax gross-up for any excise taxes on compensation paid in connection with a change in control under their agreements with the Company. </w:t>
      </w:r>
    </w:p>
    <w:p>
      <w:pPr>
        <w:pStyle w:val="TextBody"/>
        <w:bidi w:val="0"/>
        <w:spacing w:before="120" w:after="0"/>
        <w:jc w:val="left"/>
        <w:rPr>
          <w:rFonts w:ascii="ARIAL" w:hAnsi="ARIAL"/>
          <w:sz w:val="18"/>
        </w:rPr>
      </w:pPr>
      <w:r>
        <w:rPr>
          <w:rFonts w:ascii="ARIAL" w:hAnsi="ARIAL"/>
          <w:sz w:val="18"/>
        </w:rPr>
        <w:t xml:space="preserve">For additional details regarding the severance and change in control arrangements with our NEOs (including a description of estimated benefits in connection with a change in control and/or a termination of employment), see “—Potential Payments Upon Termination or Change in Control” beginning on page 54 of this proxy statement. </w:t>
      </w:r>
    </w:p>
    <w:p>
      <w:pPr>
        <w:pStyle w:val="TextBody"/>
        <w:bidi w:val="0"/>
        <w:spacing w:before="360" w:after="0"/>
        <w:jc w:val="left"/>
        <w:rPr>
          <w:rFonts w:ascii="ARIAL" w:hAnsi="ARIAL"/>
          <w:b/>
          <w:color w:val="1A3668"/>
          <w:sz w:val="22"/>
        </w:rPr>
      </w:pPr>
      <w:r>
        <w:rPr>
          <w:rFonts w:ascii="ARIAL" w:hAnsi="ARIAL"/>
          <w:b/>
          <w:color w:val="1A3668"/>
          <w:sz w:val="22"/>
        </w:rPr>
        <w:t xml:space="preserve">Compensation Governance </w:t>
      </w:r>
    </w:p>
    <w:p>
      <w:pPr>
        <w:pStyle w:val="TextBody"/>
        <w:bidi w:val="0"/>
        <w:spacing w:before="60" w:after="0"/>
        <w:jc w:val="left"/>
        <w:rPr>
          <w:rFonts w:ascii="ARIAL" w:hAnsi="ARIAL"/>
          <w:i/>
          <w:sz w:val="20"/>
        </w:rPr>
      </w:pPr>
      <w:r>
        <w:rPr>
          <w:rFonts w:ascii="ARIAL" w:hAnsi="ARIAL"/>
          <w:i/>
          <w:sz w:val="20"/>
        </w:rPr>
        <w:t xml:space="preserve">Independent Compensation Consultant </w:t>
      </w:r>
    </w:p>
    <w:p>
      <w:pPr>
        <w:pStyle w:val="TextBody"/>
        <w:bidi w:val="0"/>
        <w:spacing w:before="60" w:after="0"/>
        <w:jc w:val="left"/>
        <w:rPr>
          <w:rFonts w:ascii="ARIAL" w:hAnsi="ARIAL"/>
          <w:sz w:val="18"/>
        </w:rPr>
      </w:pPr>
      <w:r>
        <w:rPr>
          <w:rFonts w:ascii="ARIAL" w:hAnsi="ARIAL"/>
          <w:sz w:val="18"/>
        </w:rPr>
        <w:t xml:space="preserve">As permitted by its charter, the HCC Committee retained Willis Towers Watson as its independent compensation consultant in fiscal 2024. For fiscal 2025, the HCC Committee has retained Meridian Compensation Partners, LLC (“Meridian”) as its independent compensation consultant. </w:t>
      </w:r>
    </w:p>
    <w:p>
      <w:pPr>
        <w:pStyle w:val="TextBody"/>
        <w:bidi w:val="0"/>
        <w:spacing w:before="120" w:after="0"/>
        <w:jc w:val="left"/>
        <w:rPr>
          <w:rFonts w:ascii="ARIAL" w:hAnsi="ARIAL"/>
          <w:sz w:val="18"/>
        </w:rPr>
      </w:pPr>
      <w:r>
        <w:rPr>
          <w:rFonts w:ascii="ARIAL" w:hAnsi="ARIAL"/>
          <w:sz w:val="18"/>
        </w:rPr>
        <w:t xml:space="preserve">The HCC Committee considers recommendations from our management team and determines the work to be performed by the consultant. The consultant works with management to gather data required in preparing analyses for HCC Committee review. Specifically, the services the consultant provides include: </w:t>
      </w:r>
    </w:p>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75"/>
        <w:gridCol w:w="110"/>
        <w:gridCol w:w="60"/>
        <w:gridCol w:w="9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9830" w:type="dxa"/>
            <w:tcBorders/>
            <w:vAlign w:val="center"/>
          </w:tcPr>
          <w:p>
            <w:pPr>
              <w:pStyle w:val="TableContents"/>
              <w:bidi w:val="0"/>
              <w:spacing w:before="0" w:after="0"/>
              <w:jc w:val="left"/>
              <w:rPr>
                <w:rFonts w:ascii="ARIAL" w:hAnsi="ARIAL"/>
                <w:sz w:val="18"/>
              </w:rPr>
            </w:pPr>
            <w:r>
              <w:rPr>
                <w:rFonts w:ascii="ARIAL" w:hAnsi="ARIAL"/>
                <w:sz w:val="18"/>
              </w:rPr>
              <w:t xml:space="preserve">Assisting in the evaluation of, and providing recommendations for, Chief Executive Officer and other NEO compensation; </w:t>
            </w:r>
          </w:p>
        </w:tc>
      </w:tr>
    </w:tbl>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ARIAL" w:hAnsi="ARIAL"/>
                <w:sz w:val="18"/>
              </w:rPr>
            </w:pPr>
            <w:r>
              <w:rPr>
                <w:rFonts w:ascii="ARIAL" w:hAnsi="ARIAL"/>
                <w:sz w:val="18"/>
              </w:rPr>
              <w:t xml:space="preserve">Informing the HCC Committee of changing market practices;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Consulting on our executive compensation strategy and program design, including assessing compensation risk from design and practice perspectives;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Analyzing the competitiveness of our executive pay, including benchmarking base salaries, short-term incentive design, long-term incentive design and executive perquisites; </w:t>
            </w:r>
          </w:p>
        </w:tc>
      </w:tr>
    </w:tbl>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ARIAL" w:hAnsi="ARIAL"/>
                <w:sz w:val="18"/>
              </w:rPr>
            </w:pPr>
            <w:r>
              <w:rPr>
                <w:rFonts w:ascii="ARIAL" w:hAnsi="ARIAL"/>
                <w:sz w:val="18"/>
              </w:rPr>
              <w:t xml:space="preserve">Reviewing and benchmarking the structure of our Board compensation; </w:t>
            </w:r>
          </w:p>
        </w:tc>
      </w:tr>
    </w:tbl>
    <w:tbl>
      <w:tblPr>
        <w:tblW w:w="4285" w:type="dxa"/>
        <w:jc w:val="left"/>
        <w:tblInd w:w="0" w:type="dxa"/>
        <w:tblLayout w:type="fixed"/>
        <w:tblCellMar>
          <w:top w:w="0" w:type="dxa"/>
          <w:left w:w="0" w:type="dxa"/>
          <w:bottom w:w="0" w:type="dxa"/>
          <w:right w:w="0" w:type="dxa"/>
        </w:tblCellMar>
      </w:tblPr>
      <w:tblGrid>
        <w:gridCol w:w="75"/>
        <w:gridCol w:w="110"/>
        <w:gridCol w:w="60"/>
        <w:gridCol w:w="4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jc w:val="left"/>
              <w:rPr>
                <w:rFonts w:ascii="ARIAL" w:hAnsi="ARIAL"/>
                <w:sz w:val="18"/>
              </w:rPr>
            </w:pPr>
            <w:r>
              <w:rPr>
                <w:rFonts w:ascii="ARIAL" w:hAnsi="ARIAL"/>
                <w:sz w:val="18"/>
              </w:rPr>
              <w:t xml:space="preserve">Assisting in the selection of our peer groups; and </w:t>
            </w:r>
          </w:p>
        </w:tc>
      </w:tr>
    </w:tbl>
    <w:tbl>
      <w:tblPr>
        <w:tblW w:w="4945" w:type="dxa"/>
        <w:jc w:val="left"/>
        <w:tblInd w:w="0" w:type="dxa"/>
        <w:tblLayout w:type="fixed"/>
        <w:tblCellMar>
          <w:top w:w="0" w:type="dxa"/>
          <w:left w:w="0" w:type="dxa"/>
          <w:bottom w:w="0" w:type="dxa"/>
          <w:right w:w="0" w:type="dxa"/>
        </w:tblCellMar>
      </w:tblPr>
      <w:tblGrid>
        <w:gridCol w:w="75"/>
        <w:gridCol w:w="110"/>
        <w:gridCol w:w="60"/>
        <w:gridCol w:w="4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ARIAL" w:hAnsi="ARIAL"/>
                <w:sz w:val="18"/>
              </w:rPr>
            </w:pPr>
            <w:r>
              <w:rPr>
                <w:rFonts w:ascii="ARIAL" w:hAnsi="ARIAL"/>
                <w:sz w:val="18"/>
              </w:rPr>
              <w:t xml:space="preserve">Assisting in the preparation and review of this disclosure. </w:t>
            </w:r>
          </w:p>
        </w:tc>
      </w:tr>
    </w:tbl>
    <w:p>
      <w:pPr>
        <w:pStyle w:val="TextBody"/>
        <w:bidi w:val="0"/>
        <w:spacing w:before="120" w:after="0"/>
        <w:jc w:val="left"/>
        <w:rPr>
          <w:rFonts w:ascii="ARIAL" w:hAnsi="ARIAL"/>
          <w:sz w:val="18"/>
        </w:rPr>
      </w:pPr>
      <w:r>
        <w:rPr>
          <w:rFonts w:ascii="ARIAL" w:hAnsi="ARIAL"/>
          <w:sz w:val="18"/>
        </w:rPr>
        <w:t xml:space="preserve">In addition to the services provided at the request of the HCC Committee, management, with the knowledge of the HCC Committee, has engaged Willis Towers Watson to provide a call center tracking system for which the Company pays quarterly software usage fees (provided by a separate division of Willis Towers Watson). The HCC Committee did not participate in management’s decision to engage Willis Towers Watson for this service. For fiscal 2024, the fees for services provided by Willis Towers Watson to management were less than $120,000. The HCC Committee has determined that the provision of these limited services by Willis Towers Watson to management is not material and does not impair the independence and objectivity of advice provided to or otherwise raise any conflict of interest for the HCC Committee on executive compensation matters.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46  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HCC Committee reviews and approves the provision of additional services by Willis Towers Watson to the Company and evaluates the performance and independence of Willis Towers Watson, specifically considering independence factors identified by NYSE rules. This evaluation includes a review of written representations from Willis Towers Watson confirming its independence. Based on the HCC Committee’s evaluation, it believes that there are no conflicts of interest that could impair Willis Towers Watson’s ability to provide independent, objective advice to the HCC Committee regarding executive compensation matters. </w:t>
      </w:r>
    </w:p>
    <w:p>
      <w:pPr>
        <w:pStyle w:val="TextBody"/>
        <w:bidi w:val="0"/>
        <w:spacing w:before="360" w:after="0"/>
        <w:jc w:val="left"/>
        <w:rPr>
          <w:rFonts w:ascii="ARIAL" w:hAnsi="ARIAL"/>
          <w:i/>
          <w:sz w:val="20"/>
        </w:rPr>
      </w:pPr>
      <w:r>
        <w:rPr>
          <w:rFonts w:ascii="ARIAL" w:hAnsi="ARIAL"/>
          <w:i/>
          <w:sz w:val="20"/>
        </w:rPr>
        <w:t xml:space="preserve">Compensation Risk Assessment </w:t>
      </w:r>
    </w:p>
    <w:p>
      <w:pPr>
        <w:pStyle w:val="TextBody"/>
        <w:bidi w:val="0"/>
        <w:spacing w:before="60" w:after="0"/>
        <w:jc w:val="left"/>
        <w:rPr>
          <w:rFonts w:ascii="ARIAL" w:hAnsi="ARIAL"/>
          <w:sz w:val="18"/>
        </w:rPr>
      </w:pPr>
      <w:r>
        <w:rPr>
          <w:rFonts w:ascii="ARIAL" w:hAnsi="ARIAL"/>
          <w:sz w:val="18"/>
        </w:rPr>
        <w:t xml:space="preserve">On an annual basis, the HCC Committee, in consultation with its independent compensation consultant, considers the risks to our business associated with our compensation policies and practices for the purpose of determining whether any risks arising from those policies and practices are reasonably likely to have a material adverse effect on the Company. The HCC Committee determined that the Company’s compensation structure includes mitigating factors such as a mix of pay that is balanced between long- and short-term, fixed and variable payouts under the 2020 Plan and the Cash Incentive Plan (and their respective predecessor plans), robust clawback policies and robust executive stock ownership guidelines. Based on these features, we believe our executive compensation program effectively (i) ensures that our compensation program does not encourage excessive risk taking, (ii) keeps our NEOs focused on the creation of long-term, sustainable value for our shareholders and (iii) provides competitive and appropriate levels of compensation over time. </w:t>
      </w:r>
    </w:p>
    <w:p>
      <w:pPr>
        <w:pStyle w:val="TextBody"/>
        <w:bidi w:val="0"/>
        <w:spacing w:before="360" w:after="0"/>
        <w:jc w:val="left"/>
        <w:rPr>
          <w:rFonts w:ascii="ARIAL" w:hAnsi="ARIAL"/>
          <w:i/>
          <w:sz w:val="20"/>
        </w:rPr>
      </w:pPr>
      <w:bookmarkStart w:id="35" w:name="txa825692_501"/>
      <w:bookmarkEnd w:id="35"/>
      <w:r>
        <w:rPr>
          <w:rFonts w:ascii="ARIAL" w:hAnsi="ARIAL"/>
          <w:i/>
          <w:sz w:val="20"/>
        </w:rPr>
        <w:t xml:space="preserve">Executive Stock Ownership Guidelines </w:t>
      </w:r>
    </w:p>
    <w:p>
      <w:pPr>
        <w:pStyle w:val="TextBody"/>
        <w:bidi w:val="0"/>
        <w:spacing w:before="60" w:after="0"/>
        <w:jc w:val="left"/>
        <w:rPr>
          <w:rFonts w:ascii="ARIAL" w:hAnsi="ARIAL"/>
          <w:sz w:val="18"/>
        </w:rPr>
      </w:pPr>
      <w:r>
        <w:rPr>
          <w:rFonts w:ascii="ARIAL" w:hAnsi="ARIAL"/>
          <w:sz w:val="18"/>
        </w:rPr>
        <w:t xml:space="preserve">The HCC Committee encourages and mandates Company common stock ownership by our NEOs through stock ownership guidelines that promote a long-term focus on stock performance, discourage inappropriate risk-taking and further align the interests of our NEOs with those of our shareholders. Stock ownership guidelines can be met through direct ownership of common stock and indirect ownership through both grants of stock-based awards under our stock incentive plans and common stock held through Company benefit plans. PSUs that remain subject to performance-based vesting requirements and unexercised stock options do not count toward ownership under our stock ownership guidelines. </w:t>
      </w:r>
    </w:p>
    <w:p>
      <w:pPr>
        <w:pStyle w:val="TextBody"/>
        <w:bidi w:val="0"/>
        <w:spacing w:before="0" w:after="0"/>
        <w:jc w:val="left"/>
        <w:rPr/>
      </w:pPr>
      <w:r>
        <w:rPr/>
        <w:t> </w:t>
      </w:r>
    </w:p>
    <w:tbl>
      <w:tblPr>
        <w:tblW w:w="5494" w:type="dxa"/>
        <w:jc w:val="left"/>
        <w:tblInd w:w="0" w:type="dxa"/>
        <w:tblLayout w:type="fixed"/>
        <w:tblCellMar>
          <w:top w:w="0" w:type="dxa"/>
          <w:left w:w="0" w:type="dxa"/>
          <w:bottom w:w="0" w:type="dxa"/>
          <w:right w:w="0" w:type="dxa"/>
        </w:tblCellMar>
      </w:tblPr>
      <w:tblGrid>
        <w:gridCol w:w="2853"/>
        <w:gridCol w:w="226"/>
        <w:gridCol w:w="2415"/>
      </w:tblGrid>
      <w:tr>
        <w:trPr/>
        <w:tc>
          <w:tcPr>
            <w:tcW w:w="28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r>
      <w:tr>
        <w:trPr/>
        <w:tc>
          <w:tcPr>
            <w:tcW w:w="5494" w:type="dxa"/>
            <w:gridSpan w:val="3"/>
            <w:tcBorders/>
            <w:vAlign w:val="center"/>
          </w:tcPr>
          <w:p>
            <w:pPr>
              <w:pStyle w:val="TableContents"/>
              <w:bidi w:val="0"/>
              <w:spacing w:before="0" w:after="283"/>
              <w:jc w:val="center"/>
              <w:rPr>
                <w:b/>
                <w:color w:val="1A3668"/>
                <w:sz w:val="16"/>
              </w:rPr>
            </w:pPr>
            <w:r>
              <w:rPr>
                <w:b/>
                <w:color w:val="1A3668"/>
                <w:sz w:val="16"/>
              </w:rPr>
              <w:t>ROBUST EXECUTIVE STOCK OWNERSHIP GUIDELINES      </w:t>
            </w:r>
          </w:p>
        </w:tc>
      </w:tr>
      <w:tr>
        <w:trPr/>
        <w:tc>
          <w:tcPr>
            <w:tcW w:w="2853" w:type="dxa"/>
            <w:tcBorders/>
            <w:vAlign w:val="center"/>
          </w:tcPr>
          <w:p>
            <w:pPr>
              <w:pStyle w:val="TableContents"/>
              <w:bidi w:val="0"/>
              <w:spacing w:before="0" w:after="283"/>
              <w:jc w:val="left"/>
              <w:rPr>
                <w:sz w:val="4"/>
                <w:szCs w:val="4"/>
              </w:rPr>
            </w:pPr>
            <w:r>
              <w:rPr>
                <w:sz w:val="4"/>
                <w:szCs w:val="4"/>
              </w:rPr>
            </w:r>
          </w:p>
        </w:tc>
        <w:tc>
          <w:tcPr>
            <w:tcW w:w="2641" w:type="dxa"/>
            <w:gridSpan w:val="2"/>
            <w:tcBorders/>
            <w:vAlign w:val="center"/>
          </w:tcPr>
          <w:p>
            <w:pPr>
              <w:pStyle w:val="TableContents"/>
              <w:bidi w:val="0"/>
              <w:spacing w:before="0" w:after="283"/>
              <w:jc w:val="left"/>
              <w:rPr>
                <w:sz w:val="4"/>
                <w:szCs w:val="4"/>
              </w:rPr>
            </w:pPr>
            <w:r>
              <w:rPr>
                <w:sz w:val="4"/>
                <w:szCs w:val="4"/>
              </w:rPr>
            </w:r>
          </w:p>
        </w:tc>
      </w:tr>
      <w:tr>
        <w:trPr/>
        <w:tc>
          <w:tcPr>
            <w:tcW w:w="2853" w:type="dxa"/>
            <w:tcBorders/>
            <w:vAlign w:val="center"/>
          </w:tcPr>
          <w:p>
            <w:pPr>
              <w:pStyle w:val="TableContents"/>
              <w:bidi w:val="0"/>
              <w:spacing w:before="0" w:after="0"/>
              <w:jc w:val="left"/>
              <w:rPr>
                <w:rFonts w:ascii="ARIAL" w:hAnsi="ARIAL"/>
                <w:sz w:val="16"/>
              </w:rPr>
            </w:pPr>
            <w:r>
              <w:rPr>
                <w:rFonts w:ascii="ARIAL" w:hAnsi="ARIAL"/>
                <w:sz w:val="16"/>
              </w:rPr>
              <w:t>Chief Executive Officer</w:t>
            </w:r>
          </w:p>
        </w:tc>
        <w:tc>
          <w:tcPr>
            <w:tcW w:w="226" w:type="dxa"/>
            <w:tcBorders/>
            <w:vAlign w:val="center"/>
          </w:tcPr>
          <w:p>
            <w:pPr>
              <w:pStyle w:val="TableContents"/>
              <w:bidi w:val="0"/>
              <w:spacing w:before="0" w:after="283"/>
              <w:jc w:val="left"/>
              <w:rPr/>
            </w:pPr>
            <w:r>
              <w:rPr/>
              <w:t> </w:t>
            </w:r>
          </w:p>
        </w:tc>
        <w:tc>
          <w:tcPr>
            <w:tcW w:w="2415" w:type="dxa"/>
            <w:tcBorders/>
            <w:vAlign w:val="center"/>
          </w:tcPr>
          <w:p>
            <w:pPr>
              <w:pStyle w:val="TableContents"/>
              <w:bidi w:val="0"/>
              <w:spacing w:before="0" w:after="283"/>
              <w:jc w:val="left"/>
              <w:rPr/>
            </w:pPr>
            <w:r>
              <w:rPr/>
              <w:t>6 Times Base Salary</w:t>
            </w:r>
          </w:p>
        </w:tc>
      </w:tr>
      <w:tr>
        <w:trPr/>
        <w:tc>
          <w:tcPr>
            <w:tcW w:w="2853" w:type="dxa"/>
            <w:tcBorders/>
            <w:vAlign w:val="center"/>
          </w:tcPr>
          <w:p>
            <w:pPr>
              <w:pStyle w:val="TableContents"/>
              <w:bidi w:val="0"/>
              <w:spacing w:before="0" w:after="283"/>
              <w:jc w:val="left"/>
              <w:rPr>
                <w:sz w:val="4"/>
                <w:szCs w:val="4"/>
              </w:rPr>
            </w:pPr>
            <w:r>
              <w:rPr>
                <w:sz w:val="4"/>
                <w:szCs w:val="4"/>
              </w:rPr>
            </w:r>
          </w:p>
        </w:tc>
        <w:tc>
          <w:tcPr>
            <w:tcW w:w="2641" w:type="dxa"/>
            <w:gridSpan w:val="2"/>
            <w:tcBorders/>
            <w:vAlign w:val="center"/>
          </w:tcPr>
          <w:p>
            <w:pPr>
              <w:pStyle w:val="TableContents"/>
              <w:bidi w:val="0"/>
              <w:spacing w:before="0" w:after="283"/>
              <w:jc w:val="left"/>
              <w:rPr>
                <w:sz w:val="4"/>
                <w:szCs w:val="4"/>
              </w:rPr>
            </w:pPr>
            <w:r>
              <w:rPr>
                <w:sz w:val="4"/>
                <w:szCs w:val="4"/>
              </w:rPr>
            </w:r>
          </w:p>
        </w:tc>
      </w:tr>
      <w:tr>
        <w:trPr/>
        <w:tc>
          <w:tcPr>
            <w:tcW w:w="2853" w:type="dxa"/>
            <w:tcBorders/>
            <w:vAlign w:val="center"/>
          </w:tcPr>
          <w:p>
            <w:pPr>
              <w:pStyle w:val="TableContents"/>
              <w:bidi w:val="0"/>
              <w:spacing w:before="0" w:after="0"/>
              <w:jc w:val="left"/>
              <w:rPr>
                <w:rFonts w:ascii="ARIAL" w:hAnsi="ARIAL"/>
                <w:sz w:val="16"/>
              </w:rPr>
            </w:pPr>
            <w:r>
              <w:rPr>
                <w:rFonts w:ascii="ARIAL" w:hAnsi="ARIAL"/>
                <w:sz w:val="16"/>
              </w:rPr>
              <w:t>Other NEOs</w:t>
            </w:r>
          </w:p>
        </w:tc>
        <w:tc>
          <w:tcPr>
            <w:tcW w:w="226" w:type="dxa"/>
            <w:tcBorders/>
            <w:vAlign w:val="center"/>
          </w:tcPr>
          <w:p>
            <w:pPr>
              <w:pStyle w:val="TableContents"/>
              <w:bidi w:val="0"/>
              <w:spacing w:before="0" w:after="283"/>
              <w:jc w:val="left"/>
              <w:rPr/>
            </w:pPr>
            <w:r>
              <w:rPr/>
              <w:t> </w:t>
            </w:r>
          </w:p>
        </w:tc>
        <w:tc>
          <w:tcPr>
            <w:tcW w:w="2415" w:type="dxa"/>
            <w:tcBorders/>
            <w:vAlign w:val="center"/>
          </w:tcPr>
          <w:p>
            <w:pPr>
              <w:pStyle w:val="TableContents"/>
              <w:bidi w:val="0"/>
              <w:spacing w:before="0" w:after="283"/>
              <w:jc w:val="left"/>
              <w:rPr/>
            </w:pPr>
            <w:r>
              <w:rPr/>
              <w:t>3 Times Base Salary</w:t>
            </w:r>
          </w:p>
        </w:tc>
      </w:tr>
    </w:tbl>
    <w:p>
      <w:pPr>
        <w:pStyle w:val="TextBody"/>
        <w:bidi w:val="0"/>
        <w:spacing w:before="240" w:after="0"/>
        <w:jc w:val="left"/>
        <w:rPr>
          <w:rFonts w:ascii="ARIAL" w:hAnsi="ARIAL"/>
          <w:sz w:val="18"/>
        </w:rPr>
      </w:pPr>
      <w:r>
        <w:rPr>
          <w:rFonts w:ascii="ARIAL" w:hAnsi="ARIAL"/>
          <w:sz w:val="18"/>
        </w:rPr>
        <w:t xml:space="preserve">Our NEOs are required to achieve and maintain these ownership levels within five years of becoming subject to the ownership guidelines. All of our NEOs are either in compliance with the guidelines or are on track to comply with the guidelines within the required time frame. </w:t>
      </w:r>
    </w:p>
    <w:p>
      <w:pPr>
        <w:pStyle w:val="TextBody"/>
        <w:bidi w:val="0"/>
        <w:spacing w:before="360" w:after="0"/>
        <w:jc w:val="left"/>
        <w:rPr>
          <w:rFonts w:ascii="ARIAL" w:hAnsi="ARIAL"/>
          <w:i/>
          <w:sz w:val="20"/>
        </w:rPr>
      </w:pPr>
      <w:r>
        <w:rPr>
          <w:rFonts w:ascii="ARIAL" w:hAnsi="ARIAL"/>
          <w:i/>
          <w:sz w:val="20"/>
        </w:rPr>
        <w:t xml:space="preserve">Tax Deductibility </w:t>
      </w:r>
    </w:p>
    <w:p>
      <w:pPr>
        <w:pStyle w:val="TextBody"/>
        <w:bidi w:val="0"/>
        <w:spacing w:before="60" w:after="0"/>
        <w:jc w:val="left"/>
        <w:rPr>
          <w:rFonts w:ascii="ARIAL" w:hAnsi="ARIAL"/>
          <w:sz w:val="18"/>
        </w:rPr>
      </w:pPr>
      <w:r>
        <w:rPr>
          <w:rFonts w:ascii="ARIAL" w:hAnsi="ARIAL"/>
          <w:sz w:val="18"/>
        </w:rPr>
        <w:t xml:space="preserve">Section 162(m) of the Code generally does not allow a tax deduction to public companies for compensation paid to certain executive officers that is more than $1 million during the tax year. The HCC Committee takes into consideration the tax implications of our executive compensation program, including with respect to the tax deductibility of compensation paid under Section 162(m) of the Code. In the exercise of its business judgment, and in accordance with its compensation philosophy, the HCC Committee continues to have flexibility to award compensation that is not tax deductible if it determines that such award is in our shareholders’ best interests and is necessary to comply with contractual commitments, or to maintain flexibility needed to attract talent, promote retention or recognize and reward desired performance. </w:t>
      </w:r>
    </w:p>
    <w:p>
      <w:pPr>
        <w:pStyle w:val="TextBody"/>
        <w:bidi w:val="0"/>
        <w:spacing w:before="360" w:after="0"/>
        <w:jc w:val="left"/>
        <w:rPr>
          <w:rFonts w:ascii="ARIAL" w:hAnsi="ARIAL"/>
          <w:i/>
          <w:sz w:val="20"/>
        </w:rPr>
      </w:pPr>
      <w:bookmarkStart w:id="36" w:name="txa825692_503"/>
      <w:bookmarkEnd w:id="36"/>
      <w:r>
        <w:rPr>
          <w:rFonts w:ascii="ARIAL" w:hAnsi="ARIAL"/>
          <w:i/>
          <w:sz w:val="20"/>
        </w:rPr>
        <w:t xml:space="preserve">Recovery of Compensation </w:t>
      </w:r>
    </w:p>
    <w:p>
      <w:pPr>
        <w:pStyle w:val="TextBody"/>
        <w:bidi w:val="0"/>
        <w:spacing w:before="60" w:after="0"/>
        <w:jc w:val="left"/>
        <w:rPr>
          <w:rFonts w:ascii="ARIAL" w:hAnsi="ARIAL"/>
          <w:sz w:val="18"/>
        </w:rPr>
      </w:pPr>
      <w:r>
        <w:rPr>
          <w:rFonts w:ascii="ARIAL" w:hAnsi="ARIAL"/>
          <w:sz w:val="18"/>
        </w:rPr>
        <w:t xml:space="preserve">Under the 2020 Plan (and its predecessor plan), the HCC Committee has the power and authority to recover previously awarded bonuses or equity-based compensation or profits if (i) required by applicable law with respect to a participant, (ii) a participant engaged in fraudulent conduct or activities (or had knowledge of such conduct or activities) relating to the Company or (iii) a participant should have had knowledge of such conduct or activities based on the participant’s position, duties or responsibilities. </w:t>
      </w:r>
    </w:p>
    <w:p>
      <w:pPr>
        <w:pStyle w:val="TextBody"/>
        <w:bidi w:val="0"/>
        <w:spacing w:before="120" w:after="0"/>
        <w:jc w:val="left"/>
        <w:rPr>
          <w:rFonts w:ascii="ARIAL" w:hAnsi="ARIAL"/>
          <w:sz w:val="18"/>
        </w:rPr>
      </w:pPr>
      <w:r>
        <w:rPr>
          <w:rFonts w:ascii="ARIAL" w:hAnsi="ARIAL"/>
          <w:sz w:val="18"/>
        </w:rPr>
        <w:t xml:space="preserve">The HCC Committee adopted a compensation recoupment policy in connection with the NYSE’s adoption of final listing standards implementing the Commission’s clawback rule mandated by Section 954 of the Dodd-Frank Act (which we refer to as the Financial Statement Compensation Recoupment Policy). The Financial Statement Compensation Recoupment Policy requires the HCC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79" w:space="1" w:color="1A3668"/>
        </w:pBdr>
        <w:bidi w:val="0"/>
        <w:spacing w:lineRule="atLeast" w:line="198" w:before="0" w:after="40"/>
        <w:jc w:val="left"/>
        <w:rPr/>
      </w:pPr>
      <w:r>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Committee to seek a recovery (subject to specified exceptions) of certain “excess” performance-based incentive compensation paid to any current or former executive officer of the Company if the payment of that incentive compensation was calculated based on financial statements that were required to be restated due to material noncompliance with financial reporting requirements. </w:t>
      </w:r>
    </w:p>
    <w:p>
      <w:pPr>
        <w:pStyle w:val="TextBody"/>
        <w:bidi w:val="0"/>
        <w:spacing w:before="120" w:after="0"/>
        <w:jc w:val="left"/>
        <w:rPr>
          <w:rFonts w:ascii="ARIAL" w:hAnsi="ARIAL"/>
          <w:sz w:val="18"/>
        </w:rPr>
      </w:pPr>
      <w:r>
        <w:rPr>
          <w:rFonts w:ascii="ARIAL" w:hAnsi="ARIAL"/>
          <w:sz w:val="18"/>
        </w:rPr>
        <w:t xml:space="preserve">In addition, we also maintain a supplemental compensation recoupment policy pursuant to which the HCC Committee has the ability to cancel and/or recoup certain cash and equity incentive compensation (including any equity or equity-based awards that are subject to time- and/or performance-based conditions) and severance compensation paid to associates who are at the level of Vice President or above (including our NEOs) in the event of a termination of employment for cause, or the HCC Committee’s discovery that grounds for cause existed at the time of such associate’s termination of employment. </w:t>
      </w:r>
    </w:p>
    <w:p>
      <w:pPr>
        <w:pStyle w:val="TextBody"/>
        <w:bidi w:val="0"/>
        <w:spacing w:before="360" w:after="0"/>
        <w:jc w:val="left"/>
        <w:rPr>
          <w:rFonts w:ascii="ARIAL" w:hAnsi="ARIAL"/>
          <w:i/>
          <w:sz w:val="20"/>
        </w:rPr>
      </w:pPr>
      <w:r>
        <w:rPr>
          <w:rFonts w:ascii="ARIAL" w:hAnsi="ARIAL"/>
          <w:i/>
          <w:sz w:val="20"/>
        </w:rPr>
        <w:t xml:space="preserve">Tally Sheets </w:t>
      </w:r>
    </w:p>
    <w:p>
      <w:pPr>
        <w:pStyle w:val="TextBody"/>
        <w:bidi w:val="0"/>
        <w:spacing w:before="60" w:after="0"/>
        <w:jc w:val="left"/>
        <w:rPr>
          <w:rFonts w:ascii="ARIAL" w:hAnsi="ARIAL"/>
          <w:sz w:val="18"/>
        </w:rPr>
      </w:pPr>
      <w:r>
        <w:rPr>
          <w:rFonts w:ascii="ARIAL" w:hAnsi="ARIAL"/>
          <w:sz w:val="18"/>
        </w:rPr>
        <w:t xml:space="preserve">To assess the reasonableness of the compensation of our NEOs, the HCC Committee annually reviews all of the components of the NEOs’ compensation, including base salary, short-term cash incentive compensation, realized and unrealized gains on stock options, PSUs and RSUs, the cost to the Company of all perquisites and potential payouts under several severance and change of control scenarios. Based on this review, the HCC Committee concluded that our NEOs’ compensation components individually and in the aggregate are reasonable, encourage retention, incent performance and are in the best interests of the Company and its shareholders. </w:t>
      </w:r>
    </w:p>
    <w:p>
      <w:pPr>
        <w:pStyle w:val="TextBody"/>
        <w:bidi w:val="0"/>
        <w:spacing w:before="360" w:after="0"/>
        <w:jc w:val="left"/>
        <w:rPr>
          <w:rFonts w:ascii="ARIAL" w:hAnsi="ARIAL"/>
          <w:i/>
          <w:sz w:val="20"/>
        </w:rPr>
      </w:pPr>
      <w:r>
        <w:rPr>
          <w:rFonts w:ascii="ARIAL" w:hAnsi="ARIAL"/>
          <w:i/>
          <w:sz w:val="20"/>
        </w:rPr>
        <w:t xml:space="preserve">Equity Grant Practices </w:t>
      </w:r>
    </w:p>
    <w:p>
      <w:pPr>
        <w:pStyle w:val="TextBody"/>
        <w:bidi w:val="0"/>
        <w:spacing w:before="60" w:after="0"/>
        <w:jc w:val="left"/>
        <w:rPr>
          <w:rFonts w:ascii="ARIAL" w:hAnsi="ARIAL"/>
          <w:sz w:val="18"/>
        </w:rPr>
      </w:pPr>
      <w:r>
        <w:rPr>
          <w:rFonts w:ascii="ARIAL" w:hAnsi="ARIAL"/>
          <w:sz w:val="18"/>
        </w:rPr>
        <w:t xml:space="preserve">We have the following practices regarding equity compensation grants: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1A3668"/>
                <w:spacing w:val="0"/>
              </w:rPr>
            </w:pPr>
            <w:r>
              <w:rPr>
                <w:color w:val="1A3668"/>
                <w:spacing w:val="0"/>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Annual equity incentive awards are granted by the HCC Committee and/or our Board generally in the first half of the fiscal year, at a meeting typically scheduled over a year in advance.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1A3668"/>
                <w:spacing w:val="0"/>
              </w:rPr>
            </w:pPr>
            <w:r>
              <w:rPr>
                <w:color w:val="1A3668"/>
                <w:spacing w:val="0"/>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Occasionally, the HCC Committee and/or our Board may also grant equity awards outside of our annual grant cycle, including for new hires or other special circumstances. The timing of any equity grants to executive officers in connection with any such new hires or other </w:t>
            </w:r>
          </w:p>
          <w:p>
            <w:pPr>
              <w:pStyle w:val="TableContents"/>
              <w:bidi w:val="0"/>
              <w:spacing w:before="0" w:after="0"/>
              <w:jc w:val="left"/>
              <w:rPr>
                <w:rFonts w:ascii="ARIAL" w:hAnsi="ARIAL"/>
                <w:spacing w:val="0"/>
                <w:sz w:val="18"/>
              </w:rPr>
            </w:pPr>
            <w:r>
              <w:rPr>
                <w:rFonts w:ascii="ARIAL" w:hAnsi="ARIAL"/>
                <w:spacing w:val="0"/>
                <w:sz w:val="18"/>
              </w:rPr>
              <w:t>non-routine</w:t>
            </w:r>
          </w:p>
          <w:p>
            <w:pPr>
              <w:pStyle w:val="TableContents"/>
              <w:bidi w:val="0"/>
              <w:spacing w:before="0" w:after="0"/>
              <w:jc w:val="left"/>
              <w:rPr>
                <w:rFonts w:ascii="ARIAL" w:hAnsi="ARIAL"/>
                <w:sz w:val="18"/>
              </w:rPr>
            </w:pPr>
            <w:r>
              <w:rPr>
                <w:rFonts w:ascii="ARIAL" w:hAnsi="ARIAL"/>
                <w:sz w:val="18"/>
              </w:rPr>
              <w:t xml:space="preserve">grants is tied to the event giving rise to the award (such as an executive officer’s date of commencement of employment).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1A3668"/>
                <w:spacing w:val="0"/>
              </w:rPr>
            </w:pPr>
            <w:r>
              <w:rPr>
                <w:color w:val="1A3668"/>
                <w:spacing w:val="0"/>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We do not strategically time long-term incentive awards in coordination with the release of material </w:t>
            </w:r>
          </w:p>
          <w:p>
            <w:pPr>
              <w:pStyle w:val="TableContents"/>
              <w:bidi w:val="0"/>
              <w:spacing w:before="0" w:after="0"/>
              <w:jc w:val="left"/>
              <w:rPr>
                <w:rFonts w:ascii="ARIAL" w:hAnsi="ARIAL"/>
                <w:spacing w:val="0"/>
                <w:sz w:val="18"/>
              </w:rPr>
            </w:pPr>
            <w:r>
              <w:rPr>
                <w:rFonts w:ascii="ARIAL" w:hAnsi="ARIAL"/>
                <w:spacing w:val="0"/>
                <w:sz w:val="18"/>
              </w:rPr>
              <w:t>non-public</w:t>
            </w:r>
          </w:p>
          <w:p>
            <w:pPr>
              <w:pStyle w:val="TableContents"/>
              <w:bidi w:val="0"/>
              <w:spacing w:before="0" w:after="0"/>
              <w:jc w:val="left"/>
              <w:rPr>
                <w:rFonts w:ascii="ARIAL" w:hAnsi="ARIAL"/>
                <w:sz w:val="18"/>
              </w:rPr>
            </w:pPr>
            <w:r>
              <w:rPr>
                <w:rFonts w:ascii="ARIAL" w:hAnsi="ARIAL"/>
                <w:sz w:val="18"/>
              </w:rPr>
              <w:t xml:space="preserve">information (“MNPI”) and have never had a practice of doing so. We do not time the release of MNPI for the purpose of affecting the value of executive compensation.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1A3668"/>
                <w:spacing w:val="0"/>
              </w:rPr>
            </w:pPr>
            <w:r>
              <w:rPr>
                <w:color w:val="1A3668"/>
                <w:spacing w:val="0"/>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We do not currently grant stock options, stock appreciation rights or any similar awards with “option-like” features and therefore we have not adopted a policy regarding the timing of any such awards in connection with the disclosure of MNPI of the Company.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b/>
          <w:color w:val="1A3668"/>
          <w:sz w:val="16"/>
        </w:rPr>
      </w:pPr>
      <w:r>
        <w:rPr>
          <w:rFonts w:ascii="ARIAL" w:hAnsi="ARIAL"/>
          <w:b/>
          <w:color w:val="1A3668"/>
          <w:sz w:val="16"/>
        </w:rPr>
        <w:t>48  </w:t>
      </w:r>
    </w:p>
    <w:p>
      <w:pPr>
        <w:pStyle w:val="TextBody"/>
        <w:bidi w:val="0"/>
        <w:spacing w:before="40" w:after="0"/>
        <w:jc w:val="left"/>
        <w:rPr>
          <w:rFonts w:ascii="ARIAL" w:hAnsi="ARIAL"/>
          <w:color w:val="1A3668"/>
          <w:sz w:val="16"/>
        </w:rPr>
      </w:pPr>
      <w:r>
        <w:rPr>
          <w:rFonts w:ascii="ARIAL" w:hAnsi="ARIAL"/>
          <w:color w:val="1A3668"/>
          <w:sz w:val="16"/>
        </w:rPr>
        <w:t>Bath &amp; Body Works, Inc. |</w:t>
      </w:r>
    </w:p>
    <w:p>
      <w:pPr>
        <w:pStyle w:val="TextBody"/>
        <w:bidi w:val="0"/>
        <w:spacing w:before="40" w:after="283"/>
        <w:jc w:val="left"/>
        <w:rPr>
          <w:color w:val="1A3668"/>
        </w:rPr>
      </w:pPr>
      <w:r>
        <w:rPr>
          <w:color w:val="1A3668"/>
        </w:rPr>
        <w:t>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5850" w:type="dxa"/>
        <w:jc w:val="left"/>
        <w:tblInd w:w="0" w:type="dxa"/>
        <w:tblLayout w:type="fixed"/>
        <w:tblCellMar>
          <w:top w:w="0" w:type="dxa"/>
          <w:left w:w="0" w:type="dxa"/>
          <w:bottom w:w="0" w:type="dxa"/>
          <w:right w:w="0" w:type="dxa"/>
        </w:tblCellMar>
      </w:tblPr>
      <w:tblGrid>
        <w:gridCol w:w="755"/>
        <w:gridCol w:w="60"/>
        <w:gridCol w:w="4220"/>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37" w:name="toc825692_29"/>
            <w:bookmarkEnd w:id="37"/>
          </w:p>
        </w:tc>
        <w:tc>
          <w:tcPr>
            <w:tcW w:w="4220" w:type="dxa"/>
            <w:vMerge w:val="restart"/>
            <w:tcBorders/>
            <w:vAlign w:val="center"/>
          </w:tcPr>
          <w:p>
            <w:pPr>
              <w:pStyle w:val="TableContents"/>
              <w:bidi w:val="0"/>
              <w:spacing w:before="0" w:after="283"/>
              <w:jc w:val="center"/>
              <w:rPr>
                <w:color w:val="1A3668"/>
              </w:rPr>
            </w:pPr>
            <w:r>
              <w:rPr>
                <w:color w:val="1A3668"/>
              </w:rPr>
              <w:t> </w:t>
            </w:r>
            <w:r>
              <w:rPr>
                <w:b/>
                <w:color w:val="1A3668"/>
              </w:rPr>
              <w:t>2024 Summary Compensation Table 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422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sz w:val="18"/>
        </w:rPr>
        <w:t xml:space="preserve">The following table sets forth information concerning total compensation earned by or paid to our NEOs during fiscal 2024, 2023 and 2022, as applicable. </w:t>
      </w:r>
    </w:p>
    <w:p>
      <w:pPr>
        <w:pStyle w:val="TextBody"/>
        <w:bidi w:val="0"/>
        <w:spacing w:before="0" w:after="0"/>
        <w:jc w:val="left"/>
        <w:rPr/>
      </w:pPr>
      <w:r>
        <w:rPr/>
        <w:t> </w:t>
      </w:r>
    </w:p>
    <w:tbl>
      <w:tblPr>
        <w:tblW w:w="14725" w:type="dxa"/>
        <w:jc w:val="left"/>
        <w:tblInd w:w="0" w:type="dxa"/>
        <w:tblLayout w:type="fixed"/>
        <w:tblCellMar>
          <w:top w:w="0" w:type="dxa"/>
          <w:left w:w="0" w:type="dxa"/>
          <w:bottom w:w="0" w:type="dxa"/>
          <w:right w:w="0" w:type="dxa"/>
        </w:tblCellMar>
      </w:tblPr>
      <w:tblGrid>
        <w:gridCol w:w="845"/>
        <w:gridCol w:w="120"/>
        <w:gridCol w:w="63"/>
        <w:gridCol w:w="63"/>
        <w:gridCol w:w="533"/>
        <w:gridCol w:w="66"/>
        <w:gridCol w:w="120"/>
        <w:gridCol w:w="60"/>
        <w:gridCol w:w="60"/>
        <w:gridCol w:w="980"/>
        <w:gridCol w:w="215"/>
        <w:gridCol w:w="60"/>
        <w:gridCol w:w="60"/>
        <w:gridCol w:w="60"/>
        <w:gridCol w:w="980"/>
        <w:gridCol w:w="60"/>
        <w:gridCol w:w="120"/>
        <w:gridCol w:w="60"/>
        <w:gridCol w:w="60"/>
        <w:gridCol w:w="980"/>
        <w:gridCol w:w="60"/>
        <w:gridCol w:w="120"/>
        <w:gridCol w:w="209"/>
        <w:gridCol w:w="209"/>
        <w:gridCol w:w="487"/>
        <w:gridCol w:w="210"/>
        <w:gridCol w:w="120"/>
        <w:gridCol w:w="105"/>
        <w:gridCol w:w="105"/>
        <w:gridCol w:w="1715"/>
        <w:gridCol w:w="105"/>
        <w:gridCol w:w="120"/>
        <w:gridCol w:w="380"/>
        <w:gridCol w:w="380"/>
        <w:gridCol w:w="888"/>
        <w:gridCol w:w="382"/>
        <w:gridCol w:w="120"/>
        <w:gridCol w:w="105"/>
        <w:gridCol w:w="105"/>
        <w:gridCol w:w="1715"/>
        <w:gridCol w:w="105"/>
        <w:gridCol w:w="120"/>
        <w:gridCol w:w="60"/>
        <w:gridCol w:w="60"/>
        <w:gridCol w:w="1100"/>
        <w:gridCol w:w="75"/>
      </w:tblGrid>
      <w:tr>
        <w:trPr/>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45" w:type="dxa"/>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14"/>
              </w:rPr>
            </w:pPr>
            <w:r>
              <w:rPr>
                <w:rFonts w:ascii="ARIAL" w:hAnsi="ARIAL"/>
                <w:b/>
                <w:color w:val="1A3668"/>
                <w:sz w:val="14"/>
              </w:rPr>
              <w:t>NAME AND PRINCIPAL POSITION</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72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YEAR</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315"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4"/>
              </w:rPr>
            </w:pPr>
            <w:r>
              <w:rPr>
                <w:rFonts w:ascii="ARIAL" w:hAnsi="ARIAL"/>
                <w:b/>
                <w:color w:val="1A3668"/>
                <w:sz w:val="14"/>
              </w:rPr>
              <w:t>SALARY</w:t>
              <w:br/>
              <w:t>($)</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4"/>
              </w:rPr>
            </w:pPr>
            <w:r>
              <w:rPr>
                <w:rFonts w:ascii="ARIAL" w:hAnsi="ARIAL"/>
                <w:b/>
                <w:color w:val="1A3668"/>
                <w:sz w:val="14"/>
              </w:rPr>
              <w:t>BONUS</w:t>
              <w:br/>
              <w:t>($)(1)</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STOCK</w:t>
              <w:br/>
              <w:t>AWARDS</w:t>
              <w:br/>
              <w:t>($)(2)</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11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OPTION</w:t>
              <w:br/>
              <w:t>AWARDS</w:t>
              <w:b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030"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NON-EQUITY</w:t>
              <w:br/>
              <w:t>INCENTIVE</w:t>
              <w:br/>
              <w:t>PLAN</w:t>
              <w:br/>
              <w:t>COMPENSATION</w:t>
              <w:br/>
              <w:t>($)(3)</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030"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CHANGE IN</w:t>
              <w:br/>
              <w:t>PENSION</w:t>
              <w:br/>
              <w:t>VALUE AND</w:t>
              <w:br/>
              <w:t>NON-QUALIFIED</w:t>
              <w:br/>
              <w:t>DEFERRED</w:t>
              <w:br/>
              <w:t>COMPENSATION</w:t>
              <w:br/>
              <w:t>EARNINGS</w:t>
              <w:b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030"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ALL OTHER</w:t>
              <w:br/>
              <w:t>COMPENSATION</w:t>
              <w:br/>
              <w:t>($)(4)</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295"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4"/>
              </w:rPr>
            </w:pPr>
            <w:r>
              <w:rPr>
                <w:rFonts w:ascii="ARIAL" w:hAnsi="ARIAL"/>
                <w:b/>
                <w:color w:val="1A3668"/>
                <w:sz w:val="14"/>
              </w:rPr>
              <w:t>TOTAL</w:t>
            </w:r>
          </w:p>
          <w:p>
            <w:pPr>
              <w:pStyle w:val="TableContents"/>
              <w:bidi w:val="0"/>
              <w:spacing w:before="0" w:after="20"/>
              <w:jc w:val="center"/>
              <w:rPr>
                <w:rFonts w:ascii="ARIAL" w:hAnsi="ARIAL"/>
                <w:b/>
                <w:color w:val="1A3668"/>
                <w:sz w:val="14"/>
              </w:rPr>
            </w:pPr>
            <w:r>
              <w:rPr>
                <w:rFonts w:ascii="ARIAL" w:hAnsi="ARIAL"/>
                <w:b/>
                <w:color w:val="1A3668"/>
                <w:sz w:val="14"/>
              </w:rPr>
              <w:t>($)</w:t>
            </w:r>
          </w:p>
        </w:tc>
      </w:tr>
      <w:tr>
        <w:trPr/>
        <w:tc>
          <w:tcPr>
            <w:tcW w:w="845" w:type="dxa"/>
            <w:tcBorders/>
            <w:vAlign w:val="center"/>
          </w:tcPr>
          <w:p>
            <w:pPr>
              <w:pStyle w:val="TableContents"/>
              <w:bidi w:val="0"/>
              <w:spacing w:before="0" w:after="283"/>
              <w:jc w:val="left"/>
              <w:rPr>
                <w:sz w:val="4"/>
                <w:szCs w:val="4"/>
              </w:rPr>
            </w:pPr>
            <w:r>
              <w:rPr>
                <w:sz w:val="4"/>
                <w:szCs w:val="4"/>
              </w:rPr>
            </w:r>
          </w:p>
        </w:tc>
        <w:tc>
          <w:tcPr>
            <w:tcW w:w="845" w:type="dxa"/>
            <w:gridSpan w:val="5"/>
            <w:tcBorders/>
            <w:shd w:fill="E9F1F9" w:val="clear"/>
            <w:vAlign w:val="center"/>
          </w:tcPr>
          <w:p>
            <w:pPr>
              <w:pStyle w:val="TableContents"/>
              <w:bidi w:val="0"/>
              <w:spacing w:before="0" w:after="283"/>
              <w:jc w:val="left"/>
              <w:rPr>
                <w:sz w:val="4"/>
                <w:szCs w:val="4"/>
              </w:rPr>
            </w:pPr>
            <w:r>
              <w:rPr>
                <w:sz w:val="4"/>
                <w:szCs w:val="4"/>
              </w:rPr>
            </w:r>
          </w:p>
        </w:tc>
        <w:tc>
          <w:tcPr>
            <w:tcW w:w="1435" w:type="dxa"/>
            <w:gridSpan w:val="5"/>
            <w:tcBorders/>
            <w:shd w:fill="E9F1F9" w:val="clear"/>
            <w:vAlign w:val="center"/>
          </w:tcPr>
          <w:p>
            <w:pPr>
              <w:pStyle w:val="TableContents"/>
              <w:bidi w:val="0"/>
              <w:spacing w:before="0" w:after="283"/>
              <w:jc w:val="left"/>
              <w:rPr>
                <w:sz w:val="4"/>
                <w:szCs w:val="4"/>
              </w:rPr>
            </w:pPr>
            <w:r>
              <w:rPr>
                <w:sz w:val="4"/>
                <w:szCs w:val="4"/>
              </w:rPr>
            </w:r>
          </w:p>
        </w:tc>
        <w:tc>
          <w:tcPr>
            <w:tcW w:w="1220" w:type="dxa"/>
            <w:gridSpan w:val="5"/>
            <w:tcBorders/>
            <w:shd w:fill="E9F1F9" w:val="clear"/>
            <w:vAlign w:val="center"/>
          </w:tcPr>
          <w:p>
            <w:pPr>
              <w:pStyle w:val="TableContents"/>
              <w:bidi w:val="0"/>
              <w:spacing w:before="0" w:after="283"/>
              <w:jc w:val="left"/>
              <w:rPr>
                <w:sz w:val="4"/>
                <w:szCs w:val="4"/>
              </w:rPr>
            </w:pPr>
            <w:r>
              <w:rPr>
                <w:sz w:val="4"/>
                <w:szCs w:val="4"/>
              </w:rPr>
            </w:r>
          </w:p>
        </w:tc>
        <w:tc>
          <w:tcPr>
            <w:tcW w:w="1280" w:type="dxa"/>
            <w:gridSpan w:val="5"/>
            <w:tcBorders/>
            <w:shd w:fill="E9F1F9" w:val="clear"/>
            <w:vAlign w:val="center"/>
          </w:tcPr>
          <w:p>
            <w:pPr>
              <w:pStyle w:val="TableContents"/>
              <w:bidi w:val="0"/>
              <w:spacing w:before="0" w:after="283"/>
              <w:jc w:val="left"/>
              <w:rPr>
                <w:sz w:val="4"/>
                <w:szCs w:val="4"/>
              </w:rPr>
            </w:pPr>
            <w:r>
              <w:rPr>
                <w:sz w:val="4"/>
                <w:szCs w:val="4"/>
              </w:rPr>
            </w:r>
          </w:p>
        </w:tc>
        <w:tc>
          <w:tcPr>
            <w:tcW w:w="1235" w:type="dxa"/>
            <w:gridSpan w:val="5"/>
            <w:tcBorders/>
            <w:shd w:fill="E9F1F9" w:val="clear"/>
            <w:vAlign w:val="center"/>
          </w:tcPr>
          <w:p>
            <w:pPr>
              <w:pStyle w:val="TableContents"/>
              <w:bidi w:val="0"/>
              <w:spacing w:before="0" w:after="283"/>
              <w:jc w:val="left"/>
              <w:rPr>
                <w:sz w:val="4"/>
                <w:szCs w:val="4"/>
              </w:rPr>
            </w:pPr>
            <w:r>
              <w:rPr>
                <w:sz w:val="4"/>
                <w:szCs w:val="4"/>
              </w:rPr>
            </w:r>
          </w:p>
        </w:tc>
        <w:tc>
          <w:tcPr>
            <w:tcW w:w="2150" w:type="dxa"/>
            <w:gridSpan w:val="5"/>
            <w:tcBorders/>
            <w:shd w:fill="E9F1F9" w:val="clear"/>
            <w:vAlign w:val="center"/>
          </w:tcPr>
          <w:p>
            <w:pPr>
              <w:pStyle w:val="TableContents"/>
              <w:bidi w:val="0"/>
              <w:spacing w:before="0" w:after="283"/>
              <w:jc w:val="left"/>
              <w:rPr>
                <w:sz w:val="4"/>
                <w:szCs w:val="4"/>
              </w:rPr>
            </w:pPr>
            <w:r>
              <w:rPr>
                <w:sz w:val="4"/>
                <w:szCs w:val="4"/>
              </w:rPr>
            </w:r>
          </w:p>
        </w:tc>
        <w:tc>
          <w:tcPr>
            <w:tcW w:w="2150" w:type="dxa"/>
            <w:gridSpan w:val="5"/>
            <w:tcBorders/>
            <w:shd w:fill="E9F1F9" w:val="clear"/>
            <w:vAlign w:val="center"/>
          </w:tcPr>
          <w:p>
            <w:pPr>
              <w:pStyle w:val="TableContents"/>
              <w:bidi w:val="0"/>
              <w:spacing w:before="0" w:after="283"/>
              <w:jc w:val="left"/>
              <w:rPr>
                <w:sz w:val="4"/>
                <w:szCs w:val="4"/>
              </w:rPr>
            </w:pPr>
            <w:r>
              <w:rPr>
                <w:sz w:val="4"/>
                <w:szCs w:val="4"/>
              </w:rPr>
            </w:r>
          </w:p>
        </w:tc>
        <w:tc>
          <w:tcPr>
            <w:tcW w:w="2150" w:type="dxa"/>
            <w:gridSpan w:val="5"/>
            <w:tcBorders/>
            <w:shd w:fill="E9F1F9" w:val="clear"/>
            <w:vAlign w:val="center"/>
          </w:tcPr>
          <w:p>
            <w:pPr>
              <w:pStyle w:val="TableContents"/>
              <w:bidi w:val="0"/>
              <w:spacing w:before="0" w:after="283"/>
              <w:jc w:val="left"/>
              <w:rPr>
                <w:sz w:val="4"/>
                <w:szCs w:val="4"/>
              </w:rPr>
            </w:pPr>
            <w:r>
              <w:rPr>
                <w:sz w:val="4"/>
                <w:szCs w:val="4"/>
              </w:rPr>
            </w:r>
          </w:p>
        </w:tc>
        <w:tc>
          <w:tcPr>
            <w:tcW w:w="141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845" w:type="dxa"/>
            <w:vMerge w:val="restart"/>
            <w:tcBorders/>
            <w:vAlign w:val="center"/>
          </w:tcPr>
          <w:p>
            <w:pPr>
              <w:pStyle w:val="TableContents"/>
              <w:bidi w:val="0"/>
              <w:spacing w:before="0" w:after="0"/>
              <w:jc w:val="left"/>
              <w:rPr>
                <w:rFonts w:ascii="ARIAL" w:hAnsi="ARIAL"/>
                <w:b/>
                <w:color w:val="1A3668"/>
                <w:sz w:val="16"/>
              </w:rPr>
            </w:pPr>
            <w:r>
              <w:rPr>
                <w:rFonts w:ascii="ARIAL" w:hAnsi="ARIAL"/>
                <w:b/>
                <w:color w:val="1A3668"/>
                <w:sz w:val="16"/>
              </w:rPr>
              <w:t>Gina Boswell</w:t>
            </w:r>
          </w:p>
          <w:p>
            <w:pPr>
              <w:pStyle w:val="TableContents"/>
              <w:bidi w:val="0"/>
              <w:spacing w:before="0" w:after="20"/>
              <w:jc w:val="left"/>
              <w:rPr>
                <w:rFonts w:ascii="ARIAL" w:hAnsi="ARIAL"/>
                <w:sz w:val="16"/>
              </w:rPr>
            </w:pPr>
            <w:r>
              <w:rPr>
                <w:rFonts w:ascii="ARIAL" w:hAnsi="ARIAL"/>
                <w:sz w:val="16"/>
              </w:rPr>
              <w:t>Chief Executive Officer</w:t>
            </w:r>
          </w:p>
        </w:tc>
        <w:tc>
          <w:tcPr>
            <w:tcW w:w="120" w:type="dxa"/>
            <w:tcBorders/>
            <w:shd w:fill="E9F1F9" w:val="clear"/>
            <w:vAlign w:val="center"/>
          </w:tcPr>
          <w:p>
            <w:pPr>
              <w:pStyle w:val="TableContents"/>
              <w:bidi w:val="0"/>
              <w:spacing w:before="0" w:after="283"/>
              <w:jc w:val="left"/>
              <w:rPr/>
            </w:pPr>
            <w:r>
              <w:rPr/>
              <w:t>  </w:t>
            </w:r>
          </w:p>
        </w:tc>
        <w:tc>
          <w:tcPr>
            <w:tcW w:w="63" w:type="dxa"/>
            <w:tcBorders/>
            <w:shd w:fill="E9F1F9" w:val="clear"/>
            <w:vAlign w:val="center"/>
          </w:tcPr>
          <w:p>
            <w:pPr>
              <w:pStyle w:val="TableContents"/>
              <w:bidi w:val="0"/>
              <w:spacing w:before="0" w:after="283"/>
              <w:jc w:val="left"/>
              <w:rPr/>
            </w:pPr>
            <w:r>
              <w:rPr/>
              <w:t> </w:t>
            </w:r>
          </w:p>
        </w:tc>
        <w:tc>
          <w:tcPr>
            <w:tcW w:w="63" w:type="dxa"/>
            <w:tcBorders/>
            <w:shd w:fill="E9F1F9" w:val="clear"/>
            <w:vAlign w:val="center"/>
          </w:tcPr>
          <w:p>
            <w:pPr>
              <w:pStyle w:val="TableContents"/>
              <w:bidi w:val="0"/>
              <w:spacing w:before="0" w:after="283"/>
              <w:jc w:val="left"/>
              <w:rPr>
                <w:color w:val="1A3668"/>
              </w:rPr>
            </w:pPr>
            <w:r>
              <w:rPr>
                <w:color w:val="1A3668"/>
              </w:rPr>
              <w:t> </w:t>
            </w:r>
          </w:p>
        </w:tc>
        <w:tc>
          <w:tcPr>
            <w:tcW w:w="533" w:type="dxa"/>
            <w:tcBorders/>
            <w:shd w:fill="E9F1F9" w:val="clear"/>
            <w:vAlign w:val="center"/>
          </w:tcPr>
          <w:p>
            <w:pPr>
              <w:pStyle w:val="TableContents"/>
              <w:bidi w:val="0"/>
              <w:spacing w:before="0" w:after="283"/>
              <w:jc w:val="right"/>
              <w:rPr>
                <w:b/>
                <w:color w:val="1A3668"/>
              </w:rPr>
            </w:pPr>
            <w:r>
              <w:rPr>
                <w:b/>
                <w:color w:val="1A3668"/>
              </w:rPr>
              <w:t>2024</w:t>
            </w:r>
          </w:p>
        </w:tc>
        <w:tc>
          <w:tcPr>
            <w:tcW w:w="66"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color w:val="1A3668"/>
              </w:rPr>
            </w:pPr>
            <w:r>
              <w:rPr>
                <w:color w:val="1A3668"/>
              </w:rPr>
              <w:t> </w:t>
            </w:r>
          </w:p>
        </w:tc>
        <w:tc>
          <w:tcPr>
            <w:tcW w:w="980" w:type="dxa"/>
            <w:tcBorders/>
            <w:shd w:fill="E9F1F9" w:val="clear"/>
            <w:vAlign w:val="center"/>
          </w:tcPr>
          <w:p>
            <w:pPr>
              <w:pStyle w:val="TableContents"/>
              <w:bidi w:val="0"/>
              <w:spacing w:before="0" w:after="283"/>
              <w:jc w:val="right"/>
              <w:rPr>
                <w:b/>
                <w:color w:val="1A3668"/>
              </w:rPr>
            </w:pPr>
            <w:r>
              <w:rPr>
                <w:b/>
                <w:color w:val="1A3668"/>
              </w:rPr>
              <w:t>1,500,000</w:t>
            </w:r>
          </w:p>
        </w:tc>
        <w:tc>
          <w:tcPr>
            <w:tcW w:w="21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color w:val="1A3668"/>
              </w:rPr>
            </w:pPr>
            <w:r>
              <w:rPr>
                <w:color w:val="1A3668"/>
              </w:rPr>
              <w:t> </w:t>
            </w:r>
          </w:p>
        </w:tc>
        <w:tc>
          <w:tcPr>
            <w:tcW w:w="980" w:type="dxa"/>
            <w:tcBorders/>
            <w:shd w:fill="E9F1F9" w:val="clear"/>
            <w:vAlign w:val="center"/>
          </w:tcPr>
          <w:p>
            <w:pPr>
              <w:pStyle w:val="TableContents"/>
              <w:bidi w:val="0"/>
              <w:spacing w:before="0" w:after="283"/>
              <w:jc w:val="right"/>
              <w:rPr>
                <w:b/>
                <w:color w:val="1A3668"/>
              </w:rPr>
            </w:pPr>
            <w:r>
              <w:rPr>
                <w:b/>
                <w:color w:val="1A3668"/>
              </w:rPr>
              <w:t>0</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color w:val="1A3668"/>
              </w:rPr>
            </w:pPr>
            <w:r>
              <w:rPr>
                <w:color w:val="1A3668"/>
              </w:rPr>
              <w:t> </w:t>
            </w:r>
          </w:p>
        </w:tc>
        <w:tc>
          <w:tcPr>
            <w:tcW w:w="980" w:type="dxa"/>
            <w:tcBorders/>
            <w:shd w:fill="E9F1F9" w:val="clear"/>
            <w:vAlign w:val="center"/>
          </w:tcPr>
          <w:p>
            <w:pPr>
              <w:pStyle w:val="TableContents"/>
              <w:bidi w:val="0"/>
              <w:spacing w:before="0" w:after="283"/>
              <w:jc w:val="right"/>
              <w:rPr>
                <w:b/>
                <w:color w:val="1A3668"/>
              </w:rPr>
            </w:pPr>
            <w:r>
              <w:rPr>
                <w:b/>
                <w:color w:val="1A3668"/>
              </w:rPr>
              <w:t>8,126,164</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09" w:type="dxa"/>
            <w:tcBorders/>
            <w:shd w:fill="E9F1F9" w:val="clear"/>
            <w:vAlign w:val="center"/>
          </w:tcPr>
          <w:p>
            <w:pPr>
              <w:pStyle w:val="TableContents"/>
              <w:bidi w:val="0"/>
              <w:spacing w:before="0" w:after="283"/>
              <w:jc w:val="left"/>
              <w:rPr/>
            </w:pPr>
            <w:r>
              <w:rPr/>
              <w:t> </w:t>
            </w:r>
          </w:p>
        </w:tc>
        <w:tc>
          <w:tcPr>
            <w:tcW w:w="209" w:type="dxa"/>
            <w:tcBorders/>
            <w:shd w:fill="E9F1F9" w:val="clear"/>
            <w:vAlign w:val="center"/>
          </w:tcPr>
          <w:p>
            <w:pPr>
              <w:pStyle w:val="TableContents"/>
              <w:bidi w:val="0"/>
              <w:spacing w:before="0" w:after="283"/>
              <w:jc w:val="left"/>
              <w:rPr>
                <w:color w:val="1A3668"/>
              </w:rPr>
            </w:pPr>
            <w:r>
              <w:rPr>
                <w:color w:val="1A3668"/>
              </w:rPr>
              <w:t> </w:t>
            </w:r>
          </w:p>
        </w:tc>
        <w:tc>
          <w:tcPr>
            <w:tcW w:w="487" w:type="dxa"/>
            <w:tcBorders/>
            <w:shd w:fill="E9F1F9" w:val="clear"/>
            <w:vAlign w:val="center"/>
          </w:tcPr>
          <w:p>
            <w:pPr>
              <w:pStyle w:val="TableContents"/>
              <w:bidi w:val="0"/>
              <w:spacing w:before="0" w:after="283"/>
              <w:jc w:val="right"/>
              <w:rPr>
                <w:b/>
                <w:color w:val="1A3668"/>
              </w:rPr>
            </w:pPr>
            <w:r>
              <w:rPr>
                <w:b/>
                <w:color w:val="1A3668"/>
              </w:rPr>
              <w:t>0</w:t>
            </w:r>
          </w:p>
        </w:tc>
        <w:tc>
          <w:tcPr>
            <w:tcW w:w="21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color w:val="1A3668"/>
              </w:rPr>
            </w:pPr>
            <w:r>
              <w:rPr>
                <w:color w:val="1A3668"/>
              </w:rPr>
              <w:t> </w:t>
            </w:r>
          </w:p>
        </w:tc>
        <w:tc>
          <w:tcPr>
            <w:tcW w:w="1715" w:type="dxa"/>
            <w:tcBorders/>
            <w:shd w:fill="E9F1F9" w:val="clear"/>
            <w:vAlign w:val="center"/>
          </w:tcPr>
          <w:p>
            <w:pPr>
              <w:pStyle w:val="TableContents"/>
              <w:bidi w:val="0"/>
              <w:spacing w:before="0" w:after="283"/>
              <w:jc w:val="right"/>
              <w:rPr>
                <w:b/>
                <w:color w:val="1A3668"/>
              </w:rPr>
            </w:pPr>
            <w:r>
              <w:rPr>
                <w:b/>
                <w:color w:val="1A3668"/>
              </w:rPr>
              <w:t>2,839,740</w:t>
            </w:r>
          </w:p>
        </w:tc>
        <w:tc>
          <w:tcPr>
            <w:tcW w:w="105"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left"/>
              <w:rPr>
                <w:color w:val="1A3668"/>
              </w:rPr>
            </w:pPr>
            <w:r>
              <w:rPr>
                <w:color w:val="1A3668"/>
              </w:rPr>
              <w:t> </w:t>
            </w:r>
          </w:p>
        </w:tc>
        <w:tc>
          <w:tcPr>
            <w:tcW w:w="888" w:type="dxa"/>
            <w:tcBorders/>
            <w:shd w:fill="E9F1F9" w:val="clear"/>
            <w:vAlign w:val="center"/>
          </w:tcPr>
          <w:p>
            <w:pPr>
              <w:pStyle w:val="TableContents"/>
              <w:bidi w:val="0"/>
              <w:spacing w:before="0" w:after="283"/>
              <w:jc w:val="right"/>
              <w:rPr>
                <w:b/>
                <w:color w:val="1A3668"/>
              </w:rPr>
            </w:pPr>
            <w:r>
              <w:rPr>
                <w:b/>
                <w:color w:val="1A3668"/>
              </w:rPr>
              <w:t>0</w:t>
            </w:r>
          </w:p>
        </w:tc>
        <w:tc>
          <w:tcPr>
            <w:tcW w:w="382"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color w:val="1A3668"/>
              </w:rPr>
            </w:pPr>
            <w:r>
              <w:rPr>
                <w:color w:val="1A3668"/>
              </w:rPr>
              <w:t> </w:t>
            </w:r>
          </w:p>
        </w:tc>
        <w:tc>
          <w:tcPr>
            <w:tcW w:w="1715" w:type="dxa"/>
            <w:tcBorders/>
            <w:shd w:fill="E9F1F9" w:val="clear"/>
            <w:vAlign w:val="center"/>
          </w:tcPr>
          <w:p>
            <w:pPr>
              <w:pStyle w:val="TableContents"/>
              <w:bidi w:val="0"/>
              <w:spacing w:before="0" w:after="283"/>
              <w:jc w:val="right"/>
              <w:rPr>
                <w:b/>
                <w:color w:val="1A3668"/>
              </w:rPr>
            </w:pPr>
            <w:r>
              <w:rPr>
                <w:b/>
                <w:color w:val="1A3668"/>
              </w:rPr>
              <w:t>104,389</w:t>
            </w:r>
          </w:p>
        </w:tc>
        <w:tc>
          <w:tcPr>
            <w:tcW w:w="105"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color w:val="1A3668"/>
              </w:rPr>
            </w:pPr>
            <w:r>
              <w:rPr>
                <w:color w:val="1A3668"/>
              </w:rPr>
              <w:t> </w:t>
            </w:r>
          </w:p>
        </w:tc>
        <w:tc>
          <w:tcPr>
            <w:tcW w:w="1100" w:type="dxa"/>
            <w:tcBorders/>
            <w:shd w:fill="E9F1F9" w:val="clear"/>
            <w:vAlign w:val="center"/>
          </w:tcPr>
          <w:p>
            <w:pPr>
              <w:pStyle w:val="TableContents"/>
              <w:bidi w:val="0"/>
              <w:spacing w:before="0" w:after="283"/>
              <w:jc w:val="right"/>
              <w:rPr>
                <w:b/>
                <w:color w:val="1A3668"/>
              </w:rPr>
            </w:pPr>
            <w:r>
              <w:rPr>
                <w:b/>
                <w:color w:val="1A3668"/>
              </w:rPr>
              <w:t>12,570,293</w:t>
            </w:r>
          </w:p>
        </w:tc>
        <w:tc>
          <w:tcPr>
            <w:tcW w:w="75" w:type="dxa"/>
            <w:tcBorders/>
            <w:shd w:fill="E9F1F9" w:val="clear"/>
            <w:vAlign w:val="center"/>
          </w:tcPr>
          <w:p>
            <w:pPr>
              <w:pStyle w:val="TableContents"/>
              <w:bidi w:val="0"/>
              <w:spacing w:before="0" w:after="283"/>
              <w:jc w:val="left"/>
              <w:rPr>
                <w:sz w:val="4"/>
                <w:szCs w:val="4"/>
              </w:rPr>
            </w:pPr>
            <w:r>
              <w:rPr>
                <w:sz w:val="4"/>
                <w:szCs w:val="4"/>
              </w:rPr>
            </w:r>
          </w:p>
        </w:tc>
      </w:tr>
      <w:tr>
        <w:trPr/>
        <w:tc>
          <w:tcPr>
            <w:tcW w:w="84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right"/>
              <w:rPr/>
            </w:pPr>
            <w:r>
              <w:rPr/>
              <w:t>2023</w:t>
            </w:r>
          </w:p>
        </w:tc>
        <w:tc>
          <w:tcPr>
            <w:tcW w:w="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1,500,000</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7,333,900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right"/>
              <w:rPr/>
            </w:pPr>
            <w:r>
              <w:rPr/>
              <w:t>0</w:t>
            </w:r>
          </w:p>
        </w:tc>
        <w:tc>
          <w:tcPr>
            <w:tcW w:w="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right"/>
              <w:rPr/>
            </w:pPr>
            <w:r>
              <w:rPr/>
              <w:t>2,547,900</w:t>
            </w:r>
          </w:p>
        </w:tc>
        <w:tc>
          <w:tcPr>
            <w:tcW w:w="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pPr>
            <w:r>
              <w:rPr/>
              <w:t>0</w:t>
            </w:r>
          </w:p>
        </w:tc>
        <w:tc>
          <w:tcPr>
            <w:tcW w:w="3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right"/>
              <w:rPr/>
            </w:pPr>
            <w:r>
              <w:rPr/>
              <w:t>312,713</w:t>
            </w:r>
          </w:p>
        </w:tc>
        <w:tc>
          <w:tcPr>
            <w:tcW w:w="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11,694,513</w:t>
            </w:r>
          </w:p>
        </w:tc>
        <w:tc>
          <w:tcPr>
            <w:tcW w:w="75"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845" w:type="dxa"/>
            <w:gridSpan w:val="5"/>
            <w:tcBorders/>
            <w:shd w:fill="E9F1F9" w:val="clear"/>
            <w:vAlign w:val="center"/>
          </w:tcPr>
          <w:p>
            <w:pPr>
              <w:pStyle w:val="TableContents"/>
              <w:bidi w:val="0"/>
              <w:spacing w:before="0" w:after="283"/>
              <w:jc w:val="left"/>
              <w:rPr>
                <w:sz w:val="4"/>
                <w:szCs w:val="4"/>
              </w:rPr>
            </w:pPr>
            <w:r>
              <w:rPr>
                <w:sz w:val="4"/>
                <w:szCs w:val="4"/>
              </w:rPr>
            </w:r>
          </w:p>
        </w:tc>
        <w:tc>
          <w:tcPr>
            <w:tcW w:w="1435" w:type="dxa"/>
            <w:gridSpan w:val="5"/>
            <w:tcBorders/>
            <w:shd w:fill="E9F1F9" w:val="clear"/>
            <w:vAlign w:val="center"/>
          </w:tcPr>
          <w:p>
            <w:pPr>
              <w:pStyle w:val="TableContents"/>
              <w:bidi w:val="0"/>
              <w:spacing w:before="0" w:after="283"/>
              <w:jc w:val="left"/>
              <w:rPr>
                <w:sz w:val="4"/>
                <w:szCs w:val="4"/>
              </w:rPr>
            </w:pPr>
            <w:r>
              <w:rPr>
                <w:sz w:val="4"/>
                <w:szCs w:val="4"/>
              </w:rPr>
            </w:r>
          </w:p>
        </w:tc>
        <w:tc>
          <w:tcPr>
            <w:tcW w:w="1220" w:type="dxa"/>
            <w:gridSpan w:val="5"/>
            <w:tcBorders/>
            <w:shd w:fill="E9F1F9" w:val="clear"/>
            <w:vAlign w:val="center"/>
          </w:tcPr>
          <w:p>
            <w:pPr>
              <w:pStyle w:val="TableContents"/>
              <w:bidi w:val="0"/>
              <w:spacing w:before="0" w:after="283"/>
              <w:jc w:val="left"/>
              <w:rPr>
                <w:sz w:val="4"/>
                <w:szCs w:val="4"/>
              </w:rPr>
            </w:pPr>
            <w:r>
              <w:rPr>
                <w:sz w:val="4"/>
                <w:szCs w:val="4"/>
              </w:rPr>
            </w:r>
          </w:p>
        </w:tc>
        <w:tc>
          <w:tcPr>
            <w:tcW w:w="1280" w:type="dxa"/>
            <w:gridSpan w:val="5"/>
            <w:tcBorders/>
            <w:shd w:fill="E9F1F9" w:val="clear"/>
            <w:vAlign w:val="center"/>
          </w:tcPr>
          <w:p>
            <w:pPr>
              <w:pStyle w:val="TableContents"/>
              <w:bidi w:val="0"/>
              <w:spacing w:before="0" w:after="283"/>
              <w:jc w:val="left"/>
              <w:rPr>
                <w:sz w:val="4"/>
                <w:szCs w:val="4"/>
              </w:rPr>
            </w:pPr>
            <w:r>
              <w:rPr>
                <w:sz w:val="4"/>
                <w:szCs w:val="4"/>
              </w:rPr>
            </w:r>
          </w:p>
        </w:tc>
        <w:tc>
          <w:tcPr>
            <w:tcW w:w="1235" w:type="dxa"/>
            <w:gridSpan w:val="5"/>
            <w:tcBorders/>
            <w:shd w:fill="E9F1F9" w:val="clear"/>
            <w:vAlign w:val="center"/>
          </w:tcPr>
          <w:p>
            <w:pPr>
              <w:pStyle w:val="TableContents"/>
              <w:bidi w:val="0"/>
              <w:spacing w:before="0" w:after="283"/>
              <w:jc w:val="left"/>
              <w:rPr>
                <w:sz w:val="4"/>
                <w:szCs w:val="4"/>
              </w:rPr>
            </w:pPr>
            <w:r>
              <w:rPr>
                <w:sz w:val="4"/>
                <w:szCs w:val="4"/>
              </w:rPr>
            </w:r>
          </w:p>
        </w:tc>
        <w:tc>
          <w:tcPr>
            <w:tcW w:w="2150" w:type="dxa"/>
            <w:gridSpan w:val="5"/>
            <w:tcBorders/>
            <w:shd w:fill="E9F1F9" w:val="clear"/>
            <w:vAlign w:val="center"/>
          </w:tcPr>
          <w:p>
            <w:pPr>
              <w:pStyle w:val="TableContents"/>
              <w:bidi w:val="0"/>
              <w:spacing w:before="0" w:after="283"/>
              <w:jc w:val="left"/>
              <w:rPr>
                <w:sz w:val="4"/>
                <w:szCs w:val="4"/>
              </w:rPr>
            </w:pPr>
            <w:r>
              <w:rPr>
                <w:sz w:val="4"/>
                <w:szCs w:val="4"/>
              </w:rPr>
            </w:r>
          </w:p>
        </w:tc>
        <w:tc>
          <w:tcPr>
            <w:tcW w:w="2150" w:type="dxa"/>
            <w:gridSpan w:val="5"/>
            <w:tcBorders/>
            <w:shd w:fill="E9F1F9" w:val="clear"/>
            <w:vAlign w:val="center"/>
          </w:tcPr>
          <w:p>
            <w:pPr>
              <w:pStyle w:val="TableContents"/>
              <w:bidi w:val="0"/>
              <w:spacing w:before="0" w:after="283"/>
              <w:jc w:val="left"/>
              <w:rPr>
                <w:sz w:val="4"/>
                <w:szCs w:val="4"/>
              </w:rPr>
            </w:pPr>
            <w:r>
              <w:rPr>
                <w:sz w:val="4"/>
                <w:szCs w:val="4"/>
              </w:rPr>
            </w:r>
          </w:p>
        </w:tc>
        <w:tc>
          <w:tcPr>
            <w:tcW w:w="2150" w:type="dxa"/>
            <w:gridSpan w:val="5"/>
            <w:tcBorders/>
            <w:shd w:fill="E9F1F9" w:val="clear"/>
            <w:vAlign w:val="center"/>
          </w:tcPr>
          <w:p>
            <w:pPr>
              <w:pStyle w:val="TableContents"/>
              <w:bidi w:val="0"/>
              <w:spacing w:before="0" w:after="283"/>
              <w:jc w:val="left"/>
              <w:rPr>
                <w:sz w:val="4"/>
                <w:szCs w:val="4"/>
              </w:rPr>
            </w:pPr>
            <w:r>
              <w:rPr>
                <w:sz w:val="4"/>
                <w:szCs w:val="4"/>
              </w:rPr>
            </w:r>
          </w:p>
        </w:tc>
        <w:tc>
          <w:tcPr>
            <w:tcW w:w="141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845"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3"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533" w:type="dxa"/>
            <w:tcBorders>
              <w:bottom w:val="single" w:sz="6" w:space="0" w:color="1A3668"/>
            </w:tcBorders>
            <w:shd w:fill="E9F1F9" w:val="clear"/>
            <w:tcMar>
              <w:bottom w:w="80" w:type="dxa"/>
            </w:tcMar>
            <w:vAlign w:val="center"/>
          </w:tcPr>
          <w:p>
            <w:pPr>
              <w:pStyle w:val="TableContents"/>
              <w:bidi w:val="0"/>
              <w:spacing w:before="0" w:after="283"/>
              <w:jc w:val="right"/>
              <w:rPr/>
            </w:pPr>
            <w:r>
              <w:rPr/>
              <w:t>2022</w:t>
            </w:r>
          </w:p>
        </w:tc>
        <w:tc>
          <w:tcPr>
            <w:tcW w:w="66"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80" w:type="dxa"/>
            </w:tcMar>
            <w:vAlign w:val="center"/>
          </w:tcPr>
          <w:p>
            <w:pPr>
              <w:pStyle w:val="TableContents"/>
              <w:bidi w:val="0"/>
              <w:spacing w:before="0" w:after="283"/>
              <w:jc w:val="right"/>
              <w:rPr/>
            </w:pPr>
            <w:r>
              <w:rPr/>
              <w:t>213,462</w:t>
            </w:r>
          </w:p>
        </w:tc>
        <w:tc>
          <w:tcPr>
            <w:tcW w:w="215"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80" w:type="dxa"/>
            </w:tcMar>
            <w:vAlign w:val="center"/>
          </w:tcPr>
          <w:p>
            <w:pPr>
              <w:pStyle w:val="TableContents"/>
              <w:bidi w:val="0"/>
              <w:spacing w:before="0" w:after="283"/>
              <w:jc w:val="right"/>
              <w:rPr/>
            </w:pPr>
            <w:r>
              <w:rPr/>
              <w:t>1,500,000</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80" w:type="dxa"/>
            </w:tcMar>
            <w:vAlign w:val="center"/>
          </w:tcPr>
          <w:p>
            <w:pPr>
              <w:pStyle w:val="TableContents"/>
              <w:bidi w:val="0"/>
              <w:spacing w:before="0" w:after="283"/>
              <w:jc w:val="right"/>
              <w:rPr/>
            </w:pPr>
            <w:r>
              <w:rPr/>
              <w:t>3,853,024</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09"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09"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487" w:type="dxa"/>
            <w:tcBorders>
              <w:bottom w:val="single" w:sz="6" w:space="0" w:color="1A3668"/>
            </w:tcBorders>
            <w:shd w:fill="E9F1F9" w:val="clear"/>
            <w:tcMar>
              <w:bottom w:w="80" w:type="dxa"/>
            </w:tcMar>
            <w:vAlign w:val="center"/>
          </w:tcPr>
          <w:p>
            <w:pPr>
              <w:pStyle w:val="TableContents"/>
              <w:bidi w:val="0"/>
              <w:spacing w:before="0" w:after="283"/>
              <w:jc w:val="right"/>
              <w:rPr/>
            </w:pPr>
            <w:r>
              <w:rPr/>
              <w:t>0</w:t>
            </w:r>
          </w:p>
        </w:tc>
        <w:tc>
          <w:tcPr>
            <w:tcW w:w="21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715" w:type="dxa"/>
            <w:tcBorders>
              <w:bottom w:val="single" w:sz="6" w:space="0" w:color="1A3668"/>
            </w:tcBorders>
            <w:shd w:fill="E9F1F9" w:val="clear"/>
            <w:tcMar>
              <w:bottom w:w="80" w:type="dxa"/>
            </w:tcMar>
            <w:vAlign w:val="center"/>
          </w:tcPr>
          <w:p>
            <w:pPr>
              <w:pStyle w:val="TableContents"/>
              <w:bidi w:val="0"/>
              <w:spacing w:before="0" w:after="283"/>
              <w:jc w:val="right"/>
              <w:rPr/>
            </w:pPr>
            <w:r>
              <w:rPr/>
              <w:t>1,080,964</w:t>
            </w:r>
          </w:p>
        </w:tc>
        <w:tc>
          <w:tcPr>
            <w:tcW w:w="105"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3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38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888" w:type="dxa"/>
            <w:tcBorders>
              <w:bottom w:val="single" w:sz="6" w:space="0" w:color="1A3668"/>
            </w:tcBorders>
            <w:shd w:fill="E9F1F9" w:val="clear"/>
            <w:tcMar>
              <w:bottom w:w="80" w:type="dxa"/>
            </w:tcMar>
            <w:vAlign w:val="center"/>
          </w:tcPr>
          <w:p>
            <w:pPr>
              <w:pStyle w:val="TableContents"/>
              <w:bidi w:val="0"/>
              <w:spacing w:before="0" w:after="283"/>
              <w:jc w:val="right"/>
              <w:rPr/>
            </w:pPr>
            <w:r>
              <w:rPr/>
              <w:t>0</w:t>
            </w:r>
          </w:p>
        </w:tc>
        <w:tc>
          <w:tcPr>
            <w:tcW w:w="382"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715" w:type="dxa"/>
            <w:tcBorders>
              <w:bottom w:val="single" w:sz="6" w:space="0" w:color="1A3668"/>
            </w:tcBorders>
            <w:shd w:fill="E9F1F9" w:val="clear"/>
            <w:tcMar>
              <w:bottom w:w="80" w:type="dxa"/>
            </w:tcMar>
            <w:vAlign w:val="center"/>
          </w:tcPr>
          <w:p>
            <w:pPr>
              <w:pStyle w:val="TableContents"/>
              <w:bidi w:val="0"/>
              <w:spacing w:before="0" w:after="283"/>
              <w:jc w:val="right"/>
              <w:rPr/>
            </w:pPr>
            <w:r>
              <w:rPr/>
              <w:t>261,541</w:t>
            </w:r>
          </w:p>
        </w:tc>
        <w:tc>
          <w:tcPr>
            <w:tcW w:w="105"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100" w:type="dxa"/>
            <w:tcBorders>
              <w:bottom w:val="single" w:sz="6" w:space="0" w:color="1A3668"/>
            </w:tcBorders>
            <w:shd w:fill="E9F1F9" w:val="clear"/>
            <w:tcMar>
              <w:bottom w:w="80" w:type="dxa"/>
            </w:tcMar>
            <w:vAlign w:val="center"/>
          </w:tcPr>
          <w:p>
            <w:pPr>
              <w:pStyle w:val="TableContents"/>
              <w:bidi w:val="0"/>
              <w:spacing w:before="0" w:after="283"/>
              <w:jc w:val="right"/>
              <w:rPr/>
            </w:pPr>
            <w:r>
              <w:rPr/>
              <w:t>6,908,991</w:t>
            </w:r>
          </w:p>
        </w:tc>
        <w:tc>
          <w:tcPr>
            <w:tcW w:w="75"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845" w:type="dxa"/>
            <w:gridSpan w:val="5"/>
            <w:tcBorders/>
            <w:vAlign w:val="center"/>
          </w:tcPr>
          <w:p>
            <w:pPr>
              <w:pStyle w:val="TableContents"/>
              <w:bidi w:val="0"/>
              <w:spacing w:before="0" w:after="283"/>
              <w:jc w:val="left"/>
              <w:rPr>
                <w:sz w:val="4"/>
                <w:szCs w:val="4"/>
              </w:rPr>
            </w:pPr>
            <w:r>
              <w:rPr>
                <w:sz w:val="4"/>
                <w:szCs w:val="4"/>
              </w:rPr>
            </w:r>
          </w:p>
        </w:tc>
        <w:tc>
          <w:tcPr>
            <w:tcW w:w="143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2150" w:type="dxa"/>
            <w:gridSpan w:val="5"/>
            <w:tcBorders/>
            <w:vAlign w:val="center"/>
          </w:tcPr>
          <w:p>
            <w:pPr>
              <w:pStyle w:val="TableContents"/>
              <w:bidi w:val="0"/>
              <w:spacing w:before="0" w:after="283"/>
              <w:jc w:val="left"/>
              <w:rPr>
                <w:sz w:val="4"/>
                <w:szCs w:val="4"/>
              </w:rPr>
            </w:pPr>
            <w:r>
              <w:rPr>
                <w:sz w:val="4"/>
                <w:szCs w:val="4"/>
              </w:rPr>
            </w:r>
          </w:p>
        </w:tc>
        <w:tc>
          <w:tcPr>
            <w:tcW w:w="2150" w:type="dxa"/>
            <w:gridSpan w:val="5"/>
            <w:tcBorders/>
            <w:vAlign w:val="center"/>
          </w:tcPr>
          <w:p>
            <w:pPr>
              <w:pStyle w:val="TableContents"/>
              <w:bidi w:val="0"/>
              <w:spacing w:before="0" w:after="283"/>
              <w:jc w:val="left"/>
              <w:rPr>
                <w:sz w:val="4"/>
                <w:szCs w:val="4"/>
              </w:rPr>
            </w:pPr>
            <w:r>
              <w:rPr>
                <w:sz w:val="4"/>
                <w:szCs w:val="4"/>
              </w:rPr>
            </w:r>
          </w:p>
        </w:tc>
        <w:tc>
          <w:tcPr>
            <w:tcW w:w="215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845" w:type="dxa"/>
            <w:vMerge w:val="restart"/>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16"/>
              </w:rPr>
            </w:pPr>
            <w:r>
              <w:rPr>
                <w:rFonts w:ascii="ARIAL" w:hAnsi="ARIAL"/>
                <w:b/>
                <w:color w:val="1A3668"/>
                <w:sz w:val="16"/>
              </w:rPr>
              <w:t>Eva Boratto</w:t>
            </w:r>
          </w:p>
          <w:p>
            <w:pPr>
              <w:pStyle w:val="TableContents"/>
              <w:bidi w:val="0"/>
              <w:spacing w:before="0" w:after="20"/>
              <w:jc w:val="left"/>
              <w:rPr>
                <w:rFonts w:ascii="ARIAL" w:hAnsi="ARIAL"/>
                <w:sz w:val="16"/>
              </w:rPr>
            </w:pPr>
            <w:r>
              <w:rPr>
                <w:rFonts w:ascii="ARIAL" w:hAnsi="ARIAL"/>
                <w:sz w:val="16"/>
              </w:rPr>
              <w:t>Chief Financial Officer</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olor w:val="1A3668"/>
              </w:rPr>
            </w:pPr>
            <w:r>
              <w:rPr>
                <w:color w:val="1A3668"/>
              </w:rPr>
              <w:t> </w:t>
            </w:r>
          </w:p>
        </w:tc>
        <w:tc>
          <w:tcPr>
            <w:tcW w:w="533" w:type="dxa"/>
            <w:tcBorders/>
            <w:vAlign w:val="center"/>
          </w:tcPr>
          <w:p>
            <w:pPr>
              <w:pStyle w:val="TableContents"/>
              <w:bidi w:val="0"/>
              <w:spacing w:before="0" w:after="283"/>
              <w:jc w:val="right"/>
              <w:rPr>
                <w:b/>
                <w:color w:val="1A3668"/>
              </w:rPr>
            </w:pPr>
            <w:r>
              <w:rPr>
                <w:b/>
                <w:color w:val="1A3668"/>
              </w:rPr>
              <w:t>2024</w:t>
            </w:r>
          </w:p>
        </w:tc>
        <w:tc>
          <w:tcPr>
            <w:tcW w:w="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A3668"/>
              </w:rPr>
            </w:pPr>
            <w:r>
              <w:rPr>
                <w:color w:val="1A3668"/>
              </w:rPr>
              <w:t> </w:t>
            </w:r>
          </w:p>
        </w:tc>
        <w:tc>
          <w:tcPr>
            <w:tcW w:w="980" w:type="dxa"/>
            <w:tcBorders/>
            <w:vAlign w:val="center"/>
          </w:tcPr>
          <w:p>
            <w:pPr>
              <w:pStyle w:val="TableContents"/>
              <w:bidi w:val="0"/>
              <w:spacing w:before="0" w:after="283"/>
              <w:jc w:val="right"/>
              <w:rPr>
                <w:b/>
                <w:color w:val="1A3668"/>
              </w:rPr>
            </w:pPr>
            <w:r>
              <w:rPr>
                <w:b/>
                <w:color w:val="1A3668"/>
              </w:rPr>
              <w:t>850,000</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A3668"/>
              </w:rPr>
            </w:pPr>
            <w:r>
              <w:rPr>
                <w:color w:val="1A3668"/>
              </w:rPr>
              <w:t> </w:t>
            </w:r>
          </w:p>
        </w:tc>
        <w:tc>
          <w:tcPr>
            <w:tcW w:w="980" w:type="dxa"/>
            <w:tcBorders/>
            <w:vAlign w:val="center"/>
          </w:tcPr>
          <w:p>
            <w:pPr>
              <w:pStyle w:val="TableContents"/>
              <w:bidi w:val="0"/>
              <w:spacing w:before="0" w:after="283"/>
              <w:jc w:val="right"/>
              <w:rPr>
                <w:b/>
                <w:color w:val="1A3668"/>
              </w:rPr>
            </w:pPr>
            <w:r>
              <w:rPr>
                <w:b/>
                <w:color w:val="1A3668"/>
              </w:rPr>
              <w:t>500,000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A3668"/>
              </w:rPr>
            </w:pPr>
            <w:r>
              <w:rPr>
                <w:color w:val="1A3668"/>
              </w:rPr>
              <w:t> </w:t>
            </w:r>
          </w:p>
        </w:tc>
        <w:tc>
          <w:tcPr>
            <w:tcW w:w="980" w:type="dxa"/>
            <w:tcBorders/>
            <w:vAlign w:val="center"/>
          </w:tcPr>
          <w:p>
            <w:pPr>
              <w:pStyle w:val="TableContents"/>
              <w:bidi w:val="0"/>
              <w:spacing w:before="0" w:after="283"/>
              <w:jc w:val="right"/>
              <w:rPr>
                <w:b/>
                <w:color w:val="1A3668"/>
              </w:rPr>
            </w:pPr>
            <w:r>
              <w:rPr>
                <w:b/>
                <w:color w:val="1A3668"/>
              </w:rPr>
              <w:t>2,784,937</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color w:val="1A3668"/>
              </w:rPr>
            </w:pPr>
            <w:r>
              <w:rPr>
                <w:color w:val="1A3668"/>
              </w:rPr>
              <w:t> </w:t>
            </w:r>
          </w:p>
        </w:tc>
        <w:tc>
          <w:tcPr>
            <w:tcW w:w="487" w:type="dxa"/>
            <w:tcBorders/>
            <w:vAlign w:val="center"/>
          </w:tcPr>
          <w:p>
            <w:pPr>
              <w:pStyle w:val="TableContents"/>
              <w:bidi w:val="0"/>
              <w:spacing w:before="0" w:after="283"/>
              <w:jc w:val="right"/>
              <w:rPr>
                <w:b/>
                <w:color w:val="1A3668"/>
              </w:rPr>
            </w:pPr>
            <w:r>
              <w:rPr>
                <w:b/>
                <w:color w:val="1A3668"/>
              </w:rPr>
              <w:t>0</w:t>
            </w:r>
          </w:p>
        </w:tc>
        <w:tc>
          <w:tcPr>
            <w:tcW w:w="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color w:val="1A3668"/>
              </w:rPr>
            </w:pPr>
            <w:r>
              <w:rPr>
                <w:color w:val="1A3668"/>
              </w:rPr>
              <w:t> </w:t>
            </w:r>
          </w:p>
        </w:tc>
        <w:tc>
          <w:tcPr>
            <w:tcW w:w="1715" w:type="dxa"/>
            <w:tcBorders/>
            <w:vAlign w:val="center"/>
          </w:tcPr>
          <w:p>
            <w:pPr>
              <w:pStyle w:val="TableContents"/>
              <w:bidi w:val="0"/>
              <w:spacing w:before="0" w:after="283"/>
              <w:jc w:val="right"/>
              <w:rPr>
                <w:b/>
                <w:color w:val="1A3668"/>
              </w:rPr>
            </w:pPr>
            <w:r>
              <w:rPr>
                <w:b/>
                <w:color w:val="1A3668"/>
              </w:rPr>
              <w:t>1,016,328</w:t>
            </w:r>
          </w:p>
        </w:tc>
        <w:tc>
          <w:tcPr>
            <w:tcW w:w="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color w:val="1A3668"/>
              </w:rPr>
            </w:pPr>
            <w:r>
              <w:rPr>
                <w:color w:val="1A3668"/>
              </w:rPr>
              <w:t> </w:t>
            </w:r>
          </w:p>
        </w:tc>
        <w:tc>
          <w:tcPr>
            <w:tcW w:w="888" w:type="dxa"/>
            <w:tcBorders/>
            <w:vAlign w:val="center"/>
          </w:tcPr>
          <w:p>
            <w:pPr>
              <w:pStyle w:val="TableContents"/>
              <w:bidi w:val="0"/>
              <w:spacing w:before="0" w:after="283"/>
              <w:jc w:val="right"/>
              <w:rPr>
                <w:b/>
                <w:color w:val="1A3668"/>
              </w:rPr>
            </w:pPr>
            <w:r>
              <w:rPr>
                <w:b/>
                <w:color w:val="1A3668"/>
              </w:rPr>
              <w:t>0</w:t>
            </w:r>
          </w:p>
        </w:tc>
        <w:tc>
          <w:tcPr>
            <w:tcW w:w="3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color w:val="1A3668"/>
              </w:rPr>
            </w:pPr>
            <w:r>
              <w:rPr>
                <w:color w:val="1A3668"/>
              </w:rPr>
              <w:t> </w:t>
            </w:r>
          </w:p>
        </w:tc>
        <w:tc>
          <w:tcPr>
            <w:tcW w:w="1715" w:type="dxa"/>
            <w:tcBorders/>
            <w:vAlign w:val="center"/>
          </w:tcPr>
          <w:p>
            <w:pPr>
              <w:pStyle w:val="TableContents"/>
              <w:bidi w:val="0"/>
              <w:spacing w:before="0" w:after="283"/>
              <w:jc w:val="right"/>
              <w:rPr>
                <w:b/>
                <w:color w:val="1A3668"/>
              </w:rPr>
            </w:pPr>
            <w:r>
              <w:rPr>
                <w:b/>
                <w:color w:val="1A3668"/>
              </w:rPr>
              <w:t>150,971</w:t>
            </w:r>
          </w:p>
        </w:tc>
        <w:tc>
          <w:tcPr>
            <w:tcW w:w="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A3668"/>
              </w:rPr>
            </w:pPr>
            <w:r>
              <w:rPr>
                <w:color w:val="1A3668"/>
              </w:rPr>
              <w:t> </w:t>
            </w:r>
          </w:p>
        </w:tc>
        <w:tc>
          <w:tcPr>
            <w:tcW w:w="1100" w:type="dxa"/>
            <w:tcBorders/>
            <w:vAlign w:val="center"/>
          </w:tcPr>
          <w:p>
            <w:pPr>
              <w:pStyle w:val="TableContents"/>
              <w:bidi w:val="0"/>
              <w:spacing w:before="0" w:after="283"/>
              <w:jc w:val="right"/>
              <w:rPr>
                <w:b/>
                <w:color w:val="1A3668"/>
              </w:rPr>
            </w:pPr>
            <w:r>
              <w:rPr>
                <w:b/>
                <w:color w:val="1A3668"/>
              </w:rPr>
              <w:t>5,302,236</w:t>
            </w:r>
          </w:p>
        </w:tc>
        <w:tc>
          <w:tcPr>
            <w:tcW w:w="75" w:type="dxa"/>
            <w:tcBorders/>
            <w:vAlign w:val="center"/>
          </w:tcPr>
          <w:p>
            <w:pPr>
              <w:pStyle w:val="TableContents"/>
              <w:bidi w:val="0"/>
              <w:spacing w:before="0" w:after="283"/>
              <w:jc w:val="left"/>
              <w:rPr>
                <w:sz w:val="4"/>
                <w:szCs w:val="4"/>
              </w:rPr>
            </w:pPr>
            <w:r>
              <w:rPr>
                <w:sz w:val="4"/>
                <w:szCs w:val="4"/>
              </w:rPr>
            </w:r>
          </w:p>
        </w:tc>
      </w:tr>
      <w:tr>
        <w:trPr/>
        <w:tc>
          <w:tcPr>
            <w:tcW w:w="845" w:type="dxa"/>
            <w:vMerge w:val="continue"/>
            <w:tcBorders>
              <w:bottom w:val="single" w:sz="6" w:space="0" w:color="1A3668"/>
            </w:tcBorders>
            <w:tcMar>
              <w:bottom w:w="80" w:type="dxa"/>
            </w:tcMar>
            <w:vAlign w:val="center"/>
          </w:tcPr>
          <w:p>
            <w:pPr>
              <w:pStyle w:val="Normal"/>
              <w:bidi w:val="0"/>
              <w:jc w:val="left"/>
              <w:rPr/>
            </w:pPr>
            <w:r>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3"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533" w:type="dxa"/>
            <w:tcBorders>
              <w:bottom w:val="single" w:sz="6" w:space="0" w:color="1A3668"/>
            </w:tcBorders>
            <w:shd w:fill="E9F1F9" w:val="clear"/>
            <w:tcMar>
              <w:bottom w:w="80" w:type="dxa"/>
            </w:tcMar>
            <w:vAlign w:val="center"/>
          </w:tcPr>
          <w:p>
            <w:pPr>
              <w:pStyle w:val="TableContents"/>
              <w:bidi w:val="0"/>
              <w:spacing w:before="0" w:after="283"/>
              <w:jc w:val="right"/>
              <w:rPr/>
            </w:pPr>
            <w:r>
              <w:rPr/>
              <w:t>2023</w:t>
            </w:r>
          </w:p>
        </w:tc>
        <w:tc>
          <w:tcPr>
            <w:tcW w:w="66"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80" w:type="dxa"/>
            </w:tcMar>
            <w:vAlign w:val="center"/>
          </w:tcPr>
          <w:p>
            <w:pPr>
              <w:pStyle w:val="TableContents"/>
              <w:bidi w:val="0"/>
              <w:spacing w:before="0" w:after="283"/>
              <w:jc w:val="right"/>
              <w:rPr/>
            </w:pPr>
            <w:r>
              <w:rPr/>
              <w:t>408,654</w:t>
            </w:r>
          </w:p>
        </w:tc>
        <w:tc>
          <w:tcPr>
            <w:tcW w:w="215"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80" w:type="dxa"/>
            </w:tcMar>
            <w:vAlign w:val="center"/>
          </w:tcPr>
          <w:p>
            <w:pPr>
              <w:pStyle w:val="TableContents"/>
              <w:bidi w:val="0"/>
              <w:spacing w:before="0" w:after="283"/>
              <w:jc w:val="right"/>
              <w:rPr/>
            </w:pPr>
            <w:r>
              <w:rPr/>
              <w:t>500,000</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80" w:type="dxa"/>
            </w:tcMar>
            <w:vAlign w:val="center"/>
          </w:tcPr>
          <w:p>
            <w:pPr>
              <w:pStyle w:val="TableContents"/>
              <w:bidi w:val="0"/>
              <w:spacing w:before="0" w:after="283"/>
              <w:jc w:val="right"/>
              <w:rPr/>
            </w:pPr>
            <w:r>
              <w:rPr/>
              <w:t>1,913,900</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09"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09"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487" w:type="dxa"/>
            <w:tcBorders>
              <w:bottom w:val="single" w:sz="6" w:space="0" w:color="1A3668"/>
            </w:tcBorders>
            <w:shd w:fill="E9F1F9" w:val="clear"/>
            <w:tcMar>
              <w:bottom w:w="80" w:type="dxa"/>
            </w:tcMar>
            <w:vAlign w:val="center"/>
          </w:tcPr>
          <w:p>
            <w:pPr>
              <w:pStyle w:val="TableContents"/>
              <w:bidi w:val="0"/>
              <w:spacing w:before="0" w:after="283"/>
              <w:jc w:val="right"/>
              <w:rPr/>
            </w:pPr>
            <w:r>
              <w:rPr/>
              <w:t>0</w:t>
            </w:r>
          </w:p>
        </w:tc>
        <w:tc>
          <w:tcPr>
            <w:tcW w:w="21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715" w:type="dxa"/>
            <w:tcBorders>
              <w:bottom w:val="single" w:sz="6" w:space="0" w:color="1A3668"/>
            </w:tcBorders>
            <w:shd w:fill="E9F1F9" w:val="clear"/>
            <w:tcMar>
              <w:bottom w:w="80" w:type="dxa"/>
            </w:tcMar>
            <w:vAlign w:val="center"/>
          </w:tcPr>
          <w:p>
            <w:pPr>
              <w:pStyle w:val="TableContents"/>
              <w:bidi w:val="0"/>
              <w:spacing w:before="0" w:after="283"/>
              <w:jc w:val="right"/>
              <w:rPr/>
            </w:pPr>
            <w:r>
              <w:rPr/>
              <w:t>911,880</w:t>
            </w:r>
          </w:p>
        </w:tc>
        <w:tc>
          <w:tcPr>
            <w:tcW w:w="105"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3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38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888" w:type="dxa"/>
            <w:tcBorders>
              <w:bottom w:val="single" w:sz="6" w:space="0" w:color="1A3668"/>
            </w:tcBorders>
            <w:shd w:fill="E9F1F9" w:val="clear"/>
            <w:tcMar>
              <w:bottom w:w="80" w:type="dxa"/>
            </w:tcMar>
            <w:vAlign w:val="center"/>
          </w:tcPr>
          <w:p>
            <w:pPr>
              <w:pStyle w:val="TableContents"/>
              <w:bidi w:val="0"/>
              <w:spacing w:before="0" w:after="283"/>
              <w:jc w:val="right"/>
              <w:rPr/>
            </w:pPr>
            <w:r>
              <w:rPr/>
              <w:t>0</w:t>
            </w:r>
          </w:p>
        </w:tc>
        <w:tc>
          <w:tcPr>
            <w:tcW w:w="382"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715" w:type="dxa"/>
            <w:tcBorders>
              <w:bottom w:val="single" w:sz="6" w:space="0" w:color="1A3668"/>
            </w:tcBorders>
            <w:shd w:fill="E9F1F9" w:val="clear"/>
            <w:tcMar>
              <w:bottom w:w="80" w:type="dxa"/>
            </w:tcMar>
            <w:vAlign w:val="center"/>
          </w:tcPr>
          <w:p>
            <w:pPr>
              <w:pStyle w:val="TableContents"/>
              <w:bidi w:val="0"/>
              <w:spacing w:before="0" w:after="283"/>
              <w:jc w:val="right"/>
              <w:rPr/>
            </w:pPr>
            <w:r>
              <w:rPr/>
              <w:t>81,238</w:t>
            </w:r>
          </w:p>
        </w:tc>
        <w:tc>
          <w:tcPr>
            <w:tcW w:w="105"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100" w:type="dxa"/>
            <w:tcBorders>
              <w:bottom w:val="single" w:sz="6" w:space="0" w:color="1A3668"/>
            </w:tcBorders>
            <w:shd w:fill="E9F1F9" w:val="clear"/>
            <w:tcMar>
              <w:bottom w:w="80" w:type="dxa"/>
            </w:tcMar>
            <w:vAlign w:val="center"/>
          </w:tcPr>
          <w:p>
            <w:pPr>
              <w:pStyle w:val="TableContents"/>
              <w:bidi w:val="0"/>
              <w:spacing w:before="0" w:after="283"/>
              <w:jc w:val="right"/>
              <w:rPr/>
            </w:pPr>
            <w:r>
              <w:rPr/>
              <w:t>3,815,672</w:t>
            </w:r>
          </w:p>
        </w:tc>
        <w:tc>
          <w:tcPr>
            <w:tcW w:w="75"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845" w:type="dxa"/>
            <w:gridSpan w:val="5"/>
            <w:tcBorders/>
            <w:vAlign w:val="center"/>
          </w:tcPr>
          <w:p>
            <w:pPr>
              <w:pStyle w:val="TableContents"/>
              <w:bidi w:val="0"/>
              <w:spacing w:before="0" w:after="283"/>
              <w:jc w:val="left"/>
              <w:rPr>
                <w:sz w:val="4"/>
                <w:szCs w:val="4"/>
              </w:rPr>
            </w:pPr>
            <w:r>
              <w:rPr>
                <w:sz w:val="4"/>
                <w:szCs w:val="4"/>
              </w:rPr>
            </w:r>
          </w:p>
        </w:tc>
        <w:tc>
          <w:tcPr>
            <w:tcW w:w="143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2150" w:type="dxa"/>
            <w:gridSpan w:val="5"/>
            <w:tcBorders/>
            <w:vAlign w:val="center"/>
          </w:tcPr>
          <w:p>
            <w:pPr>
              <w:pStyle w:val="TableContents"/>
              <w:bidi w:val="0"/>
              <w:spacing w:before="0" w:after="283"/>
              <w:jc w:val="left"/>
              <w:rPr>
                <w:sz w:val="4"/>
                <w:szCs w:val="4"/>
              </w:rPr>
            </w:pPr>
            <w:r>
              <w:rPr>
                <w:sz w:val="4"/>
                <w:szCs w:val="4"/>
              </w:rPr>
            </w:r>
          </w:p>
        </w:tc>
        <w:tc>
          <w:tcPr>
            <w:tcW w:w="2150" w:type="dxa"/>
            <w:gridSpan w:val="5"/>
            <w:tcBorders/>
            <w:vAlign w:val="center"/>
          </w:tcPr>
          <w:p>
            <w:pPr>
              <w:pStyle w:val="TableContents"/>
              <w:bidi w:val="0"/>
              <w:spacing w:before="0" w:after="283"/>
              <w:jc w:val="left"/>
              <w:rPr>
                <w:sz w:val="4"/>
                <w:szCs w:val="4"/>
              </w:rPr>
            </w:pPr>
            <w:r>
              <w:rPr>
                <w:sz w:val="4"/>
                <w:szCs w:val="4"/>
              </w:rPr>
            </w:r>
          </w:p>
        </w:tc>
        <w:tc>
          <w:tcPr>
            <w:tcW w:w="215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845" w:type="dxa"/>
            <w:vMerge w:val="restart"/>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16"/>
              </w:rPr>
            </w:pPr>
            <w:r>
              <w:rPr>
                <w:rFonts w:ascii="ARIAL" w:hAnsi="ARIAL"/>
                <w:b/>
                <w:color w:val="1A3668"/>
                <w:sz w:val="16"/>
              </w:rPr>
              <w:t>Michael Wu</w:t>
            </w:r>
          </w:p>
          <w:p>
            <w:pPr>
              <w:pStyle w:val="TableContents"/>
              <w:bidi w:val="0"/>
              <w:spacing w:before="0" w:after="20"/>
              <w:jc w:val="left"/>
              <w:rPr>
                <w:rFonts w:ascii="ARIAL" w:hAnsi="ARIAL"/>
                <w:sz w:val="16"/>
              </w:rPr>
            </w:pPr>
            <w:r>
              <w:rPr>
                <w:rFonts w:ascii="ARIAL" w:hAnsi="ARIAL"/>
                <w:sz w:val="16"/>
              </w:rPr>
              <w:t>Chief Legal Officer and Corporate Secretary</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olor w:val="1A3668"/>
              </w:rPr>
            </w:pPr>
            <w:r>
              <w:rPr>
                <w:color w:val="1A3668"/>
              </w:rPr>
              <w:t> </w:t>
            </w:r>
          </w:p>
        </w:tc>
        <w:tc>
          <w:tcPr>
            <w:tcW w:w="533" w:type="dxa"/>
            <w:tcBorders/>
            <w:vAlign w:val="center"/>
          </w:tcPr>
          <w:p>
            <w:pPr>
              <w:pStyle w:val="TableContents"/>
              <w:bidi w:val="0"/>
              <w:spacing w:before="0" w:after="283"/>
              <w:jc w:val="right"/>
              <w:rPr>
                <w:b/>
                <w:color w:val="1A3668"/>
              </w:rPr>
            </w:pPr>
            <w:r>
              <w:rPr>
                <w:b/>
                <w:color w:val="1A3668"/>
              </w:rPr>
              <w:t>2024</w:t>
            </w:r>
          </w:p>
        </w:tc>
        <w:tc>
          <w:tcPr>
            <w:tcW w:w="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A3668"/>
              </w:rPr>
            </w:pPr>
            <w:r>
              <w:rPr>
                <w:color w:val="1A3668"/>
              </w:rPr>
              <w:t> </w:t>
            </w:r>
          </w:p>
        </w:tc>
        <w:tc>
          <w:tcPr>
            <w:tcW w:w="980" w:type="dxa"/>
            <w:tcBorders/>
            <w:vAlign w:val="center"/>
          </w:tcPr>
          <w:p>
            <w:pPr>
              <w:pStyle w:val="TableContents"/>
              <w:bidi w:val="0"/>
              <w:spacing w:before="0" w:after="283"/>
              <w:jc w:val="right"/>
              <w:rPr>
                <w:b/>
                <w:color w:val="1A3668"/>
              </w:rPr>
            </w:pPr>
            <w:r>
              <w:rPr>
                <w:b/>
                <w:color w:val="1A3668"/>
              </w:rPr>
              <w:t>725,000</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A3668"/>
              </w:rPr>
            </w:pPr>
            <w:r>
              <w:rPr>
                <w:color w:val="1A3668"/>
              </w:rPr>
              <w:t> </w:t>
            </w:r>
          </w:p>
        </w:tc>
        <w:tc>
          <w:tcPr>
            <w:tcW w:w="980" w:type="dxa"/>
            <w:tcBorders/>
            <w:vAlign w:val="center"/>
          </w:tcPr>
          <w:p>
            <w:pPr>
              <w:pStyle w:val="TableContents"/>
              <w:bidi w:val="0"/>
              <w:spacing w:before="0" w:after="283"/>
              <w:jc w:val="right"/>
              <w:rPr>
                <w:b/>
                <w:color w:val="1A3668"/>
              </w:rPr>
            </w:pPr>
            <w:r>
              <w:rPr>
                <w:b/>
                <w:color w:val="1A3668"/>
              </w:rPr>
              <w:t>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A3668"/>
              </w:rPr>
            </w:pPr>
            <w:r>
              <w:rPr>
                <w:color w:val="1A3668"/>
              </w:rPr>
              <w:t> </w:t>
            </w:r>
          </w:p>
        </w:tc>
        <w:tc>
          <w:tcPr>
            <w:tcW w:w="980" w:type="dxa"/>
            <w:tcBorders/>
            <w:vAlign w:val="center"/>
          </w:tcPr>
          <w:p>
            <w:pPr>
              <w:pStyle w:val="TableContents"/>
              <w:bidi w:val="0"/>
              <w:spacing w:before="0" w:after="283"/>
              <w:jc w:val="right"/>
              <w:rPr>
                <w:b/>
                <w:color w:val="1A3668"/>
              </w:rPr>
            </w:pPr>
            <w:r>
              <w:rPr>
                <w:b/>
                <w:color w:val="1A3668"/>
              </w:rPr>
              <w:t>1,556,493</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color w:val="1A3668"/>
              </w:rPr>
            </w:pPr>
            <w:r>
              <w:rPr>
                <w:color w:val="1A3668"/>
              </w:rPr>
              <w:t> </w:t>
            </w:r>
          </w:p>
        </w:tc>
        <w:tc>
          <w:tcPr>
            <w:tcW w:w="487" w:type="dxa"/>
            <w:tcBorders/>
            <w:vAlign w:val="center"/>
          </w:tcPr>
          <w:p>
            <w:pPr>
              <w:pStyle w:val="TableContents"/>
              <w:bidi w:val="0"/>
              <w:spacing w:before="0" w:after="283"/>
              <w:jc w:val="right"/>
              <w:rPr>
                <w:b/>
                <w:color w:val="1A3668"/>
              </w:rPr>
            </w:pPr>
            <w:r>
              <w:rPr>
                <w:b/>
                <w:color w:val="1A3668"/>
              </w:rPr>
              <w:t>0</w:t>
            </w:r>
          </w:p>
        </w:tc>
        <w:tc>
          <w:tcPr>
            <w:tcW w:w="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color w:val="1A3668"/>
              </w:rPr>
            </w:pPr>
            <w:r>
              <w:rPr>
                <w:color w:val="1A3668"/>
              </w:rPr>
              <w:t> </w:t>
            </w:r>
          </w:p>
        </w:tc>
        <w:tc>
          <w:tcPr>
            <w:tcW w:w="1715" w:type="dxa"/>
            <w:tcBorders/>
            <w:vAlign w:val="center"/>
          </w:tcPr>
          <w:p>
            <w:pPr>
              <w:pStyle w:val="TableContents"/>
              <w:bidi w:val="0"/>
              <w:spacing w:before="0" w:after="283"/>
              <w:jc w:val="right"/>
              <w:rPr>
                <w:b/>
                <w:color w:val="1A3668"/>
              </w:rPr>
            </w:pPr>
            <w:r>
              <w:rPr>
                <w:b/>
                <w:color w:val="1A3668"/>
              </w:rPr>
              <w:t>722,390</w:t>
            </w:r>
          </w:p>
        </w:tc>
        <w:tc>
          <w:tcPr>
            <w:tcW w:w="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color w:val="1A3668"/>
              </w:rPr>
            </w:pPr>
            <w:r>
              <w:rPr>
                <w:color w:val="1A3668"/>
              </w:rPr>
              <w:t> </w:t>
            </w:r>
          </w:p>
        </w:tc>
        <w:tc>
          <w:tcPr>
            <w:tcW w:w="888" w:type="dxa"/>
            <w:tcBorders/>
            <w:vAlign w:val="center"/>
          </w:tcPr>
          <w:p>
            <w:pPr>
              <w:pStyle w:val="TableContents"/>
              <w:bidi w:val="0"/>
              <w:spacing w:before="0" w:after="283"/>
              <w:jc w:val="right"/>
              <w:rPr>
                <w:b/>
                <w:color w:val="1A3668"/>
              </w:rPr>
            </w:pPr>
            <w:r>
              <w:rPr>
                <w:b/>
                <w:color w:val="1A3668"/>
              </w:rPr>
              <w:t>0</w:t>
            </w:r>
          </w:p>
        </w:tc>
        <w:tc>
          <w:tcPr>
            <w:tcW w:w="3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color w:val="1A3668"/>
              </w:rPr>
            </w:pPr>
            <w:r>
              <w:rPr>
                <w:color w:val="1A3668"/>
              </w:rPr>
              <w:t> </w:t>
            </w:r>
          </w:p>
        </w:tc>
        <w:tc>
          <w:tcPr>
            <w:tcW w:w="1715" w:type="dxa"/>
            <w:tcBorders/>
            <w:vAlign w:val="center"/>
          </w:tcPr>
          <w:p>
            <w:pPr>
              <w:pStyle w:val="TableContents"/>
              <w:bidi w:val="0"/>
              <w:spacing w:before="0" w:after="283"/>
              <w:jc w:val="right"/>
              <w:rPr>
                <w:b/>
                <w:color w:val="1A3668"/>
              </w:rPr>
            </w:pPr>
            <w:r>
              <w:rPr>
                <w:b/>
                <w:color w:val="1A3668"/>
              </w:rPr>
              <w:t>33,113</w:t>
            </w:r>
          </w:p>
        </w:tc>
        <w:tc>
          <w:tcPr>
            <w:tcW w:w="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A3668"/>
              </w:rPr>
            </w:pPr>
            <w:r>
              <w:rPr>
                <w:color w:val="1A3668"/>
              </w:rPr>
              <w:t> </w:t>
            </w:r>
          </w:p>
        </w:tc>
        <w:tc>
          <w:tcPr>
            <w:tcW w:w="1100" w:type="dxa"/>
            <w:tcBorders/>
            <w:vAlign w:val="center"/>
          </w:tcPr>
          <w:p>
            <w:pPr>
              <w:pStyle w:val="TableContents"/>
              <w:bidi w:val="0"/>
              <w:spacing w:before="0" w:after="283"/>
              <w:jc w:val="right"/>
              <w:rPr>
                <w:b/>
                <w:color w:val="1A3668"/>
              </w:rPr>
            </w:pPr>
            <w:r>
              <w:rPr>
                <w:b/>
                <w:color w:val="1A3668"/>
              </w:rPr>
              <w:t>3,036,996</w:t>
            </w:r>
          </w:p>
        </w:tc>
        <w:tc>
          <w:tcPr>
            <w:tcW w:w="75" w:type="dxa"/>
            <w:tcBorders/>
            <w:vAlign w:val="center"/>
          </w:tcPr>
          <w:p>
            <w:pPr>
              <w:pStyle w:val="TableContents"/>
              <w:bidi w:val="0"/>
              <w:spacing w:before="0" w:after="283"/>
              <w:jc w:val="left"/>
              <w:rPr>
                <w:sz w:val="4"/>
                <w:szCs w:val="4"/>
              </w:rPr>
            </w:pPr>
            <w:r>
              <w:rPr>
                <w:sz w:val="4"/>
                <w:szCs w:val="4"/>
              </w:rPr>
            </w:r>
          </w:p>
        </w:tc>
      </w:tr>
      <w:tr>
        <w:trPr/>
        <w:tc>
          <w:tcPr>
            <w:tcW w:w="845" w:type="dxa"/>
            <w:vMerge w:val="continue"/>
            <w:tcBorders>
              <w:bottom w:val="single" w:sz="6" w:space="0" w:color="1A3668"/>
            </w:tcBorders>
            <w:tcMar>
              <w:bottom w:w="80" w:type="dxa"/>
            </w:tcMar>
            <w:vAlign w:val="center"/>
          </w:tcPr>
          <w:p>
            <w:pPr>
              <w:pStyle w:val="Normal"/>
              <w:bidi w:val="0"/>
              <w:jc w:val="left"/>
              <w:rPr/>
            </w:pPr>
            <w:r>
              <w:rPr/>
            </w:r>
          </w:p>
        </w:tc>
        <w:tc>
          <w:tcPr>
            <w:tcW w:w="120" w:type="dxa"/>
            <w:tcBorders/>
            <w:shd w:fill="E9F1F9" w:val="clear"/>
            <w:vAlign w:val="center"/>
          </w:tcPr>
          <w:p>
            <w:pPr>
              <w:pStyle w:val="TableContents"/>
              <w:bidi w:val="0"/>
              <w:spacing w:before="0" w:after="283"/>
              <w:jc w:val="left"/>
              <w:rPr/>
            </w:pPr>
            <w:r>
              <w:rPr/>
              <w:t>  </w:t>
            </w:r>
          </w:p>
        </w:tc>
        <w:tc>
          <w:tcPr>
            <w:tcW w:w="63" w:type="dxa"/>
            <w:tcBorders/>
            <w:shd w:fill="E9F1F9" w:val="clear"/>
            <w:vAlign w:val="center"/>
          </w:tcPr>
          <w:p>
            <w:pPr>
              <w:pStyle w:val="TableContents"/>
              <w:bidi w:val="0"/>
              <w:spacing w:before="0" w:after="283"/>
              <w:jc w:val="left"/>
              <w:rPr/>
            </w:pPr>
            <w:r>
              <w:rPr/>
              <w:t> </w:t>
            </w:r>
          </w:p>
        </w:tc>
        <w:tc>
          <w:tcPr>
            <w:tcW w:w="63" w:type="dxa"/>
            <w:tcBorders/>
            <w:shd w:fill="E9F1F9" w:val="clear"/>
            <w:vAlign w:val="center"/>
          </w:tcPr>
          <w:p>
            <w:pPr>
              <w:pStyle w:val="TableContents"/>
              <w:bidi w:val="0"/>
              <w:spacing w:before="0" w:after="283"/>
              <w:jc w:val="left"/>
              <w:rPr/>
            </w:pPr>
            <w:r>
              <w:rPr/>
              <w:t> </w:t>
            </w:r>
          </w:p>
        </w:tc>
        <w:tc>
          <w:tcPr>
            <w:tcW w:w="533" w:type="dxa"/>
            <w:tcBorders/>
            <w:shd w:fill="E9F1F9" w:val="clear"/>
            <w:vAlign w:val="center"/>
          </w:tcPr>
          <w:p>
            <w:pPr>
              <w:pStyle w:val="TableContents"/>
              <w:bidi w:val="0"/>
              <w:spacing w:before="0" w:after="283"/>
              <w:jc w:val="right"/>
              <w:rPr/>
            </w:pPr>
            <w:r>
              <w:rPr/>
              <w:t>2023</w:t>
            </w:r>
          </w:p>
        </w:tc>
        <w:tc>
          <w:tcPr>
            <w:tcW w:w="66"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725,000</w:t>
            </w:r>
          </w:p>
        </w:tc>
        <w:tc>
          <w:tcPr>
            <w:tcW w:w="21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326,250</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1,417,874</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09" w:type="dxa"/>
            <w:tcBorders/>
            <w:shd w:fill="E9F1F9" w:val="clear"/>
            <w:vAlign w:val="center"/>
          </w:tcPr>
          <w:p>
            <w:pPr>
              <w:pStyle w:val="TableContents"/>
              <w:bidi w:val="0"/>
              <w:spacing w:before="0" w:after="283"/>
              <w:jc w:val="left"/>
              <w:rPr/>
            </w:pPr>
            <w:r>
              <w:rPr/>
              <w:t> </w:t>
            </w:r>
          </w:p>
        </w:tc>
        <w:tc>
          <w:tcPr>
            <w:tcW w:w="209" w:type="dxa"/>
            <w:tcBorders/>
            <w:shd w:fill="E9F1F9" w:val="clear"/>
            <w:vAlign w:val="center"/>
          </w:tcPr>
          <w:p>
            <w:pPr>
              <w:pStyle w:val="TableContents"/>
              <w:bidi w:val="0"/>
              <w:spacing w:before="0" w:after="283"/>
              <w:jc w:val="left"/>
              <w:rPr/>
            </w:pPr>
            <w:r>
              <w:rPr/>
              <w:t> </w:t>
            </w:r>
          </w:p>
        </w:tc>
        <w:tc>
          <w:tcPr>
            <w:tcW w:w="487" w:type="dxa"/>
            <w:tcBorders/>
            <w:shd w:fill="E9F1F9" w:val="clear"/>
            <w:vAlign w:val="center"/>
          </w:tcPr>
          <w:p>
            <w:pPr>
              <w:pStyle w:val="TableContents"/>
              <w:bidi w:val="0"/>
              <w:spacing w:before="0" w:after="283"/>
              <w:jc w:val="right"/>
              <w:rPr/>
            </w:pPr>
            <w:r>
              <w:rPr/>
              <w:t>0</w:t>
            </w:r>
          </w:p>
        </w:tc>
        <w:tc>
          <w:tcPr>
            <w:tcW w:w="21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pPr>
            <w:r>
              <w:rPr/>
              <w:t> </w:t>
            </w:r>
          </w:p>
        </w:tc>
        <w:tc>
          <w:tcPr>
            <w:tcW w:w="1715" w:type="dxa"/>
            <w:tcBorders/>
            <w:shd w:fill="E9F1F9" w:val="clear"/>
            <w:vAlign w:val="center"/>
          </w:tcPr>
          <w:p>
            <w:pPr>
              <w:pStyle w:val="TableContents"/>
              <w:bidi w:val="0"/>
              <w:spacing w:before="0" w:after="283"/>
              <w:jc w:val="right"/>
              <w:rPr/>
            </w:pPr>
            <w:r>
              <w:rPr/>
              <w:t>648,150</w:t>
            </w:r>
          </w:p>
        </w:tc>
        <w:tc>
          <w:tcPr>
            <w:tcW w:w="105"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left"/>
              <w:rPr/>
            </w:pPr>
            <w:r>
              <w:rPr/>
              <w:t> </w:t>
            </w:r>
          </w:p>
        </w:tc>
        <w:tc>
          <w:tcPr>
            <w:tcW w:w="888" w:type="dxa"/>
            <w:tcBorders/>
            <w:shd w:fill="E9F1F9" w:val="clear"/>
            <w:vAlign w:val="center"/>
          </w:tcPr>
          <w:p>
            <w:pPr>
              <w:pStyle w:val="TableContents"/>
              <w:bidi w:val="0"/>
              <w:spacing w:before="0" w:after="283"/>
              <w:jc w:val="right"/>
              <w:rPr/>
            </w:pPr>
            <w:r>
              <w:rPr/>
              <w:t>0</w:t>
            </w:r>
          </w:p>
        </w:tc>
        <w:tc>
          <w:tcPr>
            <w:tcW w:w="382"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pPr>
            <w:r>
              <w:rPr/>
              <w:t> </w:t>
            </w:r>
          </w:p>
        </w:tc>
        <w:tc>
          <w:tcPr>
            <w:tcW w:w="1715" w:type="dxa"/>
            <w:tcBorders/>
            <w:shd w:fill="E9F1F9" w:val="clear"/>
            <w:vAlign w:val="center"/>
          </w:tcPr>
          <w:p>
            <w:pPr>
              <w:pStyle w:val="TableContents"/>
              <w:bidi w:val="0"/>
              <w:spacing w:before="0" w:after="283"/>
              <w:jc w:val="right"/>
              <w:rPr/>
            </w:pPr>
            <w:r>
              <w:rPr/>
              <w:t>34,559</w:t>
            </w:r>
          </w:p>
        </w:tc>
        <w:tc>
          <w:tcPr>
            <w:tcW w:w="105"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100" w:type="dxa"/>
            <w:tcBorders/>
            <w:shd w:fill="E9F1F9" w:val="clear"/>
            <w:vAlign w:val="center"/>
          </w:tcPr>
          <w:p>
            <w:pPr>
              <w:pStyle w:val="TableContents"/>
              <w:bidi w:val="0"/>
              <w:spacing w:before="0" w:after="283"/>
              <w:jc w:val="right"/>
              <w:rPr/>
            </w:pPr>
            <w:r>
              <w:rPr/>
              <w:t>3,151,833</w:t>
            </w:r>
          </w:p>
        </w:tc>
        <w:tc>
          <w:tcPr>
            <w:tcW w:w="75" w:type="dxa"/>
            <w:tcBorders/>
            <w:shd w:fill="E9F1F9" w:val="clear"/>
            <w:vAlign w:val="center"/>
          </w:tcPr>
          <w:p>
            <w:pPr>
              <w:pStyle w:val="TableContents"/>
              <w:bidi w:val="0"/>
              <w:spacing w:before="0" w:after="283"/>
              <w:jc w:val="left"/>
              <w:rPr>
                <w:sz w:val="4"/>
                <w:szCs w:val="4"/>
              </w:rPr>
            </w:pPr>
            <w:r>
              <w:rPr>
                <w:sz w:val="4"/>
                <w:szCs w:val="4"/>
              </w:rPr>
            </w:r>
          </w:p>
        </w:tc>
      </w:tr>
      <w:tr>
        <w:trPr/>
        <w:tc>
          <w:tcPr>
            <w:tcW w:w="845" w:type="dxa"/>
            <w:vMerge w:val="continue"/>
            <w:tcBorders>
              <w:bottom w:val="single" w:sz="6" w:space="0" w:color="1A3668"/>
            </w:tcBorders>
            <w:tcMar>
              <w:bottom w:w="80" w:type="dxa"/>
            </w:tcMar>
            <w:vAlign w:val="center"/>
          </w:tcPr>
          <w:p>
            <w:pPr>
              <w:pStyle w:val="Normal"/>
              <w:bidi w:val="0"/>
              <w:jc w:val="left"/>
              <w:rPr/>
            </w:pPr>
            <w:r>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3" w:type="dxa"/>
            <w:tcBorders>
              <w:bottom w:val="single" w:sz="6" w:space="0" w:color="1A3668"/>
            </w:tcBorders>
            <w:tcMar>
              <w:bottom w:w="28" w:type="dxa"/>
            </w:tcMar>
            <w:vAlign w:val="center"/>
          </w:tcPr>
          <w:p>
            <w:pPr>
              <w:pStyle w:val="TableContents"/>
              <w:bidi w:val="0"/>
              <w:spacing w:before="0" w:after="283"/>
              <w:jc w:val="left"/>
              <w:rPr/>
            </w:pPr>
            <w:r>
              <w:rPr/>
              <w:t> </w:t>
            </w:r>
          </w:p>
        </w:tc>
        <w:tc>
          <w:tcPr>
            <w:tcW w:w="63" w:type="dxa"/>
            <w:tcBorders>
              <w:bottom w:val="single" w:sz="6" w:space="0" w:color="1A3668"/>
            </w:tcBorders>
            <w:tcMar>
              <w:bottom w:w="80" w:type="dxa"/>
            </w:tcMar>
            <w:vAlign w:val="center"/>
          </w:tcPr>
          <w:p>
            <w:pPr>
              <w:pStyle w:val="TableContents"/>
              <w:bidi w:val="0"/>
              <w:spacing w:before="0" w:after="283"/>
              <w:jc w:val="left"/>
              <w:rPr/>
            </w:pPr>
            <w:r>
              <w:rPr/>
              <w:t> </w:t>
            </w:r>
          </w:p>
        </w:tc>
        <w:tc>
          <w:tcPr>
            <w:tcW w:w="533" w:type="dxa"/>
            <w:tcBorders>
              <w:bottom w:val="single" w:sz="6" w:space="0" w:color="1A3668"/>
            </w:tcBorders>
            <w:tcMar>
              <w:bottom w:w="80" w:type="dxa"/>
            </w:tcMar>
            <w:vAlign w:val="center"/>
          </w:tcPr>
          <w:p>
            <w:pPr>
              <w:pStyle w:val="TableContents"/>
              <w:bidi w:val="0"/>
              <w:spacing w:before="0" w:after="283"/>
              <w:jc w:val="right"/>
              <w:rPr/>
            </w:pPr>
            <w:r>
              <w:rPr/>
              <w:t>2022</w:t>
            </w:r>
          </w:p>
        </w:tc>
        <w:tc>
          <w:tcPr>
            <w:tcW w:w="66"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tcMar>
              <w:bottom w:w="80" w:type="dxa"/>
            </w:tcMar>
            <w:vAlign w:val="center"/>
          </w:tcPr>
          <w:p>
            <w:pPr>
              <w:pStyle w:val="TableContents"/>
              <w:bidi w:val="0"/>
              <w:spacing w:before="0" w:after="283"/>
              <w:jc w:val="right"/>
              <w:rPr/>
            </w:pPr>
            <w:r>
              <w:rPr/>
              <w:t>715,385</w:t>
            </w:r>
          </w:p>
        </w:tc>
        <w:tc>
          <w:tcPr>
            <w:tcW w:w="215"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tcMar>
              <w:bottom w:w="80" w:type="dxa"/>
            </w:tcMar>
            <w:vAlign w:val="center"/>
          </w:tcPr>
          <w:p>
            <w:pPr>
              <w:pStyle w:val="TableContents"/>
              <w:bidi w:val="0"/>
              <w:spacing w:before="0" w:after="283"/>
              <w:jc w:val="right"/>
              <w:rPr/>
            </w:pPr>
            <w:r>
              <w:rPr/>
              <w:t>761,250</w:t>
            </w:r>
          </w:p>
        </w:tc>
        <w:tc>
          <w:tcPr>
            <w:tcW w:w="60"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tcMar>
              <w:bottom w:w="80" w:type="dxa"/>
            </w:tcMar>
            <w:vAlign w:val="center"/>
          </w:tcPr>
          <w:p>
            <w:pPr>
              <w:pStyle w:val="TableContents"/>
              <w:bidi w:val="0"/>
              <w:spacing w:before="0" w:after="283"/>
              <w:jc w:val="right"/>
              <w:rPr/>
            </w:pPr>
            <w:r>
              <w:rPr/>
              <w:t>2,180,189</w:t>
            </w:r>
          </w:p>
        </w:tc>
        <w:tc>
          <w:tcPr>
            <w:tcW w:w="60"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09" w:type="dxa"/>
            <w:tcBorders>
              <w:bottom w:val="single" w:sz="6" w:space="0" w:color="1A3668"/>
            </w:tcBorders>
            <w:tcMar>
              <w:bottom w:w="28" w:type="dxa"/>
            </w:tcMar>
            <w:vAlign w:val="center"/>
          </w:tcPr>
          <w:p>
            <w:pPr>
              <w:pStyle w:val="TableContents"/>
              <w:bidi w:val="0"/>
              <w:spacing w:before="0" w:after="283"/>
              <w:jc w:val="left"/>
              <w:rPr/>
            </w:pPr>
            <w:r>
              <w:rPr/>
              <w:t> </w:t>
            </w:r>
          </w:p>
        </w:tc>
        <w:tc>
          <w:tcPr>
            <w:tcW w:w="209" w:type="dxa"/>
            <w:tcBorders>
              <w:bottom w:val="single" w:sz="6" w:space="0" w:color="1A3668"/>
            </w:tcBorders>
            <w:tcMar>
              <w:bottom w:w="80" w:type="dxa"/>
            </w:tcMar>
            <w:vAlign w:val="center"/>
          </w:tcPr>
          <w:p>
            <w:pPr>
              <w:pStyle w:val="TableContents"/>
              <w:bidi w:val="0"/>
              <w:spacing w:before="0" w:after="283"/>
              <w:jc w:val="left"/>
              <w:rPr/>
            </w:pPr>
            <w:r>
              <w:rPr/>
              <w:t> </w:t>
            </w:r>
          </w:p>
        </w:tc>
        <w:tc>
          <w:tcPr>
            <w:tcW w:w="487" w:type="dxa"/>
            <w:tcBorders>
              <w:bottom w:val="single" w:sz="6" w:space="0" w:color="1A3668"/>
            </w:tcBorders>
            <w:tcMar>
              <w:bottom w:w="80" w:type="dxa"/>
            </w:tcMar>
            <w:vAlign w:val="center"/>
          </w:tcPr>
          <w:p>
            <w:pPr>
              <w:pStyle w:val="TableContents"/>
              <w:bidi w:val="0"/>
              <w:spacing w:before="0" w:after="283"/>
              <w:jc w:val="right"/>
              <w:rPr/>
            </w:pPr>
            <w:r>
              <w:rPr/>
              <w:t>0</w:t>
            </w:r>
          </w:p>
        </w:tc>
        <w:tc>
          <w:tcPr>
            <w:tcW w:w="210"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tcMar>
              <w:bottom w:w="80" w:type="dxa"/>
            </w:tcMar>
            <w:vAlign w:val="center"/>
          </w:tcPr>
          <w:p>
            <w:pPr>
              <w:pStyle w:val="TableContents"/>
              <w:bidi w:val="0"/>
              <w:spacing w:before="0" w:after="283"/>
              <w:jc w:val="left"/>
              <w:rPr/>
            </w:pPr>
            <w:r>
              <w:rPr/>
              <w:t> </w:t>
            </w:r>
          </w:p>
        </w:tc>
        <w:tc>
          <w:tcPr>
            <w:tcW w:w="1715" w:type="dxa"/>
            <w:tcBorders>
              <w:bottom w:val="single" w:sz="6" w:space="0" w:color="1A3668"/>
            </w:tcBorders>
            <w:tcMar>
              <w:bottom w:w="80" w:type="dxa"/>
            </w:tcMar>
            <w:vAlign w:val="center"/>
          </w:tcPr>
          <w:p>
            <w:pPr>
              <w:pStyle w:val="TableContents"/>
              <w:bidi w:val="0"/>
              <w:spacing w:before="0" w:after="283"/>
              <w:jc w:val="right"/>
              <w:rPr/>
            </w:pPr>
            <w:r>
              <w:rPr/>
              <w:t>848,250</w:t>
            </w:r>
          </w:p>
        </w:tc>
        <w:tc>
          <w:tcPr>
            <w:tcW w:w="105"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380" w:type="dxa"/>
            <w:tcBorders>
              <w:bottom w:val="single" w:sz="6" w:space="0" w:color="1A3668"/>
            </w:tcBorders>
            <w:tcMar>
              <w:bottom w:w="28" w:type="dxa"/>
            </w:tcMar>
            <w:vAlign w:val="center"/>
          </w:tcPr>
          <w:p>
            <w:pPr>
              <w:pStyle w:val="TableContents"/>
              <w:bidi w:val="0"/>
              <w:spacing w:before="0" w:after="283"/>
              <w:jc w:val="left"/>
              <w:rPr/>
            </w:pPr>
            <w:r>
              <w:rPr/>
              <w:t> </w:t>
            </w:r>
          </w:p>
        </w:tc>
        <w:tc>
          <w:tcPr>
            <w:tcW w:w="380" w:type="dxa"/>
            <w:tcBorders>
              <w:bottom w:val="single" w:sz="6" w:space="0" w:color="1A3668"/>
            </w:tcBorders>
            <w:tcMar>
              <w:bottom w:w="80" w:type="dxa"/>
            </w:tcMar>
            <w:vAlign w:val="center"/>
          </w:tcPr>
          <w:p>
            <w:pPr>
              <w:pStyle w:val="TableContents"/>
              <w:bidi w:val="0"/>
              <w:spacing w:before="0" w:after="283"/>
              <w:jc w:val="left"/>
              <w:rPr/>
            </w:pPr>
            <w:r>
              <w:rPr/>
              <w:t> </w:t>
            </w:r>
          </w:p>
        </w:tc>
        <w:tc>
          <w:tcPr>
            <w:tcW w:w="888" w:type="dxa"/>
            <w:tcBorders>
              <w:bottom w:val="single" w:sz="6" w:space="0" w:color="1A3668"/>
            </w:tcBorders>
            <w:tcMar>
              <w:bottom w:w="80" w:type="dxa"/>
            </w:tcMar>
            <w:vAlign w:val="center"/>
          </w:tcPr>
          <w:p>
            <w:pPr>
              <w:pStyle w:val="TableContents"/>
              <w:bidi w:val="0"/>
              <w:spacing w:before="0" w:after="283"/>
              <w:jc w:val="right"/>
              <w:rPr/>
            </w:pPr>
            <w:r>
              <w:rPr/>
              <w:t>0</w:t>
            </w:r>
          </w:p>
        </w:tc>
        <w:tc>
          <w:tcPr>
            <w:tcW w:w="382"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tcMar>
              <w:bottom w:w="80" w:type="dxa"/>
            </w:tcMar>
            <w:vAlign w:val="center"/>
          </w:tcPr>
          <w:p>
            <w:pPr>
              <w:pStyle w:val="TableContents"/>
              <w:bidi w:val="0"/>
              <w:spacing w:before="0" w:after="283"/>
              <w:jc w:val="left"/>
              <w:rPr/>
            </w:pPr>
            <w:r>
              <w:rPr/>
              <w:t> </w:t>
            </w:r>
          </w:p>
        </w:tc>
        <w:tc>
          <w:tcPr>
            <w:tcW w:w="1715" w:type="dxa"/>
            <w:tcBorders>
              <w:bottom w:val="single" w:sz="6" w:space="0" w:color="1A3668"/>
            </w:tcBorders>
            <w:tcMar>
              <w:bottom w:w="80" w:type="dxa"/>
            </w:tcMar>
            <w:vAlign w:val="center"/>
          </w:tcPr>
          <w:p>
            <w:pPr>
              <w:pStyle w:val="TableContents"/>
              <w:bidi w:val="0"/>
              <w:spacing w:before="0" w:after="283"/>
              <w:jc w:val="right"/>
              <w:rPr/>
            </w:pPr>
            <w:r>
              <w:rPr/>
              <w:t>645,765</w:t>
            </w:r>
          </w:p>
        </w:tc>
        <w:tc>
          <w:tcPr>
            <w:tcW w:w="105"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80" w:type="dxa"/>
            </w:tcMar>
            <w:vAlign w:val="center"/>
          </w:tcPr>
          <w:p>
            <w:pPr>
              <w:pStyle w:val="TableContents"/>
              <w:bidi w:val="0"/>
              <w:spacing w:before="0" w:after="283"/>
              <w:jc w:val="left"/>
              <w:rPr/>
            </w:pPr>
            <w:r>
              <w:rPr/>
              <w:t> </w:t>
            </w:r>
          </w:p>
        </w:tc>
        <w:tc>
          <w:tcPr>
            <w:tcW w:w="1100" w:type="dxa"/>
            <w:tcBorders>
              <w:bottom w:val="single" w:sz="6" w:space="0" w:color="1A3668"/>
            </w:tcBorders>
            <w:tcMar>
              <w:bottom w:w="80" w:type="dxa"/>
            </w:tcMar>
            <w:vAlign w:val="center"/>
          </w:tcPr>
          <w:p>
            <w:pPr>
              <w:pStyle w:val="TableContents"/>
              <w:bidi w:val="0"/>
              <w:spacing w:before="0" w:after="283"/>
              <w:jc w:val="right"/>
              <w:rPr/>
            </w:pPr>
            <w:r>
              <w:rPr/>
              <w:t>5,150,839</w:t>
            </w:r>
          </w:p>
        </w:tc>
        <w:tc>
          <w:tcPr>
            <w:tcW w:w="75"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845" w:type="dxa"/>
            <w:gridSpan w:val="5"/>
            <w:tcBorders/>
            <w:shd w:fill="E9F1F9" w:val="clear"/>
            <w:vAlign w:val="center"/>
          </w:tcPr>
          <w:p>
            <w:pPr>
              <w:pStyle w:val="TableContents"/>
              <w:bidi w:val="0"/>
              <w:spacing w:before="0" w:after="283"/>
              <w:jc w:val="left"/>
              <w:rPr>
                <w:sz w:val="4"/>
                <w:szCs w:val="4"/>
              </w:rPr>
            </w:pPr>
            <w:r>
              <w:rPr>
                <w:sz w:val="4"/>
                <w:szCs w:val="4"/>
              </w:rPr>
            </w:r>
          </w:p>
        </w:tc>
        <w:tc>
          <w:tcPr>
            <w:tcW w:w="1435" w:type="dxa"/>
            <w:gridSpan w:val="5"/>
            <w:tcBorders/>
            <w:shd w:fill="E9F1F9" w:val="clear"/>
            <w:vAlign w:val="center"/>
          </w:tcPr>
          <w:p>
            <w:pPr>
              <w:pStyle w:val="TableContents"/>
              <w:bidi w:val="0"/>
              <w:spacing w:before="0" w:after="283"/>
              <w:jc w:val="left"/>
              <w:rPr>
                <w:sz w:val="4"/>
                <w:szCs w:val="4"/>
              </w:rPr>
            </w:pPr>
            <w:r>
              <w:rPr>
                <w:sz w:val="4"/>
                <w:szCs w:val="4"/>
              </w:rPr>
            </w:r>
          </w:p>
        </w:tc>
        <w:tc>
          <w:tcPr>
            <w:tcW w:w="1220" w:type="dxa"/>
            <w:gridSpan w:val="5"/>
            <w:tcBorders/>
            <w:shd w:fill="E9F1F9" w:val="clear"/>
            <w:vAlign w:val="center"/>
          </w:tcPr>
          <w:p>
            <w:pPr>
              <w:pStyle w:val="TableContents"/>
              <w:bidi w:val="0"/>
              <w:spacing w:before="0" w:after="283"/>
              <w:jc w:val="left"/>
              <w:rPr>
                <w:sz w:val="4"/>
                <w:szCs w:val="4"/>
              </w:rPr>
            </w:pPr>
            <w:r>
              <w:rPr>
                <w:sz w:val="4"/>
                <w:szCs w:val="4"/>
              </w:rPr>
            </w:r>
          </w:p>
        </w:tc>
        <w:tc>
          <w:tcPr>
            <w:tcW w:w="1280" w:type="dxa"/>
            <w:gridSpan w:val="5"/>
            <w:tcBorders/>
            <w:shd w:fill="E9F1F9" w:val="clear"/>
            <w:vAlign w:val="center"/>
          </w:tcPr>
          <w:p>
            <w:pPr>
              <w:pStyle w:val="TableContents"/>
              <w:bidi w:val="0"/>
              <w:spacing w:before="0" w:after="283"/>
              <w:jc w:val="left"/>
              <w:rPr>
                <w:sz w:val="4"/>
                <w:szCs w:val="4"/>
              </w:rPr>
            </w:pPr>
            <w:r>
              <w:rPr>
                <w:sz w:val="4"/>
                <w:szCs w:val="4"/>
              </w:rPr>
            </w:r>
          </w:p>
        </w:tc>
        <w:tc>
          <w:tcPr>
            <w:tcW w:w="1235" w:type="dxa"/>
            <w:gridSpan w:val="5"/>
            <w:tcBorders/>
            <w:shd w:fill="E9F1F9" w:val="clear"/>
            <w:vAlign w:val="center"/>
          </w:tcPr>
          <w:p>
            <w:pPr>
              <w:pStyle w:val="TableContents"/>
              <w:bidi w:val="0"/>
              <w:spacing w:before="0" w:after="283"/>
              <w:jc w:val="left"/>
              <w:rPr>
                <w:sz w:val="4"/>
                <w:szCs w:val="4"/>
              </w:rPr>
            </w:pPr>
            <w:r>
              <w:rPr>
                <w:sz w:val="4"/>
                <w:szCs w:val="4"/>
              </w:rPr>
            </w:r>
          </w:p>
        </w:tc>
        <w:tc>
          <w:tcPr>
            <w:tcW w:w="2150" w:type="dxa"/>
            <w:gridSpan w:val="5"/>
            <w:tcBorders/>
            <w:shd w:fill="E9F1F9" w:val="clear"/>
            <w:vAlign w:val="center"/>
          </w:tcPr>
          <w:p>
            <w:pPr>
              <w:pStyle w:val="TableContents"/>
              <w:bidi w:val="0"/>
              <w:spacing w:before="0" w:after="283"/>
              <w:jc w:val="left"/>
              <w:rPr>
                <w:sz w:val="4"/>
                <w:szCs w:val="4"/>
              </w:rPr>
            </w:pPr>
            <w:r>
              <w:rPr>
                <w:sz w:val="4"/>
                <w:szCs w:val="4"/>
              </w:rPr>
            </w:r>
          </w:p>
        </w:tc>
        <w:tc>
          <w:tcPr>
            <w:tcW w:w="2150" w:type="dxa"/>
            <w:gridSpan w:val="5"/>
            <w:tcBorders/>
            <w:shd w:fill="E9F1F9" w:val="clear"/>
            <w:vAlign w:val="center"/>
          </w:tcPr>
          <w:p>
            <w:pPr>
              <w:pStyle w:val="TableContents"/>
              <w:bidi w:val="0"/>
              <w:spacing w:before="0" w:after="283"/>
              <w:jc w:val="left"/>
              <w:rPr>
                <w:sz w:val="4"/>
                <w:szCs w:val="4"/>
              </w:rPr>
            </w:pPr>
            <w:r>
              <w:rPr>
                <w:sz w:val="4"/>
                <w:szCs w:val="4"/>
              </w:rPr>
            </w:r>
          </w:p>
        </w:tc>
        <w:tc>
          <w:tcPr>
            <w:tcW w:w="2150" w:type="dxa"/>
            <w:gridSpan w:val="5"/>
            <w:tcBorders/>
            <w:shd w:fill="E9F1F9" w:val="clear"/>
            <w:vAlign w:val="center"/>
          </w:tcPr>
          <w:p>
            <w:pPr>
              <w:pStyle w:val="TableContents"/>
              <w:bidi w:val="0"/>
              <w:spacing w:before="0" w:after="283"/>
              <w:jc w:val="left"/>
              <w:rPr>
                <w:sz w:val="4"/>
                <w:szCs w:val="4"/>
              </w:rPr>
            </w:pPr>
            <w:r>
              <w:rPr>
                <w:sz w:val="4"/>
                <w:szCs w:val="4"/>
              </w:rPr>
            </w:r>
          </w:p>
        </w:tc>
        <w:tc>
          <w:tcPr>
            <w:tcW w:w="141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845" w:type="dxa"/>
            <w:vMerge w:val="restart"/>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16"/>
              </w:rPr>
            </w:pPr>
            <w:r>
              <w:rPr>
                <w:rFonts w:ascii="ARIAL" w:hAnsi="ARIAL"/>
                <w:b/>
                <w:color w:val="1A3668"/>
                <w:sz w:val="16"/>
              </w:rPr>
              <w:t>Thomas Mazurek</w:t>
            </w:r>
          </w:p>
          <w:p>
            <w:pPr>
              <w:pStyle w:val="TableContents"/>
              <w:bidi w:val="0"/>
              <w:spacing w:before="0" w:after="20"/>
              <w:jc w:val="left"/>
              <w:rPr>
                <w:rFonts w:ascii="ARIAL" w:hAnsi="ARIAL"/>
                <w:sz w:val="16"/>
              </w:rPr>
            </w:pPr>
            <w:r>
              <w:rPr>
                <w:rFonts w:ascii="ARIAL" w:hAnsi="ARIAL"/>
                <w:sz w:val="16"/>
              </w:rPr>
              <w:t>Chief Supply Chain Officer</w:t>
            </w:r>
          </w:p>
        </w:tc>
        <w:tc>
          <w:tcPr>
            <w:tcW w:w="120" w:type="dxa"/>
            <w:tcBorders/>
            <w:shd w:fill="E9F1F9" w:val="clear"/>
            <w:vAlign w:val="center"/>
          </w:tcPr>
          <w:p>
            <w:pPr>
              <w:pStyle w:val="TableContents"/>
              <w:bidi w:val="0"/>
              <w:spacing w:before="0" w:after="283"/>
              <w:jc w:val="left"/>
              <w:rPr/>
            </w:pPr>
            <w:r>
              <w:rPr/>
              <w:t>  </w:t>
            </w:r>
          </w:p>
        </w:tc>
        <w:tc>
          <w:tcPr>
            <w:tcW w:w="63" w:type="dxa"/>
            <w:tcBorders/>
            <w:shd w:fill="E9F1F9" w:val="clear"/>
            <w:vAlign w:val="center"/>
          </w:tcPr>
          <w:p>
            <w:pPr>
              <w:pStyle w:val="TableContents"/>
              <w:bidi w:val="0"/>
              <w:spacing w:before="0" w:after="283"/>
              <w:jc w:val="left"/>
              <w:rPr/>
            </w:pPr>
            <w:r>
              <w:rPr/>
              <w:t> </w:t>
            </w:r>
          </w:p>
        </w:tc>
        <w:tc>
          <w:tcPr>
            <w:tcW w:w="63" w:type="dxa"/>
            <w:tcBorders/>
            <w:shd w:fill="E9F1F9" w:val="clear"/>
            <w:vAlign w:val="center"/>
          </w:tcPr>
          <w:p>
            <w:pPr>
              <w:pStyle w:val="TableContents"/>
              <w:bidi w:val="0"/>
              <w:spacing w:before="0" w:after="283"/>
              <w:jc w:val="left"/>
              <w:rPr>
                <w:color w:val="1A3668"/>
              </w:rPr>
            </w:pPr>
            <w:r>
              <w:rPr>
                <w:color w:val="1A3668"/>
              </w:rPr>
              <w:t> </w:t>
            </w:r>
          </w:p>
        </w:tc>
        <w:tc>
          <w:tcPr>
            <w:tcW w:w="533" w:type="dxa"/>
            <w:tcBorders/>
            <w:shd w:fill="E9F1F9" w:val="clear"/>
            <w:vAlign w:val="center"/>
          </w:tcPr>
          <w:p>
            <w:pPr>
              <w:pStyle w:val="TableContents"/>
              <w:bidi w:val="0"/>
              <w:spacing w:before="0" w:after="283"/>
              <w:jc w:val="right"/>
              <w:rPr>
                <w:b/>
                <w:color w:val="1A3668"/>
              </w:rPr>
            </w:pPr>
            <w:r>
              <w:rPr>
                <w:b/>
                <w:color w:val="1A3668"/>
              </w:rPr>
              <w:t>2024</w:t>
            </w:r>
          </w:p>
        </w:tc>
        <w:tc>
          <w:tcPr>
            <w:tcW w:w="66"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color w:val="1A3668"/>
              </w:rPr>
            </w:pPr>
            <w:r>
              <w:rPr>
                <w:color w:val="1A3668"/>
              </w:rPr>
              <w:t> </w:t>
            </w:r>
          </w:p>
        </w:tc>
        <w:tc>
          <w:tcPr>
            <w:tcW w:w="980" w:type="dxa"/>
            <w:tcBorders/>
            <w:shd w:fill="E9F1F9" w:val="clear"/>
            <w:vAlign w:val="center"/>
          </w:tcPr>
          <w:p>
            <w:pPr>
              <w:pStyle w:val="TableContents"/>
              <w:bidi w:val="0"/>
              <w:spacing w:before="0" w:after="283"/>
              <w:jc w:val="right"/>
              <w:rPr>
                <w:b/>
                <w:color w:val="1A3668"/>
              </w:rPr>
            </w:pPr>
            <w:r>
              <w:rPr>
                <w:b/>
                <w:color w:val="1A3668"/>
              </w:rPr>
              <w:t>700,000</w:t>
            </w:r>
          </w:p>
        </w:tc>
        <w:tc>
          <w:tcPr>
            <w:tcW w:w="21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color w:val="1A3668"/>
              </w:rPr>
            </w:pPr>
            <w:r>
              <w:rPr>
                <w:color w:val="1A3668"/>
              </w:rPr>
              <w:t> </w:t>
            </w:r>
          </w:p>
        </w:tc>
        <w:tc>
          <w:tcPr>
            <w:tcW w:w="980" w:type="dxa"/>
            <w:tcBorders/>
            <w:shd w:fill="E9F1F9" w:val="clear"/>
            <w:vAlign w:val="center"/>
          </w:tcPr>
          <w:p>
            <w:pPr>
              <w:pStyle w:val="TableContents"/>
              <w:bidi w:val="0"/>
              <w:spacing w:before="0" w:after="283"/>
              <w:jc w:val="right"/>
              <w:rPr>
                <w:b/>
                <w:color w:val="1A3668"/>
              </w:rPr>
            </w:pPr>
            <w:r>
              <w:rPr>
                <w:b/>
                <w:color w:val="1A3668"/>
              </w:rPr>
              <w:t>0</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color w:val="1A3668"/>
              </w:rPr>
            </w:pPr>
            <w:r>
              <w:rPr>
                <w:color w:val="1A3668"/>
              </w:rPr>
              <w:t> </w:t>
            </w:r>
          </w:p>
        </w:tc>
        <w:tc>
          <w:tcPr>
            <w:tcW w:w="980" w:type="dxa"/>
            <w:tcBorders/>
            <w:shd w:fill="E9F1F9" w:val="clear"/>
            <w:vAlign w:val="center"/>
          </w:tcPr>
          <w:p>
            <w:pPr>
              <w:pStyle w:val="TableContents"/>
              <w:bidi w:val="0"/>
              <w:spacing w:before="0" w:after="283"/>
              <w:jc w:val="right"/>
              <w:rPr>
                <w:b/>
                <w:color w:val="1A3668"/>
              </w:rPr>
            </w:pPr>
            <w:r>
              <w:rPr>
                <w:b/>
                <w:color w:val="1A3668"/>
              </w:rPr>
              <w:t>1,502,843</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09" w:type="dxa"/>
            <w:tcBorders/>
            <w:shd w:fill="E9F1F9" w:val="clear"/>
            <w:vAlign w:val="center"/>
          </w:tcPr>
          <w:p>
            <w:pPr>
              <w:pStyle w:val="TableContents"/>
              <w:bidi w:val="0"/>
              <w:spacing w:before="0" w:after="283"/>
              <w:jc w:val="left"/>
              <w:rPr/>
            </w:pPr>
            <w:r>
              <w:rPr/>
              <w:t> </w:t>
            </w:r>
          </w:p>
        </w:tc>
        <w:tc>
          <w:tcPr>
            <w:tcW w:w="209" w:type="dxa"/>
            <w:tcBorders/>
            <w:shd w:fill="E9F1F9" w:val="clear"/>
            <w:vAlign w:val="center"/>
          </w:tcPr>
          <w:p>
            <w:pPr>
              <w:pStyle w:val="TableContents"/>
              <w:bidi w:val="0"/>
              <w:spacing w:before="0" w:after="283"/>
              <w:jc w:val="left"/>
              <w:rPr>
                <w:color w:val="1A3668"/>
              </w:rPr>
            </w:pPr>
            <w:r>
              <w:rPr>
                <w:color w:val="1A3668"/>
              </w:rPr>
              <w:t> </w:t>
            </w:r>
          </w:p>
        </w:tc>
        <w:tc>
          <w:tcPr>
            <w:tcW w:w="487" w:type="dxa"/>
            <w:tcBorders/>
            <w:shd w:fill="E9F1F9" w:val="clear"/>
            <w:vAlign w:val="center"/>
          </w:tcPr>
          <w:p>
            <w:pPr>
              <w:pStyle w:val="TableContents"/>
              <w:bidi w:val="0"/>
              <w:spacing w:before="0" w:after="283"/>
              <w:jc w:val="right"/>
              <w:rPr>
                <w:b/>
                <w:color w:val="1A3668"/>
              </w:rPr>
            </w:pPr>
            <w:r>
              <w:rPr>
                <w:b/>
                <w:color w:val="1A3668"/>
              </w:rPr>
              <w:t>0</w:t>
            </w:r>
          </w:p>
        </w:tc>
        <w:tc>
          <w:tcPr>
            <w:tcW w:w="21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color w:val="1A3668"/>
              </w:rPr>
            </w:pPr>
            <w:r>
              <w:rPr>
                <w:color w:val="1A3668"/>
              </w:rPr>
              <w:t> </w:t>
            </w:r>
          </w:p>
        </w:tc>
        <w:tc>
          <w:tcPr>
            <w:tcW w:w="1715" w:type="dxa"/>
            <w:tcBorders/>
            <w:shd w:fill="E9F1F9" w:val="clear"/>
            <w:vAlign w:val="center"/>
          </w:tcPr>
          <w:p>
            <w:pPr>
              <w:pStyle w:val="TableContents"/>
              <w:bidi w:val="0"/>
              <w:spacing w:before="0" w:after="283"/>
              <w:jc w:val="right"/>
              <w:rPr>
                <w:b/>
                <w:color w:val="1A3668"/>
              </w:rPr>
            </w:pPr>
            <w:r>
              <w:rPr>
                <w:b/>
                <w:color w:val="1A3668"/>
              </w:rPr>
              <w:t>697,480</w:t>
            </w:r>
          </w:p>
        </w:tc>
        <w:tc>
          <w:tcPr>
            <w:tcW w:w="105"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left"/>
              <w:rPr>
                <w:color w:val="1A3668"/>
              </w:rPr>
            </w:pPr>
            <w:r>
              <w:rPr>
                <w:color w:val="1A3668"/>
              </w:rPr>
              <w:t> </w:t>
            </w:r>
          </w:p>
        </w:tc>
        <w:tc>
          <w:tcPr>
            <w:tcW w:w="888" w:type="dxa"/>
            <w:tcBorders/>
            <w:shd w:fill="E9F1F9" w:val="clear"/>
            <w:vAlign w:val="center"/>
          </w:tcPr>
          <w:p>
            <w:pPr>
              <w:pStyle w:val="TableContents"/>
              <w:bidi w:val="0"/>
              <w:spacing w:before="0" w:after="283"/>
              <w:jc w:val="right"/>
              <w:rPr>
                <w:b/>
                <w:color w:val="1A3668"/>
              </w:rPr>
            </w:pPr>
            <w:r>
              <w:rPr>
                <w:b/>
                <w:color w:val="1A3668"/>
              </w:rPr>
              <w:t>0</w:t>
            </w:r>
          </w:p>
        </w:tc>
        <w:tc>
          <w:tcPr>
            <w:tcW w:w="382"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color w:val="1A3668"/>
              </w:rPr>
            </w:pPr>
            <w:r>
              <w:rPr>
                <w:color w:val="1A3668"/>
              </w:rPr>
              <w:t> </w:t>
            </w:r>
          </w:p>
        </w:tc>
        <w:tc>
          <w:tcPr>
            <w:tcW w:w="1715" w:type="dxa"/>
            <w:tcBorders/>
            <w:shd w:fill="E9F1F9" w:val="clear"/>
            <w:vAlign w:val="center"/>
          </w:tcPr>
          <w:p>
            <w:pPr>
              <w:pStyle w:val="TableContents"/>
              <w:bidi w:val="0"/>
              <w:spacing w:before="0" w:after="283"/>
              <w:jc w:val="right"/>
              <w:rPr>
                <w:b/>
                <w:color w:val="1A3668"/>
              </w:rPr>
            </w:pPr>
            <w:r>
              <w:rPr>
                <w:b/>
                <w:color w:val="1A3668"/>
              </w:rPr>
              <w:t>25,931</w:t>
            </w:r>
          </w:p>
        </w:tc>
        <w:tc>
          <w:tcPr>
            <w:tcW w:w="105"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color w:val="1A3668"/>
              </w:rPr>
            </w:pPr>
            <w:r>
              <w:rPr>
                <w:color w:val="1A3668"/>
              </w:rPr>
              <w:t> </w:t>
            </w:r>
          </w:p>
        </w:tc>
        <w:tc>
          <w:tcPr>
            <w:tcW w:w="1100" w:type="dxa"/>
            <w:tcBorders/>
            <w:shd w:fill="E9F1F9" w:val="clear"/>
            <w:vAlign w:val="center"/>
          </w:tcPr>
          <w:p>
            <w:pPr>
              <w:pStyle w:val="TableContents"/>
              <w:bidi w:val="0"/>
              <w:spacing w:before="0" w:after="283"/>
              <w:jc w:val="right"/>
              <w:rPr>
                <w:b/>
                <w:color w:val="1A3668"/>
              </w:rPr>
            </w:pPr>
            <w:r>
              <w:rPr>
                <w:b/>
                <w:color w:val="1A3668"/>
              </w:rPr>
              <w:t>2,926,254</w:t>
            </w:r>
          </w:p>
        </w:tc>
        <w:tc>
          <w:tcPr>
            <w:tcW w:w="75" w:type="dxa"/>
            <w:tcBorders/>
            <w:shd w:fill="E9F1F9" w:val="clear"/>
            <w:vAlign w:val="center"/>
          </w:tcPr>
          <w:p>
            <w:pPr>
              <w:pStyle w:val="TableContents"/>
              <w:bidi w:val="0"/>
              <w:spacing w:before="0" w:after="283"/>
              <w:jc w:val="left"/>
              <w:rPr>
                <w:sz w:val="4"/>
                <w:szCs w:val="4"/>
              </w:rPr>
            </w:pPr>
            <w:r>
              <w:rPr>
                <w:sz w:val="4"/>
                <w:szCs w:val="4"/>
              </w:rPr>
            </w:r>
          </w:p>
        </w:tc>
      </w:tr>
      <w:tr>
        <w:trPr/>
        <w:tc>
          <w:tcPr>
            <w:tcW w:w="845" w:type="dxa"/>
            <w:vMerge w:val="continue"/>
            <w:tcBorders>
              <w:bottom w:val="single" w:sz="6" w:space="0" w:color="1A3668"/>
            </w:tcBorders>
            <w:tcMar>
              <w:bottom w:w="80" w:type="dxa"/>
            </w:tcMar>
            <w:vAlign w:val="center"/>
          </w:tcPr>
          <w:p>
            <w:pPr>
              <w:pStyle w:val="Normal"/>
              <w:bidi w:val="0"/>
              <w:jc w:val="left"/>
              <w:rPr/>
            </w:pPr>
            <w:r>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3" w:type="dxa"/>
            <w:tcBorders>
              <w:bottom w:val="single" w:sz="6" w:space="0" w:color="1A3668"/>
            </w:tcBorders>
            <w:tcMar>
              <w:bottom w:w="28" w:type="dxa"/>
            </w:tcMar>
            <w:vAlign w:val="center"/>
          </w:tcPr>
          <w:p>
            <w:pPr>
              <w:pStyle w:val="TableContents"/>
              <w:bidi w:val="0"/>
              <w:spacing w:before="0" w:after="283"/>
              <w:jc w:val="left"/>
              <w:rPr/>
            </w:pPr>
            <w:r>
              <w:rPr/>
              <w:t> </w:t>
            </w:r>
          </w:p>
        </w:tc>
        <w:tc>
          <w:tcPr>
            <w:tcW w:w="63" w:type="dxa"/>
            <w:tcBorders>
              <w:bottom w:val="single" w:sz="6" w:space="0" w:color="1A3668"/>
            </w:tcBorders>
            <w:tcMar>
              <w:bottom w:w="28" w:type="dxa"/>
            </w:tcMar>
            <w:vAlign w:val="center"/>
          </w:tcPr>
          <w:p>
            <w:pPr>
              <w:pStyle w:val="TableContents"/>
              <w:bidi w:val="0"/>
              <w:spacing w:before="0" w:after="283"/>
              <w:jc w:val="left"/>
              <w:rPr/>
            </w:pPr>
            <w:r>
              <w:rPr/>
              <w:t> </w:t>
            </w:r>
          </w:p>
        </w:tc>
        <w:tc>
          <w:tcPr>
            <w:tcW w:w="533" w:type="dxa"/>
            <w:tcBorders>
              <w:bottom w:val="single" w:sz="6" w:space="0" w:color="1A3668"/>
            </w:tcBorders>
            <w:tcMar>
              <w:bottom w:w="28" w:type="dxa"/>
            </w:tcMar>
            <w:vAlign w:val="center"/>
          </w:tcPr>
          <w:p>
            <w:pPr>
              <w:pStyle w:val="TableContents"/>
              <w:bidi w:val="0"/>
              <w:spacing w:before="0" w:after="283"/>
              <w:jc w:val="left"/>
              <w:rPr/>
            </w:pPr>
            <w:r>
              <w:rPr/>
              <w:t> </w:t>
            </w:r>
          </w:p>
        </w:tc>
        <w:tc>
          <w:tcPr>
            <w:tcW w:w="66"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980" w:type="dxa"/>
            <w:tcBorders>
              <w:bottom w:val="single" w:sz="6" w:space="0" w:color="1A3668"/>
            </w:tcBorders>
            <w:tcMar>
              <w:bottom w:w="28" w:type="dxa"/>
            </w:tcMar>
            <w:vAlign w:val="center"/>
          </w:tcPr>
          <w:p>
            <w:pPr>
              <w:pStyle w:val="TableContents"/>
              <w:bidi w:val="0"/>
              <w:spacing w:before="0" w:after="283"/>
              <w:jc w:val="left"/>
              <w:rPr/>
            </w:pPr>
            <w:r>
              <w:rPr/>
              <w:t> </w:t>
            </w:r>
          </w:p>
        </w:tc>
        <w:tc>
          <w:tcPr>
            <w:tcW w:w="215"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98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98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09" w:type="dxa"/>
            <w:tcBorders>
              <w:bottom w:val="single" w:sz="6" w:space="0" w:color="1A3668"/>
            </w:tcBorders>
            <w:tcMar>
              <w:bottom w:w="28" w:type="dxa"/>
            </w:tcMar>
            <w:vAlign w:val="center"/>
          </w:tcPr>
          <w:p>
            <w:pPr>
              <w:pStyle w:val="TableContents"/>
              <w:bidi w:val="0"/>
              <w:spacing w:before="0" w:after="283"/>
              <w:jc w:val="left"/>
              <w:rPr/>
            </w:pPr>
            <w:r>
              <w:rPr/>
              <w:t> </w:t>
            </w:r>
          </w:p>
        </w:tc>
        <w:tc>
          <w:tcPr>
            <w:tcW w:w="209" w:type="dxa"/>
            <w:tcBorders>
              <w:bottom w:val="single" w:sz="6" w:space="0" w:color="1A3668"/>
            </w:tcBorders>
            <w:tcMar>
              <w:bottom w:w="28" w:type="dxa"/>
            </w:tcMar>
            <w:vAlign w:val="center"/>
          </w:tcPr>
          <w:p>
            <w:pPr>
              <w:pStyle w:val="TableContents"/>
              <w:bidi w:val="0"/>
              <w:spacing w:before="0" w:after="283"/>
              <w:jc w:val="left"/>
              <w:rPr/>
            </w:pPr>
            <w:r>
              <w:rPr/>
              <w:t> </w:t>
            </w:r>
          </w:p>
        </w:tc>
        <w:tc>
          <w:tcPr>
            <w:tcW w:w="487" w:type="dxa"/>
            <w:tcBorders>
              <w:bottom w:val="single" w:sz="6" w:space="0" w:color="1A3668"/>
            </w:tcBorders>
            <w:tcMar>
              <w:bottom w:w="28" w:type="dxa"/>
            </w:tcMar>
            <w:vAlign w:val="center"/>
          </w:tcPr>
          <w:p>
            <w:pPr>
              <w:pStyle w:val="TableContents"/>
              <w:bidi w:val="0"/>
              <w:spacing w:before="0" w:after="283"/>
              <w:jc w:val="left"/>
              <w:rPr/>
            </w:pPr>
            <w:r>
              <w:rPr/>
              <w:t> </w:t>
            </w:r>
          </w:p>
        </w:tc>
        <w:tc>
          <w:tcPr>
            <w:tcW w:w="21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tcMar>
              <w:bottom w:w="28" w:type="dxa"/>
            </w:tcMar>
            <w:vAlign w:val="center"/>
          </w:tcPr>
          <w:p>
            <w:pPr>
              <w:pStyle w:val="TableContents"/>
              <w:bidi w:val="0"/>
              <w:spacing w:before="0" w:after="283"/>
              <w:jc w:val="left"/>
              <w:rPr/>
            </w:pPr>
            <w:r>
              <w:rPr/>
              <w:t> </w:t>
            </w:r>
          </w:p>
        </w:tc>
        <w:tc>
          <w:tcPr>
            <w:tcW w:w="1715" w:type="dxa"/>
            <w:tcBorders>
              <w:bottom w:val="single" w:sz="6" w:space="0" w:color="1A3668"/>
            </w:tcBorders>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380" w:type="dxa"/>
            <w:tcBorders>
              <w:bottom w:val="single" w:sz="6" w:space="0" w:color="1A3668"/>
            </w:tcBorders>
            <w:tcMar>
              <w:bottom w:w="28" w:type="dxa"/>
            </w:tcMar>
            <w:vAlign w:val="center"/>
          </w:tcPr>
          <w:p>
            <w:pPr>
              <w:pStyle w:val="TableContents"/>
              <w:bidi w:val="0"/>
              <w:spacing w:before="0" w:after="283"/>
              <w:jc w:val="left"/>
              <w:rPr/>
            </w:pPr>
            <w:r>
              <w:rPr/>
              <w:t> </w:t>
            </w:r>
          </w:p>
        </w:tc>
        <w:tc>
          <w:tcPr>
            <w:tcW w:w="380" w:type="dxa"/>
            <w:tcBorders>
              <w:bottom w:val="single" w:sz="6" w:space="0" w:color="1A3668"/>
            </w:tcBorders>
            <w:tcMar>
              <w:bottom w:w="28" w:type="dxa"/>
            </w:tcMar>
            <w:vAlign w:val="center"/>
          </w:tcPr>
          <w:p>
            <w:pPr>
              <w:pStyle w:val="TableContents"/>
              <w:bidi w:val="0"/>
              <w:spacing w:before="0" w:after="283"/>
              <w:jc w:val="left"/>
              <w:rPr/>
            </w:pPr>
            <w:r>
              <w:rPr/>
              <w:t> </w:t>
            </w:r>
          </w:p>
        </w:tc>
        <w:tc>
          <w:tcPr>
            <w:tcW w:w="888" w:type="dxa"/>
            <w:tcBorders>
              <w:bottom w:val="single" w:sz="6" w:space="0" w:color="1A3668"/>
            </w:tcBorders>
            <w:tcMar>
              <w:bottom w:w="28" w:type="dxa"/>
            </w:tcMar>
            <w:vAlign w:val="center"/>
          </w:tcPr>
          <w:p>
            <w:pPr>
              <w:pStyle w:val="TableContents"/>
              <w:bidi w:val="0"/>
              <w:spacing w:before="0" w:after="283"/>
              <w:jc w:val="left"/>
              <w:rPr/>
            </w:pPr>
            <w:r>
              <w:rPr/>
              <w:t> </w:t>
            </w:r>
          </w:p>
        </w:tc>
        <w:tc>
          <w:tcPr>
            <w:tcW w:w="382"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tcMar>
              <w:bottom w:w="28" w:type="dxa"/>
            </w:tcMar>
            <w:vAlign w:val="center"/>
          </w:tcPr>
          <w:p>
            <w:pPr>
              <w:pStyle w:val="TableContents"/>
              <w:bidi w:val="0"/>
              <w:spacing w:before="0" w:after="283"/>
              <w:jc w:val="left"/>
              <w:rPr/>
            </w:pPr>
            <w:r>
              <w:rPr/>
              <w:t> </w:t>
            </w:r>
          </w:p>
        </w:tc>
        <w:tc>
          <w:tcPr>
            <w:tcW w:w="1715" w:type="dxa"/>
            <w:tcBorders>
              <w:bottom w:val="single" w:sz="6" w:space="0" w:color="1A3668"/>
            </w:tcBorders>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100" w:type="dxa"/>
            <w:tcBorders>
              <w:bottom w:val="single" w:sz="6" w:space="0" w:color="1A3668"/>
            </w:tcBorders>
            <w:tcMar>
              <w:bottom w:w="28" w:type="dxa"/>
            </w:tcMar>
            <w:vAlign w:val="center"/>
          </w:tcPr>
          <w:p>
            <w:pPr>
              <w:pStyle w:val="TableContents"/>
              <w:bidi w:val="0"/>
              <w:spacing w:before="0" w:after="283"/>
              <w:jc w:val="left"/>
              <w:rPr/>
            </w:pPr>
            <w:r>
              <w:rPr/>
              <w:t> </w:t>
            </w:r>
          </w:p>
        </w:tc>
        <w:tc>
          <w:tcPr>
            <w:tcW w:w="75" w:type="dxa"/>
            <w:tcBorders>
              <w:bottom w:val="single" w:sz="6" w:space="0" w:color="1A3668"/>
            </w:tcBorders>
            <w:tcMar>
              <w:bottom w:w="28" w:type="dxa"/>
            </w:tcM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845" w:type="dxa"/>
            <w:gridSpan w:val="5"/>
            <w:tcBorders/>
            <w:shd w:fill="E9F1F9" w:val="clear"/>
            <w:vAlign w:val="center"/>
          </w:tcPr>
          <w:p>
            <w:pPr>
              <w:pStyle w:val="TableContents"/>
              <w:bidi w:val="0"/>
              <w:spacing w:before="0" w:after="283"/>
              <w:jc w:val="left"/>
              <w:rPr>
                <w:sz w:val="4"/>
                <w:szCs w:val="4"/>
              </w:rPr>
            </w:pPr>
            <w:r>
              <w:rPr>
                <w:sz w:val="4"/>
                <w:szCs w:val="4"/>
              </w:rPr>
            </w:r>
          </w:p>
        </w:tc>
        <w:tc>
          <w:tcPr>
            <w:tcW w:w="1435" w:type="dxa"/>
            <w:gridSpan w:val="5"/>
            <w:tcBorders/>
            <w:shd w:fill="E9F1F9" w:val="clear"/>
            <w:vAlign w:val="center"/>
          </w:tcPr>
          <w:p>
            <w:pPr>
              <w:pStyle w:val="TableContents"/>
              <w:bidi w:val="0"/>
              <w:spacing w:before="0" w:after="283"/>
              <w:jc w:val="left"/>
              <w:rPr>
                <w:sz w:val="4"/>
                <w:szCs w:val="4"/>
              </w:rPr>
            </w:pPr>
            <w:r>
              <w:rPr>
                <w:sz w:val="4"/>
                <w:szCs w:val="4"/>
              </w:rPr>
            </w:r>
          </w:p>
        </w:tc>
        <w:tc>
          <w:tcPr>
            <w:tcW w:w="1220" w:type="dxa"/>
            <w:gridSpan w:val="5"/>
            <w:tcBorders/>
            <w:shd w:fill="E9F1F9" w:val="clear"/>
            <w:vAlign w:val="center"/>
          </w:tcPr>
          <w:p>
            <w:pPr>
              <w:pStyle w:val="TableContents"/>
              <w:bidi w:val="0"/>
              <w:spacing w:before="0" w:after="283"/>
              <w:jc w:val="left"/>
              <w:rPr>
                <w:sz w:val="4"/>
                <w:szCs w:val="4"/>
              </w:rPr>
            </w:pPr>
            <w:r>
              <w:rPr>
                <w:sz w:val="4"/>
                <w:szCs w:val="4"/>
              </w:rPr>
            </w:r>
          </w:p>
        </w:tc>
        <w:tc>
          <w:tcPr>
            <w:tcW w:w="1280" w:type="dxa"/>
            <w:gridSpan w:val="5"/>
            <w:tcBorders/>
            <w:shd w:fill="E9F1F9" w:val="clear"/>
            <w:vAlign w:val="center"/>
          </w:tcPr>
          <w:p>
            <w:pPr>
              <w:pStyle w:val="TableContents"/>
              <w:bidi w:val="0"/>
              <w:spacing w:before="0" w:after="283"/>
              <w:jc w:val="left"/>
              <w:rPr>
                <w:sz w:val="4"/>
                <w:szCs w:val="4"/>
              </w:rPr>
            </w:pPr>
            <w:r>
              <w:rPr>
                <w:sz w:val="4"/>
                <w:szCs w:val="4"/>
              </w:rPr>
            </w:r>
          </w:p>
        </w:tc>
        <w:tc>
          <w:tcPr>
            <w:tcW w:w="1235" w:type="dxa"/>
            <w:gridSpan w:val="5"/>
            <w:tcBorders/>
            <w:shd w:fill="E9F1F9" w:val="clear"/>
            <w:vAlign w:val="center"/>
          </w:tcPr>
          <w:p>
            <w:pPr>
              <w:pStyle w:val="TableContents"/>
              <w:bidi w:val="0"/>
              <w:spacing w:before="0" w:after="283"/>
              <w:jc w:val="left"/>
              <w:rPr>
                <w:sz w:val="4"/>
                <w:szCs w:val="4"/>
              </w:rPr>
            </w:pPr>
            <w:r>
              <w:rPr>
                <w:sz w:val="4"/>
                <w:szCs w:val="4"/>
              </w:rPr>
            </w:r>
          </w:p>
        </w:tc>
        <w:tc>
          <w:tcPr>
            <w:tcW w:w="2150" w:type="dxa"/>
            <w:gridSpan w:val="5"/>
            <w:tcBorders/>
            <w:shd w:fill="E9F1F9" w:val="clear"/>
            <w:vAlign w:val="center"/>
          </w:tcPr>
          <w:p>
            <w:pPr>
              <w:pStyle w:val="TableContents"/>
              <w:bidi w:val="0"/>
              <w:spacing w:before="0" w:after="283"/>
              <w:jc w:val="left"/>
              <w:rPr>
                <w:sz w:val="4"/>
                <w:szCs w:val="4"/>
              </w:rPr>
            </w:pPr>
            <w:r>
              <w:rPr>
                <w:sz w:val="4"/>
                <w:szCs w:val="4"/>
              </w:rPr>
            </w:r>
          </w:p>
        </w:tc>
        <w:tc>
          <w:tcPr>
            <w:tcW w:w="2150" w:type="dxa"/>
            <w:gridSpan w:val="5"/>
            <w:tcBorders/>
            <w:shd w:fill="E9F1F9" w:val="clear"/>
            <w:vAlign w:val="center"/>
          </w:tcPr>
          <w:p>
            <w:pPr>
              <w:pStyle w:val="TableContents"/>
              <w:bidi w:val="0"/>
              <w:spacing w:before="0" w:after="283"/>
              <w:jc w:val="left"/>
              <w:rPr>
                <w:sz w:val="4"/>
                <w:szCs w:val="4"/>
              </w:rPr>
            </w:pPr>
            <w:r>
              <w:rPr>
                <w:sz w:val="4"/>
                <w:szCs w:val="4"/>
              </w:rPr>
            </w:r>
          </w:p>
        </w:tc>
        <w:tc>
          <w:tcPr>
            <w:tcW w:w="2150" w:type="dxa"/>
            <w:gridSpan w:val="5"/>
            <w:tcBorders/>
            <w:shd w:fill="E9F1F9" w:val="clear"/>
            <w:vAlign w:val="center"/>
          </w:tcPr>
          <w:p>
            <w:pPr>
              <w:pStyle w:val="TableContents"/>
              <w:bidi w:val="0"/>
              <w:spacing w:before="0" w:after="283"/>
              <w:jc w:val="left"/>
              <w:rPr>
                <w:sz w:val="4"/>
                <w:szCs w:val="4"/>
              </w:rPr>
            </w:pPr>
            <w:r>
              <w:rPr>
                <w:sz w:val="4"/>
                <w:szCs w:val="4"/>
              </w:rPr>
            </w:r>
          </w:p>
        </w:tc>
        <w:tc>
          <w:tcPr>
            <w:tcW w:w="141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845" w:type="dxa"/>
            <w:vMerge w:val="restart"/>
            <w:tcBorders/>
            <w:vAlign w:val="center"/>
          </w:tcPr>
          <w:p>
            <w:pPr>
              <w:pStyle w:val="TableContents"/>
              <w:bidi w:val="0"/>
              <w:spacing w:before="0" w:after="0"/>
              <w:jc w:val="left"/>
              <w:rPr>
                <w:rFonts w:ascii="ARIAL" w:hAnsi="ARIAL"/>
                <w:b/>
                <w:color w:val="1A3668"/>
                <w:sz w:val="16"/>
              </w:rPr>
            </w:pPr>
            <w:r>
              <w:rPr>
                <w:rFonts w:ascii="ARIAL" w:hAnsi="ARIAL"/>
                <w:b/>
                <w:color w:val="1A3668"/>
                <w:sz w:val="16"/>
              </w:rPr>
              <w:t>Julie Rosen</w:t>
            </w:r>
          </w:p>
          <w:p>
            <w:pPr>
              <w:pStyle w:val="TableContents"/>
              <w:bidi w:val="0"/>
              <w:spacing w:before="0" w:after="20"/>
              <w:jc w:val="left"/>
              <w:rPr>
                <w:rFonts w:ascii="ARIAL" w:hAnsi="ARIAL"/>
                <w:sz w:val="16"/>
              </w:rPr>
            </w:pPr>
            <w:r>
              <w:rPr>
                <w:rFonts w:ascii="ARIAL" w:hAnsi="ARIAL"/>
                <w:sz w:val="16"/>
              </w:rPr>
              <w:t>Former President, Retail</w:t>
            </w:r>
          </w:p>
        </w:tc>
        <w:tc>
          <w:tcPr>
            <w:tcW w:w="120" w:type="dxa"/>
            <w:tcBorders/>
            <w:shd w:fill="E9F1F9" w:val="clear"/>
            <w:vAlign w:val="center"/>
          </w:tcPr>
          <w:p>
            <w:pPr>
              <w:pStyle w:val="TableContents"/>
              <w:bidi w:val="0"/>
              <w:spacing w:before="0" w:after="283"/>
              <w:jc w:val="left"/>
              <w:rPr/>
            </w:pPr>
            <w:r>
              <w:rPr/>
              <w:t>  </w:t>
            </w:r>
          </w:p>
        </w:tc>
        <w:tc>
          <w:tcPr>
            <w:tcW w:w="63" w:type="dxa"/>
            <w:tcBorders/>
            <w:shd w:fill="E9F1F9" w:val="clear"/>
            <w:vAlign w:val="center"/>
          </w:tcPr>
          <w:p>
            <w:pPr>
              <w:pStyle w:val="TableContents"/>
              <w:bidi w:val="0"/>
              <w:spacing w:before="0" w:after="283"/>
              <w:jc w:val="left"/>
              <w:rPr/>
            </w:pPr>
            <w:r>
              <w:rPr/>
              <w:t> </w:t>
            </w:r>
          </w:p>
        </w:tc>
        <w:tc>
          <w:tcPr>
            <w:tcW w:w="63" w:type="dxa"/>
            <w:tcBorders/>
            <w:shd w:fill="E9F1F9" w:val="clear"/>
            <w:vAlign w:val="center"/>
          </w:tcPr>
          <w:p>
            <w:pPr>
              <w:pStyle w:val="TableContents"/>
              <w:bidi w:val="0"/>
              <w:spacing w:before="0" w:after="283"/>
              <w:jc w:val="left"/>
              <w:rPr>
                <w:color w:val="1A3668"/>
              </w:rPr>
            </w:pPr>
            <w:r>
              <w:rPr>
                <w:color w:val="1A3668"/>
              </w:rPr>
              <w:t> </w:t>
            </w:r>
          </w:p>
        </w:tc>
        <w:tc>
          <w:tcPr>
            <w:tcW w:w="533" w:type="dxa"/>
            <w:tcBorders/>
            <w:shd w:fill="E9F1F9" w:val="clear"/>
            <w:vAlign w:val="center"/>
          </w:tcPr>
          <w:p>
            <w:pPr>
              <w:pStyle w:val="TableContents"/>
              <w:bidi w:val="0"/>
              <w:spacing w:before="0" w:after="283"/>
              <w:jc w:val="right"/>
              <w:rPr>
                <w:b/>
                <w:color w:val="1A3668"/>
              </w:rPr>
            </w:pPr>
            <w:r>
              <w:rPr>
                <w:b/>
                <w:color w:val="1A3668"/>
              </w:rPr>
              <w:t>2024</w:t>
            </w:r>
          </w:p>
        </w:tc>
        <w:tc>
          <w:tcPr>
            <w:tcW w:w="66"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color w:val="1A3668"/>
              </w:rPr>
            </w:pPr>
            <w:r>
              <w:rPr>
                <w:color w:val="1A3668"/>
              </w:rPr>
              <w:t> </w:t>
            </w:r>
          </w:p>
        </w:tc>
        <w:tc>
          <w:tcPr>
            <w:tcW w:w="980" w:type="dxa"/>
            <w:tcBorders/>
            <w:shd w:fill="E9F1F9" w:val="clear"/>
            <w:vAlign w:val="center"/>
          </w:tcPr>
          <w:p>
            <w:pPr>
              <w:pStyle w:val="TableContents"/>
              <w:bidi w:val="0"/>
              <w:spacing w:before="0" w:after="283"/>
              <w:jc w:val="right"/>
              <w:rPr>
                <w:b/>
                <w:color w:val="1A3668"/>
              </w:rPr>
            </w:pPr>
            <w:r>
              <w:rPr>
                <w:b/>
                <w:color w:val="1A3668"/>
              </w:rPr>
              <w:t>757,692</w:t>
            </w:r>
          </w:p>
        </w:tc>
        <w:tc>
          <w:tcPr>
            <w:tcW w:w="215" w:type="dxa"/>
            <w:tcBorders/>
            <w:shd w:fill="E9F1F9" w:val="clear"/>
            <w:vAlign w:val="center"/>
          </w:tcPr>
          <w:p>
            <w:pPr>
              <w:pStyle w:val="TableContents"/>
              <w:bidi w:val="0"/>
              <w:spacing w:before="0" w:after="283"/>
              <w:jc w:val="left"/>
              <w:rPr/>
            </w:pPr>
            <w:r>
              <w:rPr>
                <w:b/>
                <w:color w:val="1A3668"/>
              </w:rPr>
              <w:t>(5)</w:t>
            </w: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color w:val="1A3668"/>
              </w:rPr>
            </w:pPr>
            <w:r>
              <w:rPr>
                <w:color w:val="1A3668"/>
              </w:rPr>
              <w:t> </w:t>
            </w:r>
          </w:p>
        </w:tc>
        <w:tc>
          <w:tcPr>
            <w:tcW w:w="980" w:type="dxa"/>
            <w:tcBorders/>
            <w:shd w:fill="E9F1F9" w:val="clear"/>
            <w:vAlign w:val="center"/>
          </w:tcPr>
          <w:p>
            <w:pPr>
              <w:pStyle w:val="TableContents"/>
              <w:bidi w:val="0"/>
              <w:spacing w:before="0" w:after="283"/>
              <w:jc w:val="right"/>
              <w:rPr>
                <w:b/>
                <w:color w:val="1A3668"/>
              </w:rPr>
            </w:pPr>
            <w:r>
              <w:rPr>
                <w:b/>
                <w:color w:val="1A3668"/>
              </w:rPr>
              <w:t>0</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color w:val="1A3668"/>
              </w:rPr>
            </w:pPr>
            <w:r>
              <w:rPr>
                <w:color w:val="1A3668"/>
              </w:rPr>
              <w:t> </w:t>
            </w:r>
          </w:p>
        </w:tc>
        <w:tc>
          <w:tcPr>
            <w:tcW w:w="980" w:type="dxa"/>
            <w:tcBorders/>
            <w:shd w:fill="E9F1F9" w:val="clear"/>
            <w:vAlign w:val="center"/>
          </w:tcPr>
          <w:p>
            <w:pPr>
              <w:pStyle w:val="TableContents"/>
              <w:bidi w:val="0"/>
              <w:spacing w:before="0" w:after="283"/>
              <w:jc w:val="right"/>
              <w:rPr>
                <w:b/>
                <w:color w:val="1A3668"/>
              </w:rPr>
            </w:pPr>
            <w:r>
              <w:rPr>
                <w:b/>
                <w:color w:val="1A3668"/>
              </w:rPr>
              <w:t>2,146,925</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09" w:type="dxa"/>
            <w:tcBorders/>
            <w:shd w:fill="E9F1F9" w:val="clear"/>
            <w:vAlign w:val="center"/>
          </w:tcPr>
          <w:p>
            <w:pPr>
              <w:pStyle w:val="TableContents"/>
              <w:bidi w:val="0"/>
              <w:spacing w:before="0" w:after="283"/>
              <w:jc w:val="left"/>
              <w:rPr/>
            </w:pPr>
            <w:r>
              <w:rPr/>
              <w:t> </w:t>
            </w:r>
          </w:p>
        </w:tc>
        <w:tc>
          <w:tcPr>
            <w:tcW w:w="209" w:type="dxa"/>
            <w:tcBorders/>
            <w:shd w:fill="E9F1F9" w:val="clear"/>
            <w:vAlign w:val="center"/>
          </w:tcPr>
          <w:p>
            <w:pPr>
              <w:pStyle w:val="TableContents"/>
              <w:bidi w:val="0"/>
              <w:spacing w:before="0" w:after="283"/>
              <w:jc w:val="left"/>
              <w:rPr>
                <w:color w:val="1A3668"/>
              </w:rPr>
            </w:pPr>
            <w:r>
              <w:rPr>
                <w:color w:val="1A3668"/>
              </w:rPr>
              <w:t> </w:t>
            </w:r>
          </w:p>
        </w:tc>
        <w:tc>
          <w:tcPr>
            <w:tcW w:w="487" w:type="dxa"/>
            <w:tcBorders/>
            <w:shd w:fill="E9F1F9" w:val="clear"/>
            <w:vAlign w:val="center"/>
          </w:tcPr>
          <w:p>
            <w:pPr>
              <w:pStyle w:val="TableContents"/>
              <w:bidi w:val="0"/>
              <w:spacing w:before="0" w:after="283"/>
              <w:jc w:val="right"/>
              <w:rPr>
                <w:b/>
                <w:color w:val="1A3668"/>
              </w:rPr>
            </w:pPr>
            <w:r>
              <w:rPr>
                <w:b/>
                <w:color w:val="1A3668"/>
              </w:rPr>
              <w:t>0</w:t>
            </w:r>
          </w:p>
        </w:tc>
        <w:tc>
          <w:tcPr>
            <w:tcW w:w="21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color w:val="1A3668"/>
              </w:rPr>
            </w:pPr>
            <w:r>
              <w:rPr>
                <w:color w:val="1A3668"/>
              </w:rPr>
              <w:t> </w:t>
            </w:r>
          </w:p>
        </w:tc>
        <w:tc>
          <w:tcPr>
            <w:tcW w:w="1715" w:type="dxa"/>
            <w:tcBorders/>
            <w:shd w:fill="E9F1F9" w:val="clear"/>
            <w:vAlign w:val="center"/>
          </w:tcPr>
          <w:p>
            <w:pPr>
              <w:pStyle w:val="TableContents"/>
              <w:bidi w:val="0"/>
              <w:spacing w:before="0" w:after="283"/>
              <w:jc w:val="right"/>
              <w:rPr>
                <w:b/>
                <w:color w:val="1A3668"/>
              </w:rPr>
            </w:pPr>
            <w:r>
              <w:rPr>
                <w:b/>
                <w:color w:val="1A3668"/>
              </w:rPr>
              <w:t>1,093,880</w:t>
            </w:r>
          </w:p>
        </w:tc>
        <w:tc>
          <w:tcPr>
            <w:tcW w:w="105"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left"/>
              <w:rPr>
                <w:color w:val="1A3668"/>
              </w:rPr>
            </w:pPr>
            <w:r>
              <w:rPr>
                <w:color w:val="1A3668"/>
              </w:rPr>
              <w:t> </w:t>
            </w:r>
          </w:p>
        </w:tc>
        <w:tc>
          <w:tcPr>
            <w:tcW w:w="888" w:type="dxa"/>
            <w:tcBorders/>
            <w:shd w:fill="E9F1F9" w:val="clear"/>
            <w:vAlign w:val="center"/>
          </w:tcPr>
          <w:p>
            <w:pPr>
              <w:pStyle w:val="TableContents"/>
              <w:bidi w:val="0"/>
              <w:spacing w:before="0" w:after="283"/>
              <w:jc w:val="right"/>
              <w:rPr>
                <w:b/>
                <w:color w:val="1A3668"/>
              </w:rPr>
            </w:pPr>
            <w:r>
              <w:rPr>
                <w:b/>
                <w:color w:val="1A3668"/>
              </w:rPr>
              <w:t>0</w:t>
            </w:r>
          </w:p>
        </w:tc>
        <w:tc>
          <w:tcPr>
            <w:tcW w:w="382"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color w:val="1A3668"/>
              </w:rPr>
            </w:pPr>
            <w:r>
              <w:rPr>
                <w:color w:val="1A3668"/>
              </w:rPr>
              <w:t> </w:t>
            </w:r>
          </w:p>
        </w:tc>
        <w:tc>
          <w:tcPr>
            <w:tcW w:w="1715" w:type="dxa"/>
            <w:tcBorders/>
            <w:shd w:fill="E9F1F9" w:val="clear"/>
            <w:vAlign w:val="center"/>
          </w:tcPr>
          <w:p>
            <w:pPr>
              <w:pStyle w:val="TableContents"/>
              <w:bidi w:val="0"/>
              <w:spacing w:before="0" w:after="283"/>
              <w:jc w:val="right"/>
              <w:rPr>
                <w:b/>
                <w:color w:val="1A3668"/>
              </w:rPr>
            </w:pPr>
            <w:r>
              <w:rPr>
                <w:b/>
                <w:color w:val="1A3668"/>
              </w:rPr>
              <w:t>2,073,009</w:t>
            </w:r>
          </w:p>
        </w:tc>
        <w:tc>
          <w:tcPr>
            <w:tcW w:w="105"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color w:val="1A3668"/>
              </w:rPr>
            </w:pPr>
            <w:r>
              <w:rPr>
                <w:color w:val="1A3668"/>
              </w:rPr>
              <w:t> </w:t>
            </w:r>
          </w:p>
        </w:tc>
        <w:tc>
          <w:tcPr>
            <w:tcW w:w="1100" w:type="dxa"/>
            <w:tcBorders/>
            <w:shd w:fill="E9F1F9" w:val="clear"/>
            <w:vAlign w:val="center"/>
          </w:tcPr>
          <w:p>
            <w:pPr>
              <w:pStyle w:val="TableContents"/>
              <w:bidi w:val="0"/>
              <w:spacing w:before="0" w:after="283"/>
              <w:jc w:val="right"/>
              <w:rPr>
                <w:b/>
                <w:color w:val="1A3668"/>
              </w:rPr>
            </w:pPr>
            <w:r>
              <w:rPr>
                <w:b/>
                <w:color w:val="1A3668"/>
              </w:rPr>
              <w:t>6,071,506</w:t>
            </w:r>
          </w:p>
        </w:tc>
        <w:tc>
          <w:tcPr>
            <w:tcW w:w="75" w:type="dxa"/>
            <w:tcBorders/>
            <w:shd w:fill="E9F1F9" w:val="clear"/>
            <w:vAlign w:val="center"/>
          </w:tcPr>
          <w:p>
            <w:pPr>
              <w:pStyle w:val="TableContents"/>
              <w:bidi w:val="0"/>
              <w:spacing w:before="0" w:after="283"/>
              <w:jc w:val="left"/>
              <w:rPr>
                <w:sz w:val="4"/>
                <w:szCs w:val="4"/>
              </w:rPr>
            </w:pPr>
            <w:r>
              <w:rPr>
                <w:sz w:val="4"/>
                <w:szCs w:val="4"/>
              </w:rPr>
            </w:r>
          </w:p>
        </w:tc>
      </w:tr>
      <w:tr>
        <w:trPr/>
        <w:tc>
          <w:tcPr>
            <w:tcW w:w="84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right"/>
              <w:rPr/>
            </w:pPr>
            <w:r>
              <w:rPr/>
              <w:t>2023</w:t>
            </w:r>
          </w:p>
        </w:tc>
        <w:tc>
          <w:tcPr>
            <w:tcW w:w="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1,000,000</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600,000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1,955,701</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right"/>
              <w:rPr/>
            </w:pPr>
            <w:r>
              <w:rPr/>
              <w:t>0</w:t>
            </w:r>
          </w:p>
        </w:tc>
        <w:tc>
          <w:tcPr>
            <w:tcW w:w="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right"/>
              <w:rPr/>
            </w:pPr>
            <w:r>
              <w:rPr/>
              <w:t>1,430,400</w:t>
            </w:r>
          </w:p>
        </w:tc>
        <w:tc>
          <w:tcPr>
            <w:tcW w:w="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pPr>
            <w:r>
              <w:rPr/>
              <w:t>0</w:t>
            </w:r>
          </w:p>
        </w:tc>
        <w:tc>
          <w:tcPr>
            <w:tcW w:w="3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right"/>
              <w:rPr/>
            </w:pPr>
            <w:r>
              <w:rPr/>
              <w:t>30,603</w:t>
            </w:r>
          </w:p>
        </w:tc>
        <w:tc>
          <w:tcPr>
            <w:tcW w:w="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5,016,704</w:t>
            </w:r>
          </w:p>
        </w:tc>
        <w:tc>
          <w:tcPr>
            <w:tcW w:w="75"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845" w:type="dxa"/>
            <w:gridSpan w:val="5"/>
            <w:tcBorders/>
            <w:shd w:fill="E9F1F9" w:val="clear"/>
            <w:vAlign w:val="center"/>
          </w:tcPr>
          <w:p>
            <w:pPr>
              <w:pStyle w:val="TableContents"/>
              <w:bidi w:val="0"/>
              <w:spacing w:before="0" w:after="283"/>
              <w:jc w:val="left"/>
              <w:rPr>
                <w:sz w:val="4"/>
                <w:szCs w:val="4"/>
              </w:rPr>
            </w:pPr>
            <w:r>
              <w:rPr>
                <w:sz w:val="4"/>
                <w:szCs w:val="4"/>
              </w:rPr>
            </w:r>
          </w:p>
        </w:tc>
        <w:tc>
          <w:tcPr>
            <w:tcW w:w="1435" w:type="dxa"/>
            <w:gridSpan w:val="5"/>
            <w:tcBorders/>
            <w:shd w:fill="E9F1F9" w:val="clear"/>
            <w:vAlign w:val="center"/>
          </w:tcPr>
          <w:p>
            <w:pPr>
              <w:pStyle w:val="TableContents"/>
              <w:bidi w:val="0"/>
              <w:spacing w:before="0" w:after="283"/>
              <w:jc w:val="left"/>
              <w:rPr>
                <w:sz w:val="4"/>
                <w:szCs w:val="4"/>
              </w:rPr>
            </w:pPr>
            <w:r>
              <w:rPr>
                <w:sz w:val="4"/>
                <w:szCs w:val="4"/>
              </w:rPr>
            </w:r>
          </w:p>
        </w:tc>
        <w:tc>
          <w:tcPr>
            <w:tcW w:w="1220" w:type="dxa"/>
            <w:gridSpan w:val="5"/>
            <w:tcBorders/>
            <w:shd w:fill="E9F1F9" w:val="clear"/>
            <w:vAlign w:val="center"/>
          </w:tcPr>
          <w:p>
            <w:pPr>
              <w:pStyle w:val="TableContents"/>
              <w:bidi w:val="0"/>
              <w:spacing w:before="0" w:after="283"/>
              <w:jc w:val="left"/>
              <w:rPr>
                <w:sz w:val="4"/>
                <w:szCs w:val="4"/>
              </w:rPr>
            </w:pPr>
            <w:r>
              <w:rPr>
                <w:sz w:val="4"/>
                <w:szCs w:val="4"/>
              </w:rPr>
            </w:r>
          </w:p>
        </w:tc>
        <w:tc>
          <w:tcPr>
            <w:tcW w:w="1280" w:type="dxa"/>
            <w:gridSpan w:val="5"/>
            <w:tcBorders/>
            <w:shd w:fill="E9F1F9" w:val="clear"/>
            <w:vAlign w:val="center"/>
          </w:tcPr>
          <w:p>
            <w:pPr>
              <w:pStyle w:val="TableContents"/>
              <w:bidi w:val="0"/>
              <w:spacing w:before="0" w:after="283"/>
              <w:jc w:val="left"/>
              <w:rPr>
                <w:sz w:val="4"/>
                <w:szCs w:val="4"/>
              </w:rPr>
            </w:pPr>
            <w:r>
              <w:rPr>
                <w:sz w:val="4"/>
                <w:szCs w:val="4"/>
              </w:rPr>
            </w:r>
          </w:p>
        </w:tc>
        <w:tc>
          <w:tcPr>
            <w:tcW w:w="1235" w:type="dxa"/>
            <w:gridSpan w:val="5"/>
            <w:tcBorders/>
            <w:shd w:fill="E9F1F9" w:val="clear"/>
            <w:vAlign w:val="center"/>
          </w:tcPr>
          <w:p>
            <w:pPr>
              <w:pStyle w:val="TableContents"/>
              <w:bidi w:val="0"/>
              <w:spacing w:before="0" w:after="283"/>
              <w:jc w:val="left"/>
              <w:rPr>
                <w:sz w:val="4"/>
                <w:szCs w:val="4"/>
              </w:rPr>
            </w:pPr>
            <w:r>
              <w:rPr>
                <w:sz w:val="4"/>
                <w:szCs w:val="4"/>
              </w:rPr>
            </w:r>
          </w:p>
        </w:tc>
        <w:tc>
          <w:tcPr>
            <w:tcW w:w="2150" w:type="dxa"/>
            <w:gridSpan w:val="5"/>
            <w:tcBorders/>
            <w:shd w:fill="E9F1F9" w:val="clear"/>
            <w:vAlign w:val="center"/>
          </w:tcPr>
          <w:p>
            <w:pPr>
              <w:pStyle w:val="TableContents"/>
              <w:bidi w:val="0"/>
              <w:spacing w:before="0" w:after="283"/>
              <w:jc w:val="left"/>
              <w:rPr>
                <w:sz w:val="4"/>
                <w:szCs w:val="4"/>
              </w:rPr>
            </w:pPr>
            <w:r>
              <w:rPr>
                <w:sz w:val="4"/>
                <w:szCs w:val="4"/>
              </w:rPr>
            </w:r>
          </w:p>
        </w:tc>
        <w:tc>
          <w:tcPr>
            <w:tcW w:w="2150" w:type="dxa"/>
            <w:gridSpan w:val="5"/>
            <w:tcBorders/>
            <w:shd w:fill="E9F1F9" w:val="clear"/>
            <w:vAlign w:val="center"/>
          </w:tcPr>
          <w:p>
            <w:pPr>
              <w:pStyle w:val="TableContents"/>
              <w:bidi w:val="0"/>
              <w:spacing w:before="0" w:after="283"/>
              <w:jc w:val="left"/>
              <w:rPr>
                <w:sz w:val="4"/>
                <w:szCs w:val="4"/>
              </w:rPr>
            </w:pPr>
            <w:r>
              <w:rPr>
                <w:sz w:val="4"/>
                <w:szCs w:val="4"/>
              </w:rPr>
            </w:r>
          </w:p>
        </w:tc>
        <w:tc>
          <w:tcPr>
            <w:tcW w:w="2150" w:type="dxa"/>
            <w:gridSpan w:val="5"/>
            <w:tcBorders/>
            <w:shd w:fill="E9F1F9" w:val="clear"/>
            <w:vAlign w:val="center"/>
          </w:tcPr>
          <w:p>
            <w:pPr>
              <w:pStyle w:val="TableContents"/>
              <w:bidi w:val="0"/>
              <w:spacing w:before="0" w:after="283"/>
              <w:jc w:val="left"/>
              <w:rPr>
                <w:sz w:val="4"/>
                <w:szCs w:val="4"/>
              </w:rPr>
            </w:pPr>
            <w:r>
              <w:rPr>
                <w:sz w:val="4"/>
                <w:szCs w:val="4"/>
              </w:rPr>
            </w:r>
          </w:p>
        </w:tc>
        <w:tc>
          <w:tcPr>
            <w:tcW w:w="141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845"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3"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533" w:type="dxa"/>
            <w:tcBorders>
              <w:bottom w:val="single" w:sz="6" w:space="0" w:color="1A3668"/>
            </w:tcBorders>
            <w:shd w:fill="E9F1F9" w:val="clear"/>
            <w:tcMar>
              <w:bottom w:w="80" w:type="dxa"/>
            </w:tcMar>
            <w:vAlign w:val="center"/>
          </w:tcPr>
          <w:p>
            <w:pPr>
              <w:pStyle w:val="TableContents"/>
              <w:bidi w:val="0"/>
              <w:spacing w:before="0" w:after="283"/>
              <w:jc w:val="right"/>
              <w:rPr/>
            </w:pPr>
            <w:r>
              <w:rPr/>
              <w:t>2022</w:t>
            </w:r>
          </w:p>
        </w:tc>
        <w:tc>
          <w:tcPr>
            <w:tcW w:w="66"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80" w:type="dxa"/>
            </w:tcMar>
            <w:vAlign w:val="center"/>
          </w:tcPr>
          <w:p>
            <w:pPr>
              <w:pStyle w:val="TableContents"/>
              <w:bidi w:val="0"/>
              <w:spacing w:before="0" w:after="283"/>
              <w:jc w:val="right"/>
              <w:rPr/>
            </w:pPr>
            <w:r>
              <w:rPr/>
              <w:t>969,231</w:t>
            </w:r>
          </w:p>
        </w:tc>
        <w:tc>
          <w:tcPr>
            <w:tcW w:w="215"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80" w:type="dxa"/>
            </w:tcMar>
            <w:vAlign w:val="center"/>
          </w:tcPr>
          <w:p>
            <w:pPr>
              <w:pStyle w:val="TableContents"/>
              <w:bidi w:val="0"/>
              <w:spacing w:before="0" w:after="283"/>
              <w:jc w:val="right"/>
              <w:rPr/>
            </w:pPr>
            <w:r>
              <w:rPr/>
              <w:t>1,400,000</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80" w:type="dxa"/>
            </w:tcMar>
            <w:vAlign w:val="center"/>
          </w:tcPr>
          <w:p>
            <w:pPr>
              <w:pStyle w:val="TableContents"/>
              <w:bidi w:val="0"/>
              <w:spacing w:before="0" w:after="283"/>
              <w:jc w:val="right"/>
              <w:rPr/>
            </w:pPr>
            <w:r>
              <w:rPr/>
              <w:t>3,508,347</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09"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09"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487" w:type="dxa"/>
            <w:tcBorders>
              <w:bottom w:val="single" w:sz="6" w:space="0" w:color="1A3668"/>
            </w:tcBorders>
            <w:shd w:fill="E9F1F9" w:val="clear"/>
            <w:tcMar>
              <w:bottom w:w="80" w:type="dxa"/>
            </w:tcMar>
            <w:vAlign w:val="center"/>
          </w:tcPr>
          <w:p>
            <w:pPr>
              <w:pStyle w:val="TableContents"/>
              <w:bidi w:val="0"/>
              <w:spacing w:before="0" w:after="283"/>
              <w:jc w:val="right"/>
              <w:rPr/>
            </w:pPr>
            <w:r>
              <w:rPr/>
              <w:t>0</w:t>
            </w:r>
          </w:p>
        </w:tc>
        <w:tc>
          <w:tcPr>
            <w:tcW w:w="21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715" w:type="dxa"/>
            <w:tcBorders>
              <w:bottom w:val="single" w:sz="6" w:space="0" w:color="1A3668"/>
            </w:tcBorders>
            <w:shd w:fill="E9F1F9" w:val="clear"/>
            <w:tcMar>
              <w:bottom w:w="80" w:type="dxa"/>
            </w:tcMar>
            <w:vAlign w:val="center"/>
          </w:tcPr>
          <w:p>
            <w:pPr>
              <w:pStyle w:val="TableContents"/>
              <w:bidi w:val="0"/>
              <w:spacing w:before="0" w:after="283"/>
              <w:jc w:val="right"/>
              <w:rPr/>
            </w:pPr>
            <w:r>
              <w:rPr/>
              <w:t>1,872,000</w:t>
            </w:r>
          </w:p>
        </w:tc>
        <w:tc>
          <w:tcPr>
            <w:tcW w:w="105"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3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38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888" w:type="dxa"/>
            <w:tcBorders>
              <w:bottom w:val="single" w:sz="6" w:space="0" w:color="1A3668"/>
            </w:tcBorders>
            <w:shd w:fill="E9F1F9" w:val="clear"/>
            <w:tcMar>
              <w:bottom w:w="80" w:type="dxa"/>
            </w:tcMar>
            <w:vAlign w:val="center"/>
          </w:tcPr>
          <w:p>
            <w:pPr>
              <w:pStyle w:val="TableContents"/>
              <w:bidi w:val="0"/>
              <w:spacing w:before="0" w:after="283"/>
              <w:jc w:val="right"/>
              <w:rPr/>
            </w:pPr>
            <w:r>
              <w:rPr/>
              <w:t>0</w:t>
            </w:r>
          </w:p>
        </w:tc>
        <w:tc>
          <w:tcPr>
            <w:tcW w:w="382"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715" w:type="dxa"/>
            <w:tcBorders>
              <w:bottom w:val="single" w:sz="6" w:space="0" w:color="1A3668"/>
            </w:tcBorders>
            <w:shd w:fill="E9F1F9" w:val="clear"/>
            <w:tcMar>
              <w:bottom w:w="80" w:type="dxa"/>
            </w:tcMar>
            <w:vAlign w:val="center"/>
          </w:tcPr>
          <w:p>
            <w:pPr>
              <w:pStyle w:val="TableContents"/>
              <w:bidi w:val="0"/>
              <w:spacing w:before="0" w:after="283"/>
              <w:jc w:val="right"/>
              <w:rPr/>
            </w:pPr>
            <w:r>
              <w:rPr/>
              <w:t>40,930</w:t>
            </w:r>
          </w:p>
        </w:tc>
        <w:tc>
          <w:tcPr>
            <w:tcW w:w="105"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100" w:type="dxa"/>
            <w:tcBorders>
              <w:bottom w:val="single" w:sz="6" w:space="0" w:color="1A3668"/>
            </w:tcBorders>
            <w:shd w:fill="E9F1F9" w:val="clear"/>
            <w:tcMar>
              <w:bottom w:w="80" w:type="dxa"/>
            </w:tcMar>
            <w:vAlign w:val="center"/>
          </w:tcPr>
          <w:p>
            <w:pPr>
              <w:pStyle w:val="TableContents"/>
              <w:bidi w:val="0"/>
              <w:spacing w:before="0" w:after="283"/>
              <w:jc w:val="right"/>
              <w:rPr/>
            </w:pPr>
            <w:r>
              <w:rPr/>
              <w:t>7,790,508</w:t>
            </w:r>
          </w:p>
        </w:tc>
        <w:tc>
          <w:tcPr>
            <w:tcW w:w="75"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845" w:type="dxa"/>
            <w:gridSpan w:val="5"/>
            <w:tcBorders/>
            <w:vAlign w:val="center"/>
          </w:tcPr>
          <w:p>
            <w:pPr>
              <w:pStyle w:val="TableContents"/>
              <w:bidi w:val="0"/>
              <w:spacing w:before="0" w:after="283"/>
              <w:jc w:val="left"/>
              <w:rPr>
                <w:sz w:val="4"/>
                <w:szCs w:val="4"/>
              </w:rPr>
            </w:pPr>
            <w:r>
              <w:rPr>
                <w:sz w:val="4"/>
                <w:szCs w:val="4"/>
              </w:rPr>
            </w:r>
          </w:p>
        </w:tc>
        <w:tc>
          <w:tcPr>
            <w:tcW w:w="143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2150" w:type="dxa"/>
            <w:gridSpan w:val="5"/>
            <w:tcBorders/>
            <w:vAlign w:val="center"/>
          </w:tcPr>
          <w:p>
            <w:pPr>
              <w:pStyle w:val="TableContents"/>
              <w:bidi w:val="0"/>
              <w:spacing w:before="0" w:after="283"/>
              <w:jc w:val="left"/>
              <w:rPr>
                <w:sz w:val="4"/>
                <w:szCs w:val="4"/>
              </w:rPr>
            </w:pPr>
            <w:r>
              <w:rPr>
                <w:sz w:val="4"/>
                <w:szCs w:val="4"/>
              </w:rPr>
            </w:r>
          </w:p>
        </w:tc>
        <w:tc>
          <w:tcPr>
            <w:tcW w:w="2150" w:type="dxa"/>
            <w:gridSpan w:val="5"/>
            <w:tcBorders/>
            <w:vAlign w:val="center"/>
          </w:tcPr>
          <w:p>
            <w:pPr>
              <w:pStyle w:val="TableContents"/>
              <w:bidi w:val="0"/>
              <w:spacing w:before="0" w:after="283"/>
              <w:jc w:val="left"/>
              <w:rPr>
                <w:sz w:val="4"/>
                <w:szCs w:val="4"/>
              </w:rPr>
            </w:pPr>
            <w:r>
              <w:rPr>
                <w:sz w:val="4"/>
                <w:szCs w:val="4"/>
              </w:rPr>
            </w:r>
          </w:p>
        </w:tc>
        <w:tc>
          <w:tcPr>
            <w:tcW w:w="215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845" w:type="dxa"/>
            <w:vMerge w:val="restart"/>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16"/>
              </w:rPr>
            </w:pPr>
            <w:r>
              <w:rPr>
                <w:rFonts w:ascii="ARIAL" w:hAnsi="ARIAL"/>
                <w:b/>
                <w:color w:val="1A3668"/>
                <w:sz w:val="16"/>
              </w:rPr>
              <w:t>Deon Riley(6)</w:t>
            </w:r>
          </w:p>
          <w:p>
            <w:pPr>
              <w:pStyle w:val="TableContents"/>
              <w:bidi w:val="0"/>
              <w:spacing w:before="0" w:after="20"/>
              <w:jc w:val="left"/>
              <w:rPr>
                <w:rFonts w:ascii="ARIAL" w:hAnsi="ARIAL"/>
                <w:sz w:val="16"/>
              </w:rPr>
            </w:pPr>
            <w:r>
              <w:rPr>
                <w:rFonts w:ascii="ARIAL" w:hAnsi="ARIAL"/>
                <w:sz w:val="16"/>
              </w:rPr>
              <w:t>Former Chief Human Resources Officer</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olor w:val="1A3668"/>
              </w:rPr>
            </w:pPr>
            <w:r>
              <w:rPr>
                <w:color w:val="1A3668"/>
              </w:rPr>
              <w:t> </w:t>
            </w:r>
          </w:p>
        </w:tc>
        <w:tc>
          <w:tcPr>
            <w:tcW w:w="533" w:type="dxa"/>
            <w:tcBorders/>
            <w:vAlign w:val="center"/>
          </w:tcPr>
          <w:p>
            <w:pPr>
              <w:pStyle w:val="TableContents"/>
              <w:bidi w:val="0"/>
              <w:spacing w:before="0" w:after="283"/>
              <w:jc w:val="right"/>
              <w:rPr>
                <w:b/>
                <w:color w:val="1A3668"/>
              </w:rPr>
            </w:pPr>
            <w:r>
              <w:rPr>
                <w:b/>
                <w:color w:val="1A3668"/>
              </w:rPr>
              <w:t>2024</w:t>
            </w:r>
          </w:p>
        </w:tc>
        <w:tc>
          <w:tcPr>
            <w:tcW w:w="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A3668"/>
              </w:rPr>
            </w:pPr>
            <w:r>
              <w:rPr>
                <w:color w:val="1A3668"/>
              </w:rPr>
              <w:t> </w:t>
            </w:r>
          </w:p>
        </w:tc>
        <w:tc>
          <w:tcPr>
            <w:tcW w:w="980" w:type="dxa"/>
            <w:tcBorders/>
            <w:vAlign w:val="center"/>
          </w:tcPr>
          <w:p>
            <w:pPr>
              <w:pStyle w:val="TableContents"/>
              <w:bidi w:val="0"/>
              <w:spacing w:before="0" w:after="283"/>
              <w:jc w:val="right"/>
              <w:rPr>
                <w:b/>
                <w:color w:val="1A3668"/>
              </w:rPr>
            </w:pPr>
            <w:r>
              <w:rPr>
                <w:b/>
                <w:color w:val="1A3668"/>
              </w:rPr>
              <w:t>800,000</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A3668"/>
              </w:rPr>
            </w:pPr>
            <w:r>
              <w:rPr>
                <w:color w:val="1A3668"/>
              </w:rPr>
              <w:t> </w:t>
            </w:r>
          </w:p>
        </w:tc>
        <w:tc>
          <w:tcPr>
            <w:tcW w:w="980" w:type="dxa"/>
            <w:tcBorders/>
            <w:vAlign w:val="center"/>
          </w:tcPr>
          <w:p>
            <w:pPr>
              <w:pStyle w:val="TableContents"/>
              <w:bidi w:val="0"/>
              <w:spacing w:before="0" w:after="283"/>
              <w:jc w:val="right"/>
              <w:rPr>
                <w:b/>
                <w:color w:val="1A3668"/>
              </w:rPr>
            </w:pPr>
            <w:r>
              <w:rPr>
                <w:b/>
                <w:color w:val="1A3668"/>
              </w:rPr>
              <w:t>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A3668"/>
              </w:rPr>
            </w:pPr>
            <w:r>
              <w:rPr>
                <w:color w:val="1A3668"/>
              </w:rPr>
              <w:t> </w:t>
            </w:r>
          </w:p>
        </w:tc>
        <w:tc>
          <w:tcPr>
            <w:tcW w:w="980" w:type="dxa"/>
            <w:tcBorders/>
            <w:vAlign w:val="center"/>
          </w:tcPr>
          <w:p>
            <w:pPr>
              <w:pStyle w:val="TableContents"/>
              <w:bidi w:val="0"/>
              <w:spacing w:before="0" w:after="283"/>
              <w:jc w:val="right"/>
              <w:rPr>
                <w:b/>
                <w:color w:val="1A3668"/>
              </w:rPr>
            </w:pPr>
            <w:r>
              <w:rPr>
                <w:b/>
                <w:color w:val="1A3668"/>
              </w:rPr>
              <w:t>1,717,540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color w:val="1A3668"/>
              </w:rPr>
            </w:pPr>
            <w:r>
              <w:rPr>
                <w:color w:val="1A3668"/>
              </w:rPr>
              <w:t> </w:t>
            </w:r>
          </w:p>
        </w:tc>
        <w:tc>
          <w:tcPr>
            <w:tcW w:w="487" w:type="dxa"/>
            <w:tcBorders/>
            <w:vAlign w:val="center"/>
          </w:tcPr>
          <w:p>
            <w:pPr>
              <w:pStyle w:val="TableContents"/>
              <w:bidi w:val="0"/>
              <w:spacing w:before="0" w:after="283"/>
              <w:jc w:val="right"/>
              <w:rPr>
                <w:b/>
                <w:color w:val="1A3668"/>
              </w:rPr>
            </w:pPr>
            <w:r>
              <w:rPr>
                <w:b/>
                <w:color w:val="1A3668"/>
              </w:rPr>
              <w:t>0</w:t>
            </w:r>
          </w:p>
        </w:tc>
        <w:tc>
          <w:tcPr>
            <w:tcW w:w="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color w:val="1A3668"/>
              </w:rPr>
            </w:pPr>
            <w:r>
              <w:rPr>
                <w:color w:val="1A3668"/>
              </w:rPr>
              <w:t> </w:t>
            </w:r>
          </w:p>
        </w:tc>
        <w:tc>
          <w:tcPr>
            <w:tcW w:w="1715" w:type="dxa"/>
            <w:tcBorders/>
            <w:vAlign w:val="center"/>
          </w:tcPr>
          <w:p>
            <w:pPr>
              <w:pStyle w:val="TableContents"/>
              <w:bidi w:val="0"/>
              <w:spacing w:before="0" w:after="283"/>
              <w:jc w:val="right"/>
              <w:rPr>
                <w:b/>
                <w:color w:val="1A3668"/>
              </w:rPr>
            </w:pPr>
            <w:r>
              <w:rPr>
                <w:b/>
                <w:color w:val="1A3668"/>
              </w:rPr>
              <w:t>797,120</w:t>
            </w:r>
          </w:p>
        </w:tc>
        <w:tc>
          <w:tcPr>
            <w:tcW w:w="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color w:val="1A3668"/>
              </w:rPr>
            </w:pPr>
            <w:r>
              <w:rPr>
                <w:color w:val="1A3668"/>
              </w:rPr>
              <w:t> </w:t>
            </w:r>
          </w:p>
        </w:tc>
        <w:tc>
          <w:tcPr>
            <w:tcW w:w="888" w:type="dxa"/>
            <w:tcBorders/>
            <w:vAlign w:val="center"/>
          </w:tcPr>
          <w:p>
            <w:pPr>
              <w:pStyle w:val="TableContents"/>
              <w:bidi w:val="0"/>
              <w:spacing w:before="0" w:after="283"/>
              <w:jc w:val="right"/>
              <w:rPr>
                <w:b/>
                <w:color w:val="1A3668"/>
              </w:rPr>
            </w:pPr>
            <w:r>
              <w:rPr>
                <w:b/>
                <w:color w:val="1A3668"/>
              </w:rPr>
              <w:t>0</w:t>
            </w:r>
          </w:p>
        </w:tc>
        <w:tc>
          <w:tcPr>
            <w:tcW w:w="3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color w:val="1A3668"/>
              </w:rPr>
            </w:pPr>
            <w:r>
              <w:rPr>
                <w:color w:val="1A3668"/>
              </w:rPr>
              <w:t> </w:t>
            </w:r>
          </w:p>
        </w:tc>
        <w:tc>
          <w:tcPr>
            <w:tcW w:w="1715" w:type="dxa"/>
            <w:tcBorders/>
            <w:vAlign w:val="center"/>
          </w:tcPr>
          <w:p>
            <w:pPr>
              <w:pStyle w:val="TableContents"/>
              <w:bidi w:val="0"/>
              <w:spacing w:before="0" w:after="283"/>
              <w:jc w:val="right"/>
              <w:rPr>
                <w:b/>
                <w:color w:val="1A3668"/>
              </w:rPr>
            </w:pPr>
            <w:r>
              <w:rPr>
                <w:b/>
                <w:color w:val="1A3668"/>
              </w:rPr>
              <w:t>39,236</w:t>
            </w:r>
          </w:p>
        </w:tc>
        <w:tc>
          <w:tcPr>
            <w:tcW w:w="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A3668"/>
              </w:rPr>
            </w:pPr>
            <w:r>
              <w:rPr>
                <w:color w:val="1A3668"/>
              </w:rPr>
              <w:t> </w:t>
            </w:r>
          </w:p>
        </w:tc>
        <w:tc>
          <w:tcPr>
            <w:tcW w:w="1100" w:type="dxa"/>
            <w:tcBorders/>
            <w:vAlign w:val="center"/>
          </w:tcPr>
          <w:p>
            <w:pPr>
              <w:pStyle w:val="TableContents"/>
              <w:bidi w:val="0"/>
              <w:spacing w:before="0" w:after="283"/>
              <w:jc w:val="right"/>
              <w:rPr>
                <w:b/>
                <w:color w:val="1A3668"/>
              </w:rPr>
            </w:pPr>
            <w:r>
              <w:rPr>
                <w:b/>
                <w:color w:val="1A3668"/>
              </w:rPr>
              <w:t>3,353,896</w:t>
            </w:r>
          </w:p>
        </w:tc>
        <w:tc>
          <w:tcPr>
            <w:tcW w:w="75" w:type="dxa"/>
            <w:tcBorders/>
            <w:vAlign w:val="center"/>
          </w:tcPr>
          <w:p>
            <w:pPr>
              <w:pStyle w:val="TableContents"/>
              <w:bidi w:val="0"/>
              <w:spacing w:before="0" w:after="283"/>
              <w:jc w:val="left"/>
              <w:rPr>
                <w:sz w:val="4"/>
                <w:szCs w:val="4"/>
              </w:rPr>
            </w:pPr>
            <w:r>
              <w:rPr>
                <w:sz w:val="4"/>
                <w:szCs w:val="4"/>
              </w:rPr>
            </w:r>
          </w:p>
        </w:tc>
      </w:tr>
      <w:tr>
        <w:trPr/>
        <w:tc>
          <w:tcPr>
            <w:tcW w:w="845" w:type="dxa"/>
            <w:vMerge w:val="continue"/>
            <w:tcBorders>
              <w:bottom w:val="single" w:sz="6" w:space="0" w:color="1A3668"/>
            </w:tcBorders>
            <w:tcMar>
              <w:bottom w:w="80" w:type="dxa"/>
            </w:tcMar>
            <w:vAlign w:val="center"/>
          </w:tcPr>
          <w:p>
            <w:pPr>
              <w:pStyle w:val="Normal"/>
              <w:bidi w:val="0"/>
              <w:jc w:val="left"/>
              <w:rPr/>
            </w:pPr>
            <w:r>
              <w:rPr/>
            </w:r>
          </w:p>
        </w:tc>
        <w:tc>
          <w:tcPr>
            <w:tcW w:w="120" w:type="dxa"/>
            <w:tcBorders/>
            <w:shd w:fill="E9F1F9" w:val="clear"/>
            <w:vAlign w:val="center"/>
          </w:tcPr>
          <w:p>
            <w:pPr>
              <w:pStyle w:val="TableContents"/>
              <w:bidi w:val="0"/>
              <w:spacing w:before="0" w:after="283"/>
              <w:jc w:val="left"/>
              <w:rPr/>
            </w:pPr>
            <w:r>
              <w:rPr/>
              <w:t>  </w:t>
            </w:r>
          </w:p>
        </w:tc>
        <w:tc>
          <w:tcPr>
            <w:tcW w:w="63" w:type="dxa"/>
            <w:tcBorders/>
            <w:shd w:fill="E9F1F9" w:val="clear"/>
            <w:vAlign w:val="center"/>
          </w:tcPr>
          <w:p>
            <w:pPr>
              <w:pStyle w:val="TableContents"/>
              <w:bidi w:val="0"/>
              <w:spacing w:before="0" w:after="283"/>
              <w:jc w:val="left"/>
              <w:rPr/>
            </w:pPr>
            <w:r>
              <w:rPr/>
              <w:t> </w:t>
            </w:r>
          </w:p>
        </w:tc>
        <w:tc>
          <w:tcPr>
            <w:tcW w:w="63" w:type="dxa"/>
            <w:tcBorders/>
            <w:shd w:fill="E9F1F9" w:val="clear"/>
            <w:vAlign w:val="center"/>
          </w:tcPr>
          <w:p>
            <w:pPr>
              <w:pStyle w:val="TableContents"/>
              <w:bidi w:val="0"/>
              <w:spacing w:before="0" w:after="283"/>
              <w:jc w:val="left"/>
              <w:rPr/>
            </w:pPr>
            <w:r>
              <w:rPr/>
              <w:t> </w:t>
            </w:r>
          </w:p>
        </w:tc>
        <w:tc>
          <w:tcPr>
            <w:tcW w:w="533" w:type="dxa"/>
            <w:tcBorders/>
            <w:shd w:fill="E9F1F9" w:val="clear"/>
            <w:vAlign w:val="center"/>
          </w:tcPr>
          <w:p>
            <w:pPr>
              <w:pStyle w:val="TableContents"/>
              <w:bidi w:val="0"/>
              <w:spacing w:before="0" w:after="283"/>
              <w:jc w:val="right"/>
              <w:rPr/>
            </w:pPr>
            <w:r>
              <w:rPr/>
              <w:t>2023</w:t>
            </w:r>
          </w:p>
        </w:tc>
        <w:tc>
          <w:tcPr>
            <w:tcW w:w="66"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800,000</w:t>
            </w:r>
          </w:p>
        </w:tc>
        <w:tc>
          <w:tcPr>
            <w:tcW w:w="21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360,000</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1,564,562</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09" w:type="dxa"/>
            <w:tcBorders/>
            <w:shd w:fill="E9F1F9" w:val="clear"/>
            <w:vAlign w:val="center"/>
          </w:tcPr>
          <w:p>
            <w:pPr>
              <w:pStyle w:val="TableContents"/>
              <w:bidi w:val="0"/>
              <w:spacing w:before="0" w:after="283"/>
              <w:jc w:val="left"/>
              <w:rPr/>
            </w:pPr>
            <w:r>
              <w:rPr/>
              <w:t> </w:t>
            </w:r>
          </w:p>
        </w:tc>
        <w:tc>
          <w:tcPr>
            <w:tcW w:w="209" w:type="dxa"/>
            <w:tcBorders/>
            <w:shd w:fill="E9F1F9" w:val="clear"/>
            <w:vAlign w:val="center"/>
          </w:tcPr>
          <w:p>
            <w:pPr>
              <w:pStyle w:val="TableContents"/>
              <w:bidi w:val="0"/>
              <w:spacing w:before="0" w:after="283"/>
              <w:jc w:val="left"/>
              <w:rPr/>
            </w:pPr>
            <w:r>
              <w:rPr/>
              <w:t> </w:t>
            </w:r>
          </w:p>
        </w:tc>
        <w:tc>
          <w:tcPr>
            <w:tcW w:w="487" w:type="dxa"/>
            <w:tcBorders/>
            <w:shd w:fill="E9F1F9" w:val="clear"/>
            <w:vAlign w:val="center"/>
          </w:tcPr>
          <w:p>
            <w:pPr>
              <w:pStyle w:val="TableContents"/>
              <w:bidi w:val="0"/>
              <w:spacing w:before="0" w:after="283"/>
              <w:jc w:val="right"/>
              <w:rPr/>
            </w:pPr>
            <w:r>
              <w:rPr/>
              <w:t>0</w:t>
            </w:r>
          </w:p>
        </w:tc>
        <w:tc>
          <w:tcPr>
            <w:tcW w:w="21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pPr>
            <w:r>
              <w:rPr/>
              <w:t> </w:t>
            </w:r>
          </w:p>
        </w:tc>
        <w:tc>
          <w:tcPr>
            <w:tcW w:w="1715" w:type="dxa"/>
            <w:tcBorders/>
            <w:shd w:fill="E9F1F9" w:val="clear"/>
            <w:vAlign w:val="center"/>
          </w:tcPr>
          <w:p>
            <w:pPr>
              <w:pStyle w:val="TableContents"/>
              <w:bidi w:val="0"/>
              <w:spacing w:before="0" w:after="283"/>
              <w:jc w:val="right"/>
              <w:rPr/>
            </w:pPr>
            <w:r>
              <w:rPr/>
              <w:t>715,200</w:t>
            </w:r>
          </w:p>
        </w:tc>
        <w:tc>
          <w:tcPr>
            <w:tcW w:w="105"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left"/>
              <w:rPr/>
            </w:pPr>
            <w:r>
              <w:rPr/>
              <w:t> </w:t>
            </w:r>
          </w:p>
        </w:tc>
        <w:tc>
          <w:tcPr>
            <w:tcW w:w="380" w:type="dxa"/>
            <w:tcBorders/>
            <w:shd w:fill="E9F1F9" w:val="clear"/>
            <w:vAlign w:val="center"/>
          </w:tcPr>
          <w:p>
            <w:pPr>
              <w:pStyle w:val="TableContents"/>
              <w:bidi w:val="0"/>
              <w:spacing w:before="0" w:after="283"/>
              <w:jc w:val="left"/>
              <w:rPr/>
            </w:pPr>
            <w:r>
              <w:rPr/>
              <w:t> </w:t>
            </w:r>
          </w:p>
        </w:tc>
        <w:tc>
          <w:tcPr>
            <w:tcW w:w="888" w:type="dxa"/>
            <w:tcBorders/>
            <w:shd w:fill="E9F1F9" w:val="clear"/>
            <w:vAlign w:val="center"/>
          </w:tcPr>
          <w:p>
            <w:pPr>
              <w:pStyle w:val="TableContents"/>
              <w:bidi w:val="0"/>
              <w:spacing w:before="0" w:after="283"/>
              <w:jc w:val="right"/>
              <w:rPr/>
            </w:pPr>
            <w:r>
              <w:rPr/>
              <w:t>0</w:t>
            </w:r>
          </w:p>
        </w:tc>
        <w:tc>
          <w:tcPr>
            <w:tcW w:w="382"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pPr>
            <w:r>
              <w:rPr/>
              <w:t> </w:t>
            </w:r>
          </w:p>
        </w:tc>
        <w:tc>
          <w:tcPr>
            <w:tcW w:w="1715" w:type="dxa"/>
            <w:tcBorders/>
            <w:shd w:fill="E9F1F9" w:val="clear"/>
            <w:vAlign w:val="center"/>
          </w:tcPr>
          <w:p>
            <w:pPr>
              <w:pStyle w:val="TableContents"/>
              <w:bidi w:val="0"/>
              <w:spacing w:before="0" w:after="283"/>
              <w:jc w:val="right"/>
              <w:rPr/>
            </w:pPr>
            <w:r>
              <w:rPr/>
              <w:t>47,406</w:t>
            </w:r>
          </w:p>
        </w:tc>
        <w:tc>
          <w:tcPr>
            <w:tcW w:w="105"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100" w:type="dxa"/>
            <w:tcBorders/>
            <w:shd w:fill="E9F1F9" w:val="clear"/>
            <w:vAlign w:val="center"/>
          </w:tcPr>
          <w:p>
            <w:pPr>
              <w:pStyle w:val="TableContents"/>
              <w:bidi w:val="0"/>
              <w:spacing w:before="0" w:after="283"/>
              <w:jc w:val="right"/>
              <w:rPr/>
            </w:pPr>
            <w:r>
              <w:rPr/>
              <w:t>3,487,168</w:t>
            </w:r>
          </w:p>
        </w:tc>
        <w:tc>
          <w:tcPr>
            <w:tcW w:w="75" w:type="dxa"/>
            <w:tcBorders/>
            <w:shd w:fill="E9F1F9" w:val="clear"/>
            <w:vAlign w:val="center"/>
          </w:tcPr>
          <w:p>
            <w:pPr>
              <w:pStyle w:val="TableContents"/>
              <w:bidi w:val="0"/>
              <w:spacing w:before="0" w:after="283"/>
              <w:jc w:val="left"/>
              <w:rPr>
                <w:sz w:val="4"/>
                <w:szCs w:val="4"/>
              </w:rPr>
            </w:pPr>
            <w:r>
              <w:rPr>
                <w:sz w:val="4"/>
                <w:szCs w:val="4"/>
              </w:rPr>
            </w:r>
          </w:p>
        </w:tc>
      </w:tr>
      <w:tr>
        <w:trPr/>
        <w:tc>
          <w:tcPr>
            <w:tcW w:w="845" w:type="dxa"/>
            <w:vMerge w:val="continue"/>
            <w:tcBorders>
              <w:bottom w:val="single" w:sz="6" w:space="0" w:color="1A3668"/>
            </w:tcBorders>
            <w:tcMar>
              <w:bottom w:w="80" w:type="dxa"/>
            </w:tcMar>
            <w:vAlign w:val="center"/>
          </w:tcPr>
          <w:p>
            <w:pPr>
              <w:pStyle w:val="Normal"/>
              <w:bidi w:val="0"/>
              <w:jc w:val="left"/>
              <w:rPr/>
            </w:pPr>
            <w:r>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3" w:type="dxa"/>
            <w:tcBorders>
              <w:bottom w:val="single" w:sz="6" w:space="0" w:color="1A3668"/>
            </w:tcBorders>
            <w:tcMar>
              <w:bottom w:w="28" w:type="dxa"/>
            </w:tcMar>
            <w:vAlign w:val="center"/>
          </w:tcPr>
          <w:p>
            <w:pPr>
              <w:pStyle w:val="TableContents"/>
              <w:bidi w:val="0"/>
              <w:spacing w:before="0" w:after="283"/>
              <w:jc w:val="left"/>
              <w:rPr/>
            </w:pPr>
            <w:r>
              <w:rPr/>
              <w:t> </w:t>
            </w:r>
          </w:p>
        </w:tc>
        <w:tc>
          <w:tcPr>
            <w:tcW w:w="63" w:type="dxa"/>
            <w:tcBorders>
              <w:bottom w:val="single" w:sz="6" w:space="0" w:color="1A3668"/>
            </w:tcBorders>
            <w:tcMar>
              <w:bottom w:w="80" w:type="dxa"/>
            </w:tcMar>
            <w:vAlign w:val="center"/>
          </w:tcPr>
          <w:p>
            <w:pPr>
              <w:pStyle w:val="TableContents"/>
              <w:bidi w:val="0"/>
              <w:spacing w:before="0" w:after="283"/>
              <w:jc w:val="left"/>
              <w:rPr/>
            </w:pPr>
            <w:r>
              <w:rPr/>
              <w:t> </w:t>
            </w:r>
          </w:p>
        </w:tc>
        <w:tc>
          <w:tcPr>
            <w:tcW w:w="533" w:type="dxa"/>
            <w:tcBorders>
              <w:bottom w:val="single" w:sz="6" w:space="0" w:color="1A3668"/>
            </w:tcBorders>
            <w:tcMar>
              <w:bottom w:w="80" w:type="dxa"/>
            </w:tcMar>
            <w:vAlign w:val="center"/>
          </w:tcPr>
          <w:p>
            <w:pPr>
              <w:pStyle w:val="TableContents"/>
              <w:bidi w:val="0"/>
              <w:spacing w:before="0" w:after="283"/>
              <w:jc w:val="right"/>
              <w:rPr/>
            </w:pPr>
            <w:r>
              <w:rPr/>
              <w:t>2022</w:t>
            </w:r>
          </w:p>
        </w:tc>
        <w:tc>
          <w:tcPr>
            <w:tcW w:w="66"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tcMar>
              <w:bottom w:w="80" w:type="dxa"/>
            </w:tcMar>
            <w:vAlign w:val="center"/>
          </w:tcPr>
          <w:p>
            <w:pPr>
              <w:pStyle w:val="TableContents"/>
              <w:bidi w:val="0"/>
              <w:spacing w:before="0" w:after="283"/>
              <w:jc w:val="right"/>
              <w:rPr/>
            </w:pPr>
            <w:r>
              <w:rPr/>
              <w:t>792,308</w:t>
            </w:r>
          </w:p>
        </w:tc>
        <w:tc>
          <w:tcPr>
            <w:tcW w:w="215"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tcMar>
              <w:bottom w:w="80" w:type="dxa"/>
            </w:tcMar>
            <w:vAlign w:val="center"/>
          </w:tcPr>
          <w:p>
            <w:pPr>
              <w:pStyle w:val="TableContents"/>
              <w:bidi w:val="0"/>
              <w:spacing w:before="0" w:after="283"/>
              <w:jc w:val="right"/>
              <w:rPr/>
            </w:pPr>
            <w:r>
              <w:rPr/>
              <w:t>1,090,000</w:t>
            </w:r>
          </w:p>
        </w:tc>
        <w:tc>
          <w:tcPr>
            <w:tcW w:w="60"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tcMar>
              <w:bottom w:w="80" w:type="dxa"/>
            </w:tcMar>
            <w:vAlign w:val="center"/>
          </w:tcPr>
          <w:p>
            <w:pPr>
              <w:pStyle w:val="TableContents"/>
              <w:bidi w:val="0"/>
              <w:spacing w:before="0" w:after="283"/>
              <w:jc w:val="right"/>
              <w:rPr/>
            </w:pPr>
            <w:r>
              <w:rPr/>
              <w:t>2,488,354</w:t>
            </w:r>
          </w:p>
        </w:tc>
        <w:tc>
          <w:tcPr>
            <w:tcW w:w="60"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09" w:type="dxa"/>
            <w:tcBorders>
              <w:bottom w:val="single" w:sz="6" w:space="0" w:color="1A3668"/>
            </w:tcBorders>
            <w:tcMar>
              <w:bottom w:w="28" w:type="dxa"/>
            </w:tcMar>
            <w:vAlign w:val="center"/>
          </w:tcPr>
          <w:p>
            <w:pPr>
              <w:pStyle w:val="TableContents"/>
              <w:bidi w:val="0"/>
              <w:spacing w:before="0" w:after="283"/>
              <w:jc w:val="left"/>
              <w:rPr/>
            </w:pPr>
            <w:r>
              <w:rPr/>
              <w:t> </w:t>
            </w:r>
          </w:p>
        </w:tc>
        <w:tc>
          <w:tcPr>
            <w:tcW w:w="209" w:type="dxa"/>
            <w:tcBorders>
              <w:bottom w:val="single" w:sz="6" w:space="0" w:color="1A3668"/>
            </w:tcBorders>
            <w:tcMar>
              <w:bottom w:w="80" w:type="dxa"/>
            </w:tcMar>
            <w:vAlign w:val="center"/>
          </w:tcPr>
          <w:p>
            <w:pPr>
              <w:pStyle w:val="TableContents"/>
              <w:bidi w:val="0"/>
              <w:spacing w:before="0" w:after="283"/>
              <w:jc w:val="left"/>
              <w:rPr/>
            </w:pPr>
            <w:r>
              <w:rPr/>
              <w:t> </w:t>
            </w:r>
          </w:p>
        </w:tc>
        <w:tc>
          <w:tcPr>
            <w:tcW w:w="487" w:type="dxa"/>
            <w:tcBorders>
              <w:bottom w:val="single" w:sz="6" w:space="0" w:color="1A3668"/>
            </w:tcBorders>
            <w:tcMar>
              <w:bottom w:w="80" w:type="dxa"/>
            </w:tcMar>
            <w:vAlign w:val="center"/>
          </w:tcPr>
          <w:p>
            <w:pPr>
              <w:pStyle w:val="TableContents"/>
              <w:bidi w:val="0"/>
              <w:spacing w:before="0" w:after="283"/>
              <w:jc w:val="right"/>
              <w:rPr/>
            </w:pPr>
            <w:r>
              <w:rPr/>
              <w:t>0</w:t>
            </w:r>
          </w:p>
        </w:tc>
        <w:tc>
          <w:tcPr>
            <w:tcW w:w="210"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tcMar>
              <w:bottom w:w="80" w:type="dxa"/>
            </w:tcMar>
            <w:vAlign w:val="center"/>
          </w:tcPr>
          <w:p>
            <w:pPr>
              <w:pStyle w:val="TableContents"/>
              <w:bidi w:val="0"/>
              <w:spacing w:before="0" w:after="283"/>
              <w:jc w:val="left"/>
              <w:rPr/>
            </w:pPr>
            <w:r>
              <w:rPr/>
              <w:t> </w:t>
            </w:r>
          </w:p>
        </w:tc>
        <w:tc>
          <w:tcPr>
            <w:tcW w:w="1715" w:type="dxa"/>
            <w:tcBorders>
              <w:bottom w:val="single" w:sz="6" w:space="0" w:color="1A3668"/>
            </w:tcBorders>
            <w:tcMar>
              <w:bottom w:w="80" w:type="dxa"/>
            </w:tcMar>
            <w:vAlign w:val="center"/>
          </w:tcPr>
          <w:p>
            <w:pPr>
              <w:pStyle w:val="TableContents"/>
              <w:bidi w:val="0"/>
              <w:spacing w:before="0" w:after="283"/>
              <w:jc w:val="right"/>
              <w:rPr/>
            </w:pPr>
            <w:r>
              <w:rPr/>
              <w:t>936,000</w:t>
            </w:r>
          </w:p>
        </w:tc>
        <w:tc>
          <w:tcPr>
            <w:tcW w:w="105"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380" w:type="dxa"/>
            <w:tcBorders>
              <w:bottom w:val="single" w:sz="6" w:space="0" w:color="1A3668"/>
            </w:tcBorders>
            <w:tcMar>
              <w:bottom w:w="28" w:type="dxa"/>
            </w:tcMar>
            <w:vAlign w:val="center"/>
          </w:tcPr>
          <w:p>
            <w:pPr>
              <w:pStyle w:val="TableContents"/>
              <w:bidi w:val="0"/>
              <w:spacing w:before="0" w:after="283"/>
              <w:jc w:val="left"/>
              <w:rPr/>
            </w:pPr>
            <w:r>
              <w:rPr/>
              <w:t> </w:t>
            </w:r>
          </w:p>
        </w:tc>
        <w:tc>
          <w:tcPr>
            <w:tcW w:w="380" w:type="dxa"/>
            <w:tcBorders>
              <w:bottom w:val="single" w:sz="6" w:space="0" w:color="1A3668"/>
            </w:tcBorders>
            <w:tcMar>
              <w:bottom w:w="80" w:type="dxa"/>
            </w:tcMar>
            <w:vAlign w:val="center"/>
          </w:tcPr>
          <w:p>
            <w:pPr>
              <w:pStyle w:val="TableContents"/>
              <w:bidi w:val="0"/>
              <w:spacing w:before="0" w:after="283"/>
              <w:jc w:val="left"/>
              <w:rPr/>
            </w:pPr>
            <w:r>
              <w:rPr/>
              <w:t> </w:t>
            </w:r>
          </w:p>
        </w:tc>
        <w:tc>
          <w:tcPr>
            <w:tcW w:w="888" w:type="dxa"/>
            <w:tcBorders>
              <w:bottom w:val="single" w:sz="6" w:space="0" w:color="1A3668"/>
            </w:tcBorders>
            <w:tcMar>
              <w:bottom w:w="80" w:type="dxa"/>
            </w:tcMar>
            <w:vAlign w:val="center"/>
          </w:tcPr>
          <w:p>
            <w:pPr>
              <w:pStyle w:val="TableContents"/>
              <w:bidi w:val="0"/>
              <w:spacing w:before="0" w:after="283"/>
              <w:jc w:val="right"/>
              <w:rPr/>
            </w:pPr>
            <w:r>
              <w:rPr/>
              <w:t>0</w:t>
            </w:r>
          </w:p>
        </w:tc>
        <w:tc>
          <w:tcPr>
            <w:tcW w:w="382"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tcMar>
              <w:bottom w:w="80" w:type="dxa"/>
            </w:tcMar>
            <w:vAlign w:val="center"/>
          </w:tcPr>
          <w:p>
            <w:pPr>
              <w:pStyle w:val="TableContents"/>
              <w:bidi w:val="0"/>
              <w:spacing w:before="0" w:after="283"/>
              <w:jc w:val="left"/>
              <w:rPr/>
            </w:pPr>
            <w:r>
              <w:rPr/>
              <w:t> </w:t>
            </w:r>
          </w:p>
        </w:tc>
        <w:tc>
          <w:tcPr>
            <w:tcW w:w="1715" w:type="dxa"/>
            <w:tcBorders>
              <w:bottom w:val="single" w:sz="6" w:space="0" w:color="1A3668"/>
            </w:tcBorders>
            <w:tcMar>
              <w:bottom w:w="80" w:type="dxa"/>
            </w:tcMar>
            <w:vAlign w:val="center"/>
          </w:tcPr>
          <w:p>
            <w:pPr>
              <w:pStyle w:val="TableContents"/>
              <w:bidi w:val="0"/>
              <w:spacing w:before="0" w:after="283"/>
              <w:jc w:val="right"/>
              <w:rPr/>
            </w:pPr>
            <w:r>
              <w:rPr/>
              <w:t>553,477</w:t>
            </w:r>
          </w:p>
        </w:tc>
        <w:tc>
          <w:tcPr>
            <w:tcW w:w="105"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80" w:type="dxa"/>
            </w:tcMar>
            <w:vAlign w:val="center"/>
          </w:tcPr>
          <w:p>
            <w:pPr>
              <w:pStyle w:val="TableContents"/>
              <w:bidi w:val="0"/>
              <w:spacing w:before="0" w:after="283"/>
              <w:jc w:val="left"/>
              <w:rPr/>
            </w:pPr>
            <w:r>
              <w:rPr/>
              <w:t> </w:t>
            </w:r>
          </w:p>
        </w:tc>
        <w:tc>
          <w:tcPr>
            <w:tcW w:w="1100" w:type="dxa"/>
            <w:tcBorders>
              <w:bottom w:val="single" w:sz="6" w:space="0" w:color="1A3668"/>
            </w:tcBorders>
            <w:tcMar>
              <w:bottom w:w="80" w:type="dxa"/>
            </w:tcMar>
            <w:vAlign w:val="center"/>
          </w:tcPr>
          <w:p>
            <w:pPr>
              <w:pStyle w:val="TableContents"/>
              <w:bidi w:val="0"/>
              <w:spacing w:before="0" w:after="283"/>
              <w:jc w:val="right"/>
              <w:rPr/>
            </w:pPr>
            <w:r>
              <w:rPr/>
              <w:t>5,860,139</w:t>
            </w:r>
          </w:p>
        </w:tc>
        <w:tc>
          <w:tcPr>
            <w:tcW w:w="75"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bonus amount paid to Ms. Boratto represents the second installment of a one-time cash sign-on bonus in connection with her hire in 2023 as replacement for compensation awards she forfeited with her prior employer. The amount of Ms. Boratto’s cash sign-on bonus is subject to repayment to the Company upon certain terminations of employment prior to the first and second anniversaries of her start date. See discussion under the heading “—Compensation Discussion and Analysis—Compensation for NEOs—Compensation Components—Additional Incentive Compensation” for additional details.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left"/>
              <w:rPr>
                <w:rFonts w:ascii="ARIAL" w:hAnsi="ARIAL"/>
                <w:sz w:val="16"/>
              </w:rPr>
            </w:pPr>
            <w:r>
              <w:rPr>
                <w:rFonts w:ascii="ARIAL" w:hAnsi="ARIAL"/>
                <w:sz w:val="16"/>
              </w:rPr>
              <w:t xml:space="preserve">Stock awards were granted to each NEO under the 2020 Plan. Awards are long-term compensation and generally vest over two to three years and are not realizable on an annual basis. See discussion under the heading “—Compensation Discussion and Analysis—Compensation for NEOs—Compensation Components—Long-term Equity Incentive Compensation” for additional details.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pPr>
            <w:r>
              <w:rPr/>
              <w:t> </w:t>
            </w:r>
          </w:p>
        </w:tc>
        <w:tc>
          <w:tcPr>
            <w:tcW w:w="10125" w:type="dxa"/>
            <w:tcBorders/>
            <w:vAlign w:val="center"/>
          </w:tcPr>
          <w:p>
            <w:pPr>
              <w:pStyle w:val="TableContents"/>
              <w:bidi w:val="0"/>
              <w:spacing w:before="0" w:after="0"/>
              <w:jc w:val="left"/>
              <w:rPr>
                <w:rFonts w:ascii="ARIAL" w:hAnsi="ARIAL"/>
                <w:sz w:val="16"/>
              </w:rPr>
            </w:pPr>
            <w:r>
              <w:rPr>
                <w:rFonts w:ascii="ARIAL" w:hAnsi="ARIAL"/>
                <w:sz w:val="16"/>
              </w:rPr>
              <w:t xml:space="preserve">The value of stock awards reflects the aggregate grant date fair value computed in accordance with ASC Topic 718 Compensation—Stock Compensation for each award. The grant date fair values of the PSUs granted to the NEOs during fiscal 2023 were calculated based on the probable outcome of the performance conditions as of the grant date, consistent with the estimate of aggregate compensation cost to be recognized over the service period determined as of the grant date under ASC Subtopic718-10, excluding the effect of estimated forfeitures. The grant date value of the PSUs granted to the NEOs in fiscal 2024 assuming the maximum level of performance conditions will be achieved is $10,112,355 for Ms. Boswell, $2,914,863 for Ms. Boratto, $1,629,093 for Mr. Wu, $1,572,938 for Mr. Mazurek, $2,247,192 for Ms. Rosen, and $1,797,754 for Ms. Riley.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pPr>
            <w:r>
              <w:rPr/>
              <w:t> </w:t>
            </w:r>
          </w:p>
        </w:tc>
        <w:tc>
          <w:tcPr>
            <w:tcW w:w="10125" w:type="dxa"/>
            <w:tcBorders/>
            <w:vAlign w:val="center"/>
          </w:tcPr>
          <w:p>
            <w:pPr>
              <w:pStyle w:val="TableContents"/>
              <w:bidi w:val="0"/>
              <w:spacing w:before="0" w:after="0"/>
              <w:jc w:val="left"/>
              <w:rPr>
                <w:rFonts w:ascii="ARIAL" w:hAnsi="ARIAL"/>
                <w:sz w:val="16"/>
              </w:rPr>
            </w:pPr>
            <w:r>
              <w:rPr>
                <w:rFonts w:ascii="ARIAL" w:hAnsi="ARIAL"/>
                <w:sz w:val="16"/>
              </w:rPr>
              <w:t xml:space="preserve">See Note 14 to the Company’s financial statements filed in the 2024 10-K for the related assumptions for stock awards granted during fiscal 2024 and for a discussion of our assumptions in determining the aggregate grant date fair value of these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(3)</w:t>
            </w:r>
          </w:p>
        </w:tc>
        <w:tc>
          <w:tcPr>
            <w:tcW w:w="9967" w:type="dxa"/>
            <w:tcBorders/>
            <w:vAlign w:val="center"/>
          </w:tcPr>
          <w:p>
            <w:pPr>
              <w:pStyle w:val="TableContents"/>
              <w:bidi w:val="0"/>
              <w:spacing w:before="0" w:after="0"/>
              <w:jc w:val="left"/>
              <w:rPr>
                <w:rFonts w:ascii="ARIAL" w:hAnsi="ARIAL"/>
                <w:sz w:val="16"/>
              </w:rPr>
            </w:pPr>
            <w:r>
              <w:rPr>
                <w:rFonts w:ascii="ARIAL" w:hAnsi="ARIAL"/>
                <w:sz w:val="16"/>
              </w:rPr>
              <w:t xml:space="preserve">Represents the aggregate of the non-equity performance-based incentive compensation for the applicable Spring and Fall seasons. Incentive compensation targets are set based on a percentage of base salary and are paid seasonally based on the achievement of adjusted operating income results. See the discussion under the heading “—Compensation Discussion and Analysis—Compensation for NEOs—Short-term Performance-based Incentive Compensation” beginning on page 39 of this proxy statement for additional details. Ms. Rosen received the Fall 2024 incentive compensation payment pursuant to her existing separation agreement in connection with their termination of employment. For additional details regarding Ms. Rosen separation agreement, see “—Compensation Discussion and Analysis—Compensation for NEOs—Severance and Change in Control Agreements” beginning on page 45 of this proxy statement and “—Potential Payments Upon Termination or Change in Control— Ms. Rosen’s Separation Agreement” beginning on page 55 of this proxy statement.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305"/>
        <w:gridCol w:w="7790"/>
      </w:tblGrid>
      <w:tr>
        <w:trPr/>
        <w:tc>
          <w:tcPr>
            <w:tcW w:w="305" w:type="dxa"/>
            <w:tcBorders/>
            <w:vAlign w:val="center"/>
          </w:tcPr>
          <w:p>
            <w:pPr>
              <w:pStyle w:val="TableContents"/>
              <w:bidi w:val="0"/>
              <w:spacing w:before="0" w:after="283"/>
              <w:jc w:val="left"/>
              <w:rPr/>
            </w:pPr>
            <w:r>
              <w:rPr/>
              <w:t>(4)</w:t>
            </w:r>
          </w:p>
        </w:tc>
        <w:tc>
          <w:tcPr>
            <w:tcW w:w="7790" w:type="dxa"/>
            <w:tcBorders/>
            <w:vAlign w:val="center"/>
          </w:tcPr>
          <w:p>
            <w:pPr>
              <w:pStyle w:val="TableContents"/>
              <w:bidi w:val="0"/>
              <w:spacing w:before="0" w:after="0"/>
              <w:jc w:val="left"/>
              <w:rPr>
                <w:rFonts w:ascii="ARIAL" w:hAnsi="ARIAL"/>
                <w:sz w:val="16"/>
              </w:rPr>
            </w:pPr>
            <w:r>
              <w:rPr>
                <w:rFonts w:ascii="ARIAL" w:hAnsi="ARIAL"/>
                <w:sz w:val="16"/>
              </w:rPr>
              <w:t xml:space="preserve">The following table and related footnotes detail all other compensation paid to each NEO during fiscal 2024: </w:t>
            </w:r>
          </w:p>
        </w:tc>
      </w:tr>
    </w:tbl>
    <w:p>
      <w:pPr>
        <w:pStyle w:val="TextBody"/>
        <w:bidi w:val="0"/>
        <w:spacing w:before="0" w:after="0"/>
        <w:jc w:val="left"/>
        <w:rPr/>
      </w:pPr>
      <w:r>
        <w:rPr/>
        <w:t> </w:t>
      </w:r>
    </w:p>
    <w:tbl>
      <w:tblPr>
        <w:tblW w:w="16948" w:type="dxa"/>
        <w:jc w:val="left"/>
        <w:tblInd w:w="0" w:type="dxa"/>
        <w:tblLayout w:type="fixed"/>
        <w:tblCellMar>
          <w:top w:w="0" w:type="dxa"/>
          <w:left w:w="0" w:type="dxa"/>
          <w:bottom w:w="0" w:type="dxa"/>
          <w:right w:w="0" w:type="dxa"/>
        </w:tblCellMar>
      </w:tblPr>
      <w:tblGrid>
        <w:gridCol w:w="965"/>
        <w:gridCol w:w="120"/>
        <w:gridCol w:w="234"/>
        <w:gridCol w:w="234"/>
        <w:gridCol w:w="1485"/>
        <w:gridCol w:w="92"/>
        <w:gridCol w:w="120"/>
        <w:gridCol w:w="152"/>
        <w:gridCol w:w="152"/>
        <w:gridCol w:w="1726"/>
        <w:gridCol w:w="60"/>
        <w:gridCol w:w="120"/>
        <w:gridCol w:w="103"/>
        <w:gridCol w:w="103"/>
        <w:gridCol w:w="1169"/>
        <w:gridCol w:w="40"/>
        <w:gridCol w:w="120"/>
        <w:gridCol w:w="146"/>
        <w:gridCol w:w="146"/>
        <w:gridCol w:w="1366"/>
        <w:gridCol w:w="57"/>
        <w:gridCol w:w="120"/>
        <w:gridCol w:w="127"/>
        <w:gridCol w:w="127"/>
        <w:gridCol w:w="1186"/>
        <w:gridCol w:w="50"/>
        <w:gridCol w:w="120"/>
        <w:gridCol w:w="138"/>
        <w:gridCol w:w="138"/>
        <w:gridCol w:w="1565"/>
        <w:gridCol w:w="54"/>
        <w:gridCol w:w="120"/>
        <w:gridCol w:w="103"/>
        <w:gridCol w:w="103"/>
        <w:gridCol w:w="1378"/>
        <w:gridCol w:w="41"/>
        <w:gridCol w:w="120"/>
        <w:gridCol w:w="82"/>
        <w:gridCol w:w="82"/>
        <w:gridCol w:w="1352"/>
        <w:gridCol w:w="34"/>
        <w:gridCol w:w="60"/>
        <w:gridCol w:w="60"/>
        <w:gridCol w:w="60"/>
        <w:gridCol w:w="980"/>
        <w:gridCol w:w="38"/>
      </w:tblGrid>
      <w:tr>
        <w:trPr/>
        <w:tc>
          <w:tcPr>
            <w:tcW w:w="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04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INCREMENTAL</w:t>
              <w:br/>
              <w:t>COMPANY COST</w:t>
              <w:br/>
              <w:t>TO PROVIDE</w:t>
              <w:br/>
              <w:t>SUPPLEMENTAL</w:t>
              <w:br/>
              <w:t>LIFE</w:t>
              <w:br/>
              <w:t>INSURANCE</w:t>
              <w:br/>
              <w:t>COVERAGE</w:t>
              <w:b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090"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COMPANY</w:t>
              <w:br/>
              <w:t>CONTRIBUTIONS</w:t>
              <w:br/>
              <w:t>TO THE</w:t>
              <w:br/>
              <w:t>EXECUTIVES’</w:t>
              <w:br/>
              <w:t>QUALIFIED</w:t>
              <w:br/>
              <w:t>RETIREMENT</w:t>
              <w:br/>
              <w:t>PLAN ACCOUNT</w:t>
              <w:b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41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FINANCIAL</w:t>
              <w:br/>
              <w:t>PLANNING</w:t>
              <w:br/>
              <w:t>BENEFIT</w:t>
              <w:b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71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IDENTITY</w:t>
              <w:br/>
              <w:t>PROTECTION/</w:t>
              <w:br/>
              <w:t>MONITORING</w:t>
              <w:b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490"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EXECUTIVE</w:t>
              <w:br/>
              <w:t>PHYSICAL</w:t>
              <w:b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89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PERSONAL USE</w:t>
              <w:br/>
              <w:t>OF COMPANY</w:t>
              <w:br/>
              <w:t>AIRCRAFT</w:t>
              <w:br/>
              <w:t>($)(a)</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62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COMMUTING</w:t>
              <w:br/>
              <w:t>EXPENSE</w:t>
              <w:br/>
              <w:t>STIPEND</w:t>
              <w:br/>
              <w:t>($)(b)</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550"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SEVERANCE</w:t>
              <w:br/>
              <w:t>PAY</w:t>
              <w:br/>
              <w:t>($)(c)</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138"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TOTAL</w:t>
              <w:br/>
              <w:t>($)</w:t>
            </w:r>
          </w:p>
        </w:tc>
      </w:tr>
      <w:tr>
        <w:trPr/>
        <w:tc>
          <w:tcPr>
            <w:tcW w:w="965" w:type="dxa"/>
            <w:tcBorders/>
            <w:shd w:fill="E9F1F9" w:val="clear"/>
            <w:vAlign w:val="center"/>
          </w:tcPr>
          <w:p>
            <w:pPr>
              <w:pStyle w:val="TableContents"/>
              <w:bidi w:val="0"/>
              <w:spacing w:before="0" w:after="283"/>
              <w:jc w:val="left"/>
              <w:rPr>
                <w:sz w:val="4"/>
                <w:szCs w:val="4"/>
              </w:rPr>
            </w:pPr>
            <w:r>
              <w:rPr>
                <w:sz w:val="4"/>
                <w:szCs w:val="4"/>
              </w:rPr>
            </w:r>
          </w:p>
        </w:tc>
        <w:tc>
          <w:tcPr>
            <w:tcW w:w="2165" w:type="dxa"/>
            <w:gridSpan w:val="5"/>
            <w:tcBorders/>
            <w:shd w:fill="E9F1F9" w:val="clear"/>
            <w:vAlign w:val="center"/>
          </w:tcPr>
          <w:p>
            <w:pPr>
              <w:pStyle w:val="TableContents"/>
              <w:bidi w:val="0"/>
              <w:spacing w:before="0" w:after="283"/>
              <w:jc w:val="left"/>
              <w:rPr>
                <w:sz w:val="4"/>
                <w:szCs w:val="4"/>
              </w:rPr>
            </w:pPr>
            <w:r>
              <w:rPr>
                <w:sz w:val="4"/>
                <w:szCs w:val="4"/>
              </w:rPr>
            </w:r>
          </w:p>
        </w:tc>
        <w:tc>
          <w:tcPr>
            <w:tcW w:w="2210" w:type="dxa"/>
            <w:gridSpan w:val="5"/>
            <w:tcBorders/>
            <w:shd w:fill="E9F1F9" w:val="clear"/>
            <w:vAlign w:val="center"/>
          </w:tcPr>
          <w:p>
            <w:pPr>
              <w:pStyle w:val="TableContents"/>
              <w:bidi w:val="0"/>
              <w:spacing w:before="0" w:after="283"/>
              <w:jc w:val="left"/>
              <w:rPr>
                <w:sz w:val="4"/>
                <w:szCs w:val="4"/>
              </w:rPr>
            </w:pPr>
            <w:r>
              <w:rPr>
                <w:sz w:val="4"/>
                <w:szCs w:val="4"/>
              </w:rPr>
            </w:r>
          </w:p>
        </w:tc>
        <w:tc>
          <w:tcPr>
            <w:tcW w:w="1535" w:type="dxa"/>
            <w:gridSpan w:val="5"/>
            <w:tcBorders/>
            <w:shd w:fill="E9F1F9" w:val="clear"/>
            <w:vAlign w:val="center"/>
          </w:tcPr>
          <w:p>
            <w:pPr>
              <w:pStyle w:val="TableContents"/>
              <w:bidi w:val="0"/>
              <w:spacing w:before="0" w:after="283"/>
              <w:jc w:val="left"/>
              <w:rPr>
                <w:sz w:val="4"/>
                <w:szCs w:val="4"/>
              </w:rPr>
            </w:pPr>
            <w:r>
              <w:rPr>
                <w:sz w:val="4"/>
                <w:szCs w:val="4"/>
              </w:rPr>
            </w:r>
          </w:p>
        </w:tc>
        <w:tc>
          <w:tcPr>
            <w:tcW w:w="1835" w:type="dxa"/>
            <w:gridSpan w:val="5"/>
            <w:tcBorders/>
            <w:shd w:fill="E9F1F9" w:val="clear"/>
            <w:vAlign w:val="center"/>
          </w:tcPr>
          <w:p>
            <w:pPr>
              <w:pStyle w:val="TableContents"/>
              <w:bidi w:val="0"/>
              <w:spacing w:before="0" w:after="283"/>
              <w:jc w:val="left"/>
              <w:rPr>
                <w:sz w:val="4"/>
                <w:szCs w:val="4"/>
              </w:rPr>
            </w:pPr>
            <w:r>
              <w:rPr>
                <w:sz w:val="4"/>
                <w:szCs w:val="4"/>
              </w:rPr>
            </w:r>
          </w:p>
        </w:tc>
        <w:tc>
          <w:tcPr>
            <w:tcW w:w="1610" w:type="dxa"/>
            <w:gridSpan w:val="5"/>
            <w:tcBorders/>
            <w:shd w:fill="E9F1F9" w:val="clear"/>
            <w:vAlign w:val="center"/>
          </w:tcPr>
          <w:p>
            <w:pPr>
              <w:pStyle w:val="TableContents"/>
              <w:bidi w:val="0"/>
              <w:spacing w:before="0" w:after="283"/>
              <w:jc w:val="left"/>
              <w:rPr>
                <w:sz w:val="4"/>
                <w:szCs w:val="4"/>
              </w:rPr>
            </w:pPr>
            <w:r>
              <w:rPr>
                <w:sz w:val="4"/>
                <w:szCs w:val="4"/>
              </w:rPr>
            </w:r>
          </w:p>
        </w:tc>
        <w:tc>
          <w:tcPr>
            <w:tcW w:w="2015" w:type="dxa"/>
            <w:gridSpan w:val="5"/>
            <w:tcBorders/>
            <w:shd w:fill="E9F1F9" w:val="clear"/>
            <w:vAlign w:val="center"/>
          </w:tcPr>
          <w:p>
            <w:pPr>
              <w:pStyle w:val="TableContents"/>
              <w:bidi w:val="0"/>
              <w:spacing w:before="0" w:after="283"/>
              <w:jc w:val="left"/>
              <w:rPr>
                <w:sz w:val="4"/>
                <w:szCs w:val="4"/>
              </w:rPr>
            </w:pPr>
            <w:r>
              <w:rPr>
                <w:sz w:val="4"/>
                <w:szCs w:val="4"/>
              </w:rPr>
            </w:r>
          </w:p>
        </w:tc>
        <w:tc>
          <w:tcPr>
            <w:tcW w:w="1745"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19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65" w:type="dxa"/>
            <w:tcBorders/>
            <w:shd w:fill="E9F1F9" w:val="clear"/>
            <w:vAlign w:val="center"/>
          </w:tcPr>
          <w:p>
            <w:pPr>
              <w:pStyle w:val="TableContents"/>
              <w:bidi w:val="0"/>
              <w:spacing w:before="0" w:after="0"/>
              <w:jc w:val="left"/>
              <w:rPr>
                <w:rFonts w:ascii="ARIAL" w:hAnsi="ARIAL"/>
                <w:sz w:val="16"/>
              </w:rPr>
            </w:pPr>
            <w:r>
              <w:rPr>
                <w:rFonts w:ascii="ARIAL" w:hAnsi="ARIAL"/>
                <w:sz w:val="16"/>
              </w:rPr>
              <w:t>Ms. Boswell</w:t>
            </w:r>
          </w:p>
        </w:tc>
        <w:tc>
          <w:tcPr>
            <w:tcW w:w="120" w:type="dxa"/>
            <w:tcBorders/>
            <w:shd w:fill="E9F1F9" w:val="clear"/>
            <w:vAlign w:val="center"/>
          </w:tcPr>
          <w:p>
            <w:pPr>
              <w:pStyle w:val="TableContents"/>
              <w:bidi w:val="0"/>
              <w:spacing w:before="0" w:after="283"/>
              <w:jc w:val="left"/>
              <w:rPr/>
            </w:pPr>
            <w:r>
              <w:rPr/>
              <w:t>  </w:t>
            </w:r>
          </w:p>
        </w:tc>
        <w:tc>
          <w:tcPr>
            <w:tcW w:w="234" w:type="dxa"/>
            <w:tcBorders/>
            <w:shd w:fill="E9F1F9" w:val="clear"/>
            <w:vAlign w:val="center"/>
          </w:tcPr>
          <w:p>
            <w:pPr>
              <w:pStyle w:val="TableContents"/>
              <w:bidi w:val="0"/>
              <w:spacing w:before="0" w:after="283"/>
              <w:jc w:val="left"/>
              <w:rPr/>
            </w:pPr>
            <w:r>
              <w:rPr/>
              <w:t> </w:t>
            </w:r>
          </w:p>
        </w:tc>
        <w:tc>
          <w:tcPr>
            <w:tcW w:w="234" w:type="dxa"/>
            <w:tcBorders/>
            <w:shd w:fill="E9F1F9" w:val="clear"/>
            <w:vAlign w:val="center"/>
          </w:tcPr>
          <w:p>
            <w:pPr>
              <w:pStyle w:val="TableContents"/>
              <w:bidi w:val="0"/>
              <w:spacing w:before="0" w:after="283"/>
              <w:jc w:val="left"/>
              <w:rPr/>
            </w:pPr>
            <w:r>
              <w:rPr/>
              <w:t> </w:t>
            </w:r>
          </w:p>
        </w:tc>
        <w:tc>
          <w:tcPr>
            <w:tcW w:w="1485" w:type="dxa"/>
            <w:tcBorders/>
            <w:shd w:fill="E9F1F9" w:val="clear"/>
            <w:vAlign w:val="center"/>
          </w:tcPr>
          <w:p>
            <w:pPr>
              <w:pStyle w:val="TableContents"/>
              <w:bidi w:val="0"/>
              <w:spacing w:before="0" w:after="283"/>
              <w:jc w:val="right"/>
              <w:rPr/>
            </w:pPr>
            <w:r>
              <w:rPr/>
              <w:t>413</w:t>
            </w:r>
          </w:p>
        </w:tc>
        <w:tc>
          <w:tcPr>
            <w:tcW w:w="92"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52" w:type="dxa"/>
            <w:tcBorders/>
            <w:shd w:fill="E9F1F9" w:val="clear"/>
            <w:vAlign w:val="center"/>
          </w:tcPr>
          <w:p>
            <w:pPr>
              <w:pStyle w:val="TableContents"/>
              <w:bidi w:val="0"/>
              <w:spacing w:before="0" w:after="283"/>
              <w:jc w:val="left"/>
              <w:rPr/>
            </w:pPr>
            <w:r>
              <w:rPr/>
              <w:t> </w:t>
            </w:r>
          </w:p>
        </w:tc>
        <w:tc>
          <w:tcPr>
            <w:tcW w:w="152" w:type="dxa"/>
            <w:tcBorders/>
            <w:shd w:fill="E9F1F9" w:val="clear"/>
            <w:vAlign w:val="center"/>
          </w:tcPr>
          <w:p>
            <w:pPr>
              <w:pStyle w:val="TableContents"/>
              <w:bidi w:val="0"/>
              <w:spacing w:before="0" w:after="283"/>
              <w:jc w:val="left"/>
              <w:rPr/>
            </w:pPr>
            <w:r>
              <w:rPr/>
              <w:t> </w:t>
            </w:r>
          </w:p>
        </w:tc>
        <w:tc>
          <w:tcPr>
            <w:tcW w:w="1726" w:type="dxa"/>
            <w:tcBorders/>
            <w:shd w:fill="E9F1F9" w:val="clear"/>
            <w:vAlign w:val="center"/>
          </w:tcPr>
          <w:p>
            <w:pPr>
              <w:pStyle w:val="TableContents"/>
              <w:bidi w:val="0"/>
              <w:spacing w:before="0" w:after="283"/>
              <w:jc w:val="right"/>
              <w:rPr/>
            </w:pPr>
            <w:r>
              <w:rPr/>
              <w:t>18,404</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3" w:type="dxa"/>
            <w:tcBorders/>
            <w:shd w:fill="E9F1F9" w:val="clear"/>
            <w:vAlign w:val="center"/>
          </w:tcPr>
          <w:p>
            <w:pPr>
              <w:pStyle w:val="TableContents"/>
              <w:bidi w:val="0"/>
              <w:spacing w:before="0" w:after="283"/>
              <w:jc w:val="left"/>
              <w:rPr/>
            </w:pPr>
            <w:r>
              <w:rPr/>
              <w:t> </w:t>
            </w:r>
          </w:p>
        </w:tc>
        <w:tc>
          <w:tcPr>
            <w:tcW w:w="103" w:type="dxa"/>
            <w:tcBorders/>
            <w:shd w:fill="E9F1F9" w:val="clear"/>
            <w:vAlign w:val="center"/>
          </w:tcPr>
          <w:p>
            <w:pPr>
              <w:pStyle w:val="TableContents"/>
              <w:bidi w:val="0"/>
              <w:spacing w:before="0" w:after="283"/>
              <w:jc w:val="left"/>
              <w:rPr/>
            </w:pPr>
            <w:r>
              <w:rPr/>
              <w:t> </w:t>
            </w:r>
          </w:p>
        </w:tc>
        <w:tc>
          <w:tcPr>
            <w:tcW w:w="1169" w:type="dxa"/>
            <w:tcBorders/>
            <w:shd w:fill="E9F1F9" w:val="clear"/>
            <w:vAlign w:val="center"/>
          </w:tcPr>
          <w:p>
            <w:pPr>
              <w:pStyle w:val="TableContents"/>
              <w:bidi w:val="0"/>
              <w:spacing w:before="0" w:after="283"/>
              <w:jc w:val="right"/>
              <w:rPr/>
            </w:pPr>
            <w:r>
              <w:rPr/>
              <w:t>8,500</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46" w:type="dxa"/>
            <w:tcBorders/>
            <w:shd w:fill="E9F1F9" w:val="clear"/>
            <w:vAlign w:val="center"/>
          </w:tcPr>
          <w:p>
            <w:pPr>
              <w:pStyle w:val="TableContents"/>
              <w:bidi w:val="0"/>
              <w:spacing w:before="0" w:after="283"/>
              <w:jc w:val="left"/>
              <w:rPr/>
            </w:pPr>
            <w:r>
              <w:rPr/>
              <w:t> </w:t>
            </w:r>
          </w:p>
        </w:tc>
        <w:tc>
          <w:tcPr>
            <w:tcW w:w="146" w:type="dxa"/>
            <w:tcBorders/>
            <w:shd w:fill="E9F1F9" w:val="clear"/>
            <w:vAlign w:val="center"/>
          </w:tcPr>
          <w:p>
            <w:pPr>
              <w:pStyle w:val="TableContents"/>
              <w:bidi w:val="0"/>
              <w:spacing w:before="0" w:after="283"/>
              <w:jc w:val="left"/>
              <w:rPr/>
            </w:pPr>
            <w:r>
              <w:rPr/>
              <w:t> </w:t>
            </w:r>
          </w:p>
        </w:tc>
        <w:tc>
          <w:tcPr>
            <w:tcW w:w="1366" w:type="dxa"/>
            <w:tcBorders/>
            <w:shd w:fill="E9F1F9" w:val="clear"/>
            <w:vAlign w:val="center"/>
          </w:tcPr>
          <w:p>
            <w:pPr>
              <w:pStyle w:val="TableContents"/>
              <w:bidi w:val="0"/>
              <w:spacing w:before="0" w:after="283"/>
              <w:jc w:val="right"/>
              <w:rPr/>
            </w:pPr>
            <w:r>
              <w:rPr/>
              <w:t>2,999</w:t>
            </w:r>
          </w:p>
        </w:tc>
        <w:tc>
          <w:tcPr>
            <w:tcW w:w="57"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27" w:type="dxa"/>
            <w:tcBorders/>
            <w:shd w:fill="E9F1F9" w:val="clear"/>
            <w:vAlign w:val="center"/>
          </w:tcPr>
          <w:p>
            <w:pPr>
              <w:pStyle w:val="TableContents"/>
              <w:bidi w:val="0"/>
              <w:spacing w:before="0" w:after="283"/>
              <w:jc w:val="left"/>
              <w:rPr/>
            </w:pPr>
            <w:r>
              <w:rPr/>
              <w:t> </w:t>
            </w:r>
          </w:p>
        </w:tc>
        <w:tc>
          <w:tcPr>
            <w:tcW w:w="127" w:type="dxa"/>
            <w:tcBorders/>
            <w:shd w:fill="E9F1F9" w:val="clear"/>
            <w:vAlign w:val="center"/>
          </w:tcPr>
          <w:p>
            <w:pPr>
              <w:pStyle w:val="TableContents"/>
              <w:bidi w:val="0"/>
              <w:spacing w:before="0" w:after="283"/>
              <w:jc w:val="left"/>
              <w:rPr/>
            </w:pPr>
            <w:r>
              <w:rPr/>
              <w:t> </w:t>
            </w:r>
          </w:p>
        </w:tc>
        <w:tc>
          <w:tcPr>
            <w:tcW w:w="1186" w:type="dxa"/>
            <w:tcBorders/>
            <w:shd w:fill="E9F1F9" w:val="clear"/>
            <w:vAlign w:val="center"/>
          </w:tcPr>
          <w:p>
            <w:pPr>
              <w:pStyle w:val="TableContents"/>
              <w:bidi w:val="0"/>
              <w:spacing w:before="0" w:after="283"/>
              <w:jc w:val="right"/>
              <w:rPr/>
            </w:pPr>
            <w:r>
              <w:rPr/>
              <w:t>3,834</w:t>
            </w:r>
          </w:p>
        </w:tc>
        <w:tc>
          <w:tcPr>
            <w:tcW w:w="5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38" w:type="dxa"/>
            <w:tcBorders/>
            <w:shd w:fill="E9F1F9" w:val="clear"/>
            <w:vAlign w:val="center"/>
          </w:tcPr>
          <w:p>
            <w:pPr>
              <w:pStyle w:val="TableContents"/>
              <w:bidi w:val="0"/>
              <w:spacing w:before="0" w:after="283"/>
              <w:jc w:val="left"/>
              <w:rPr/>
            </w:pPr>
            <w:r>
              <w:rPr/>
              <w:t> </w:t>
            </w:r>
          </w:p>
        </w:tc>
        <w:tc>
          <w:tcPr>
            <w:tcW w:w="138" w:type="dxa"/>
            <w:tcBorders/>
            <w:shd w:fill="E9F1F9" w:val="clear"/>
            <w:vAlign w:val="center"/>
          </w:tcPr>
          <w:p>
            <w:pPr>
              <w:pStyle w:val="TableContents"/>
              <w:bidi w:val="0"/>
              <w:spacing w:before="0" w:after="283"/>
              <w:jc w:val="left"/>
              <w:rPr/>
            </w:pPr>
            <w:r>
              <w:rPr/>
              <w:t> </w:t>
            </w:r>
          </w:p>
        </w:tc>
        <w:tc>
          <w:tcPr>
            <w:tcW w:w="1565" w:type="dxa"/>
            <w:tcBorders/>
            <w:shd w:fill="E9F1F9" w:val="clear"/>
            <w:vAlign w:val="center"/>
          </w:tcPr>
          <w:p>
            <w:pPr>
              <w:pStyle w:val="TableContents"/>
              <w:bidi w:val="0"/>
              <w:spacing w:before="0" w:after="283"/>
              <w:jc w:val="right"/>
              <w:rPr/>
            </w:pPr>
            <w:r>
              <w:rPr/>
              <w:t>70,239</w:t>
            </w:r>
          </w:p>
        </w:tc>
        <w:tc>
          <w:tcPr>
            <w:tcW w:w="54"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3" w:type="dxa"/>
            <w:tcBorders/>
            <w:shd w:fill="E9F1F9" w:val="clear"/>
            <w:vAlign w:val="center"/>
          </w:tcPr>
          <w:p>
            <w:pPr>
              <w:pStyle w:val="TableContents"/>
              <w:bidi w:val="0"/>
              <w:spacing w:before="0" w:after="283"/>
              <w:jc w:val="left"/>
              <w:rPr/>
            </w:pPr>
            <w:r>
              <w:rPr/>
              <w:t> </w:t>
            </w:r>
          </w:p>
        </w:tc>
        <w:tc>
          <w:tcPr>
            <w:tcW w:w="103" w:type="dxa"/>
            <w:tcBorders/>
            <w:shd w:fill="E9F1F9" w:val="clear"/>
            <w:vAlign w:val="center"/>
          </w:tcPr>
          <w:p>
            <w:pPr>
              <w:pStyle w:val="TableContents"/>
              <w:bidi w:val="0"/>
              <w:spacing w:before="0" w:after="283"/>
              <w:jc w:val="left"/>
              <w:rPr/>
            </w:pPr>
            <w:r>
              <w:rPr/>
              <w:t> </w:t>
            </w:r>
          </w:p>
        </w:tc>
        <w:tc>
          <w:tcPr>
            <w:tcW w:w="1378" w:type="dxa"/>
            <w:tcBorders/>
            <w:shd w:fill="E9F1F9" w:val="clear"/>
            <w:vAlign w:val="center"/>
          </w:tcPr>
          <w:p>
            <w:pPr>
              <w:pStyle w:val="TableContents"/>
              <w:bidi w:val="0"/>
              <w:spacing w:before="0" w:after="283"/>
              <w:jc w:val="right"/>
              <w:rPr/>
            </w:pPr>
            <w:r>
              <w:rPr/>
              <w:t>0</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82" w:type="dxa"/>
            <w:tcBorders/>
            <w:shd w:fill="E9F1F9" w:val="clear"/>
            <w:vAlign w:val="center"/>
          </w:tcPr>
          <w:p>
            <w:pPr>
              <w:pStyle w:val="TableContents"/>
              <w:bidi w:val="0"/>
              <w:spacing w:before="0" w:after="283"/>
              <w:jc w:val="left"/>
              <w:rPr/>
            </w:pPr>
            <w:r>
              <w:rPr/>
              <w:t> </w:t>
            </w:r>
          </w:p>
        </w:tc>
        <w:tc>
          <w:tcPr>
            <w:tcW w:w="82" w:type="dxa"/>
            <w:tcBorders/>
            <w:shd w:fill="E9F1F9" w:val="clear"/>
            <w:vAlign w:val="center"/>
          </w:tcPr>
          <w:p>
            <w:pPr>
              <w:pStyle w:val="TableContents"/>
              <w:bidi w:val="0"/>
              <w:spacing w:before="0" w:after="283"/>
              <w:jc w:val="left"/>
              <w:rPr/>
            </w:pPr>
            <w:r>
              <w:rPr/>
              <w:t> </w:t>
            </w:r>
          </w:p>
        </w:tc>
        <w:tc>
          <w:tcPr>
            <w:tcW w:w="1352" w:type="dxa"/>
            <w:tcBorders/>
            <w:shd w:fill="E9F1F9" w:val="clear"/>
            <w:vAlign w:val="center"/>
          </w:tcPr>
          <w:p>
            <w:pPr>
              <w:pStyle w:val="TableContents"/>
              <w:bidi w:val="0"/>
              <w:spacing w:before="0" w:after="283"/>
              <w:jc w:val="right"/>
              <w:rPr/>
            </w:pPr>
            <w:r>
              <w:rPr/>
              <w:t>0</w:t>
            </w:r>
          </w:p>
        </w:tc>
        <w:tc>
          <w:tcPr>
            <w:tcW w:w="34"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104,389</w:t>
            </w:r>
          </w:p>
        </w:tc>
        <w:tc>
          <w:tcPr>
            <w:tcW w:w="38" w:type="dxa"/>
            <w:tcBorders/>
            <w:shd w:fill="E9F1F9" w:val="clear"/>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sz w:val="4"/>
                <w:szCs w:val="4"/>
              </w:rPr>
            </w:pPr>
            <w:r>
              <w:rPr>
                <w:sz w:val="4"/>
                <w:szCs w:val="4"/>
              </w:rPr>
            </w:r>
          </w:p>
        </w:tc>
        <w:tc>
          <w:tcPr>
            <w:tcW w:w="2165" w:type="dxa"/>
            <w:gridSpan w:val="5"/>
            <w:tcBorders/>
            <w:vAlign w:val="center"/>
          </w:tcPr>
          <w:p>
            <w:pPr>
              <w:pStyle w:val="TableContents"/>
              <w:bidi w:val="0"/>
              <w:spacing w:before="0" w:after="283"/>
              <w:jc w:val="left"/>
              <w:rPr>
                <w:sz w:val="4"/>
                <w:szCs w:val="4"/>
              </w:rPr>
            </w:pPr>
            <w:r>
              <w:rPr>
                <w:sz w:val="4"/>
                <w:szCs w:val="4"/>
              </w:rPr>
            </w:r>
          </w:p>
        </w:tc>
        <w:tc>
          <w:tcPr>
            <w:tcW w:w="2210"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c>
          <w:tcPr>
            <w:tcW w:w="1835" w:type="dxa"/>
            <w:gridSpan w:val="5"/>
            <w:tcBorders/>
            <w:vAlign w:val="center"/>
          </w:tcPr>
          <w:p>
            <w:pPr>
              <w:pStyle w:val="TableContents"/>
              <w:bidi w:val="0"/>
              <w:spacing w:before="0" w:after="283"/>
              <w:jc w:val="left"/>
              <w:rPr>
                <w:sz w:val="4"/>
                <w:szCs w:val="4"/>
              </w:rPr>
            </w:pPr>
            <w:r>
              <w:rPr>
                <w:sz w:val="4"/>
                <w:szCs w:val="4"/>
              </w:rPr>
            </w:r>
          </w:p>
        </w:tc>
        <w:tc>
          <w:tcPr>
            <w:tcW w:w="1610" w:type="dxa"/>
            <w:gridSpan w:val="5"/>
            <w:tcBorders/>
            <w:vAlign w:val="center"/>
          </w:tcPr>
          <w:p>
            <w:pPr>
              <w:pStyle w:val="TableContents"/>
              <w:bidi w:val="0"/>
              <w:spacing w:before="0" w:after="283"/>
              <w:jc w:val="left"/>
              <w:rPr>
                <w:sz w:val="4"/>
                <w:szCs w:val="4"/>
              </w:rPr>
            </w:pPr>
            <w:r>
              <w:rPr>
                <w:sz w:val="4"/>
                <w:szCs w:val="4"/>
              </w:rPr>
            </w:r>
          </w:p>
        </w:tc>
        <w:tc>
          <w:tcPr>
            <w:tcW w:w="2015" w:type="dxa"/>
            <w:gridSpan w:val="5"/>
            <w:tcBorders/>
            <w:vAlign w:val="center"/>
          </w:tcPr>
          <w:p>
            <w:pPr>
              <w:pStyle w:val="TableContents"/>
              <w:bidi w:val="0"/>
              <w:spacing w:before="0" w:after="283"/>
              <w:jc w:val="left"/>
              <w:rPr>
                <w:sz w:val="4"/>
                <w:szCs w:val="4"/>
              </w:rPr>
            </w:pPr>
            <w:r>
              <w:rPr>
                <w:sz w:val="4"/>
                <w:szCs w:val="4"/>
              </w:rPr>
            </w:r>
          </w:p>
        </w:tc>
        <w:tc>
          <w:tcPr>
            <w:tcW w:w="1745"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198" w:type="dxa"/>
            <w:gridSpan w:val="5"/>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0"/>
              <w:jc w:val="left"/>
              <w:rPr>
                <w:rFonts w:ascii="ARIAL" w:hAnsi="ARIAL"/>
                <w:sz w:val="16"/>
              </w:rPr>
            </w:pPr>
            <w:r>
              <w:rPr>
                <w:rFonts w:ascii="ARIAL" w:hAnsi="ARIAL"/>
                <w:sz w:val="16"/>
              </w:rPr>
              <w:t>Ms. Boratto</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485" w:type="dxa"/>
            <w:tcBorders/>
            <w:vAlign w:val="center"/>
          </w:tcPr>
          <w:p>
            <w:pPr>
              <w:pStyle w:val="TableContents"/>
              <w:bidi w:val="0"/>
              <w:spacing w:before="0" w:after="283"/>
              <w:jc w:val="right"/>
              <w:rPr/>
            </w:pPr>
            <w:r>
              <w:rPr/>
              <w:t>702</w:t>
            </w:r>
          </w:p>
        </w:tc>
        <w:tc>
          <w:tcPr>
            <w:tcW w:w="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3,270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14,000</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2,999</w:t>
            </w:r>
          </w:p>
        </w:tc>
        <w:tc>
          <w:tcPr>
            <w:tcW w:w="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0</w:t>
            </w:r>
          </w:p>
        </w:tc>
        <w:tc>
          <w:tcPr>
            <w:tcW w:w="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right"/>
              <w:rPr/>
            </w:pPr>
            <w:r>
              <w:rPr/>
              <w:t>0</w:t>
            </w:r>
          </w:p>
        </w:tc>
        <w:tc>
          <w:tcPr>
            <w:tcW w:w="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130,000</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pPr>
            <w:r>
              <w:rPr/>
              <w:t>0</w:t>
            </w:r>
          </w:p>
        </w:tc>
        <w:tc>
          <w:tcPr>
            <w:tcW w:w="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150,971</w:t>
            </w:r>
          </w:p>
        </w:tc>
        <w:tc>
          <w:tcPr>
            <w:tcW w:w="38" w:type="dxa"/>
            <w:tcBorders/>
            <w:vAlign w:val="center"/>
          </w:tcPr>
          <w:p>
            <w:pPr>
              <w:pStyle w:val="TableContents"/>
              <w:bidi w:val="0"/>
              <w:spacing w:before="0" w:after="283"/>
              <w:jc w:val="left"/>
              <w:rPr>
                <w:sz w:val="4"/>
                <w:szCs w:val="4"/>
              </w:rPr>
            </w:pPr>
            <w:r>
              <w:rPr>
                <w:sz w:val="4"/>
                <w:szCs w:val="4"/>
              </w:rPr>
            </w:r>
          </w:p>
        </w:tc>
      </w:tr>
      <w:tr>
        <w:trPr/>
        <w:tc>
          <w:tcPr>
            <w:tcW w:w="965" w:type="dxa"/>
            <w:tcBorders/>
            <w:shd w:fill="E9F1F9" w:val="clear"/>
            <w:vAlign w:val="center"/>
          </w:tcPr>
          <w:p>
            <w:pPr>
              <w:pStyle w:val="TableContents"/>
              <w:bidi w:val="0"/>
              <w:spacing w:before="0" w:after="283"/>
              <w:jc w:val="left"/>
              <w:rPr>
                <w:sz w:val="4"/>
                <w:szCs w:val="4"/>
              </w:rPr>
            </w:pPr>
            <w:r>
              <w:rPr>
                <w:sz w:val="4"/>
                <w:szCs w:val="4"/>
              </w:rPr>
            </w:r>
          </w:p>
        </w:tc>
        <w:tc>
          <w:tcPr>
            <w:tcW w:w="2165" w:type="dxa"/>
            <w:gridSpan w:val="5"/>
            <w:tcBorders/>
            <w:shd w:fill="E9F1F9" w:val="clear"/>
            <w:vAlign w:val="center"/>
          </w:tcPr>
          <w:p>
            <w:pPr>
              <w:pStyle w:val="TableContents"/>
              <w:bidi w:val="0"/>
              <w:spacing w:before="0" w:after="283"/>
              <w:jc w:val="left"/>
              <w:rPr>
                <w:sz w:val="4"/>
                <w:szCs w:val="4"/>
              </w:rPr>
            </w:pPr>
            <w:r>
              <w:rPr>
                <w:sz w:val="4"/>
                <w:szCs w:val="4"/>
              </w:rPr>
            </w:r>
          </w:p>
        </w:tc>
        <w:tc>
          <w:tcPr>
            <w:tcW w:w="2210" w:type="dxa"/>
            <w:gridSpan w:val="5"/>
            <w:tcBorders/>
            <w:shd w:fill="E9F1F9" w:val="clear"/>
            <w:vAlign w:val="center"/>
          </w:tcPr>
          <w:p>
            <w:pPr>
              <w:pStyle w:val="TableContents"/>
              <w:bidi w:val="0"/>
              <w:spacing w:before="0" w:after="283"/>
              <w:jc w:val="left"/>
              <w:rPr>
                <w:sz w:val="4"/>
                <w:szCs w:val="4"/>
              </w:rPr>
            </w:pPr>
            <w:r>
              <w:rPr>
                <w:sz w:val="4"/>
                <w:szCs w:val="4"/>
              </w:rPr>
            </w:r>
          </w:p>
        </w:tc>
        <w:tc>
          <w:tcPr>
            <w:tcW w:w="1535" w:type="dxa"/>
            <w:gridSpan w:val="5"/>
            <w:tcBorders/>
            <w:shd w:fill="E9F1F9" w:val="clear"/>
            <w:vAlign w:val="center"/>
          </w:tcPr>
          <w:p>
            <w:pPr>
              <w:pStyle w:val="TableContents"/>
              <w:bidi w:val="0"/>
              <w:spacing w:before="0" w:after="283"/>
              <w:jc w:val="left"/>
              <w:rPr>
                <w:sz w:val="4"/>
                <w:szCs w:val="4"/>
              </w:rPr>
            </w:pPr>
            <w:r>
              <w:rPr>
                <w:sz w:val="4"/>
                <w:szCs w:val="4"/>
              </w:rPr>
            </w:r>
          </w:p>
        </w:tc>
        <w:tc>
          <w:tcPr>
            <w:tcW w:w="1835" w:type="dxa"/>
            <w:gridSpan w:val="5"/>
            <w:tcBorders/>
            <w:shd w:fill="E9F1F9" w:val="clear"/>
            <w:vAlign w:val="center"/>
          </w:tcPr>
          <w:p>
            <w:pPr>
              <w:pStyle w:val="TableContents"/>
              <w:bidi w:val="0"/>
              <w:spacing w:before="0" w:after="283"/>
              <w:jc w:val="left"/>
              <w:rPr>
                <w:sz w:val="4"/>
                <w:szCs w:val="4"/>
              </w:rPr>
            </w:pPr>
            <w:r>
              <w:rPr>
                <w:sz w:val="4"/>
                <w:szCs w:val="4"/>
              </w:rPr>
            </w:r>
          </w:p>
        </w:tc>
        <w:tc>
          <w:tcPr>
            <w:tcW w:w="1610" w:type="dxa"/>
            <w:gridSpan w:val="5"/>
            <w:tcBorders/>
            <w:shd w:fill="E9F1F9" w:val="clear"/>
            <w:vAlign w:val="center"/>
          </w:tcPr>
          <w:p>
            <w:pPr>
              <w:pStyle w:val="TableContents"/>
              <w:bidi w:val="0"/>
              <w:spacing w:before="0" w:after="283"/>
              <w:jc w:val="left"/>
              <w:rPr>
                <w:sz w:val="4"/>
                <w:szCs w:val="4"/>
              </w:rPr>
            </w:pPr>
            <w:r>
              <w:rPr>
                <w:sz w:val="4"/>
                <w:szCs w:val="4"/>
              </w:rPr>
            </w:r>
          </w:p>
        </w:tc>
        <w:tc>
          <w:tcPr>
            <w:tcW w:w="2015" w:type="dxa"/>
            <w:gridSpan w:val="5"/>
            <w:tcBorders/>
            <w:shd w:fill="E9F1F9" w:val="clear"/>
            <w:vAlign w:val="center"/>
          </w:tcPr>
          <w:p>
            <w:pPr>
              <w:pStyle w:val="TableContents"/>
              <w:bidi w:val="0"/>
              <w:spacing w:before="0" w:after="283"/>
              <w:jc w:val="left"/>
              <w:rPr>
                <w:sz w:val="4"/>
                <w:szCs w:val="4"/>
              </w:rPr>
            </w:pPr>
            <w:r>
              <w:rPr>
                <w:sz w:val="4"/>
                <w:szCs w:val="4"/>
              </w:rPr>
            </w:r>
          </w:p>
        </w:tc>
        <w:tc>
          <w:tcPr>
            <w:tcW w:w="1745"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19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65" w:type="dxa"/>
            <w:tcBorders/>
            <w:shd w:fill="E9F1F9" w:val="clear"/>
            <w:vAlign w:val="center"/>
          </w:tcPr>
          <w:p>
            <w:pPr>
              <w:pStyle w:val="TableContents"/>
              <w:bidi w:val="0"/>
              <w:spacing w:before="0" w:after="0"/>
              <w:jc w:val="left"/>
              <w:rPr>
                <w:rFonts w:ascii="ARIAL" w:hAnsi="ARIAL"/>
                <w:sz w:val="16"/>
              </w:rPr>
            </w:pPr>
            <w:r>
              <w:rPr>
                <w:rFonts w:ascii="ARIAL" w:hAnsi="ARIAL"/>
                <w:sz w:val="16"/>
              </w:rPr>
              <w:t>Mr. Wu</w:t>
            </w:r>
          </w:p>
        </w:tc>
        <w:tc>
          <w:tcPr>
            <w:tcW w:w="120" w:type="dxa"/>
            <w:tcBorders/>
            <w:shd w:fill="E9F1F9" w:val="clear"/>
            <w:vAlign w:val="center"/>
          </w:tcPr>
          <w:p>
            <w:pPr>
              <w:pStyle w:val="TableContents"/>
              <w:bidi w:val="0"/>
              <w:spacing w:before="0" w:after="283"/>
              <w:jc w:val="left"/>
              <w:rPr/>
            </w:pPr>
            <w:r>
              <w:rPr/>
              <w:t>  </w:t>
            </w:r>
          </w:p>
        </w:tc>
        <w:tc>
          <w:tcPr>
            <w:tcW w:w="234" w:type="dxa"/>
            <w:tcBorders/>
            <w:shd w:fill="E9F1F9" w:val="clear"/>
            <w:vAlign w:val="center"/>
          </w:tcPr>
          <w:p>
            <w:pPr>
              <w:pStyle w:val="TableContents"/>
              <w:bidi w:val="0"/>
              <w:spacing w:before="0" w:after="283"/>
              <w:jc w:val="left"/>
              <w:rPr/>
            </w:pPr>
            <w:r>
              <w:rPr/>
              <w:t> </w:t>
            </w:r>
          </w:p>
        </w:tc>
        <w:tc>
          <w:tcPr>
            <w:tcW w:w="234" w:type="dxa"/>
            <w:tcBorders/>
            <w:shd w:fill="E9F1F9" w:val="clear"/>
            <w:vAlign w:val="center"/>
          </w:tcPr>
          <w:p>
            <w:pPr>
              <w:pStyle w:val="TableContents"/>
              <w:bidi w:val="0"/>
              <w:spacing w:before="0" w:after="283"/>
              <w:jc w:val="left"/>
              <w:rPr/>
            </w:pPr>
            <w:r>
              <w:rPr/>
              <w:t> </w:t>
            </w:r>
          </w:p>
        </w:tc>
        <w:tc>
          <w:tcPr>
            <w:tcW w:w="1485" w:type="dxa"/>
            <w:tcBorders/>
            <w:shd w:fill="E9F1F9" w:val="clear"/>
            <w:vAlign w:val="center"/>
          </w:tcPr>
          <w:p>
            <w:pPr>
              <w:pStyle w:val="TableContents"/>
              <w:bidi w:val="0"/>
              <w:spacing w:before="0" w:after="283"/>
              <w:jc w:val="right"/>
              <w:rPr/>
            </w:pPr>
            <w:r>
              <w:rPr/>
              <w:t>599</w:t>
            </w:r>
          </w:p>
        </w:tc>
        <w:tc>
          <w:tcPr>
            <w:tcW w:w="92"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52" w:type="dxa"/>
            <w:tcBorders/>
            <w:shd w:fill="E9F1F9" w:val="clear"/>
            <w:vAlign w:val="center"/>
          </w:tcPr>
          <w:p>
            <w:pPr>
              <w:pStyle w:val="TableContents"/>
              <w:bidi w:val="0"/>
              <w:spacing w:before="0" w:after="283"/>
              <w:jc w:val="left"/>
              <w:rPr/>
            </w:pPr>
            <w:r>
              <w:rPr/>
              <w:t> </w:t>
            </w:r>
          </w:p>
        </w:tc>
        <w:tc>
          <w:tcPr>
            <w:tcW w:w="152" w:type="dxa"/>
            <w:tcBorders/>
            <w:shd w:fill="E9F1F9" w:val="clear"/>
            <w:vAlign w:val="center"/>
          </w:tcPr>
          <w:p>
            <w:pPr>
              <w:pStyle w:val="TableContents"/>
              <w:bidi w:val="0"/>
              <w:spacing w:before="0" w:after="283"/>
              <w:jc w:val="left"/>
              <w:rPr/>
            </w:pPr>
            <w:r>
              <w:rPr/>
              <w:t> </w:t>
            </w:r>
          </w:p>
        </w:tc>
        <w:tc>
          <w:tcPr>
            <w:tcW w:w="1726" w:type="dxa"/>
            <w:tcBorders/>
            <w:shd w:fill="E9F1F9" w:val="clear"/>
            <w:vAlign w:val="center"/>
          </w:tcPr>
          <w:p>
            <w:pPr>
              <w:pStyle w:val="TableContents"/>
              <w:bidi w:val="0"/>
              <w:spacing w:before="0" w:after="283"/>
              <w:jc w:val="right"/>
              <w:rPr/>
            </w:pPr>
            <w:r>
              <w:rPr/>
              <w:t>17,808</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3" w:type="dxa"/>
            <w:tcBorders/>
            <w:shd w:fill="E9F1F9" w:val="clear"/>
            <w:vAlign w:val="center"/>
          </w:tcPr>
          <w:p>
            <w:pPr>
              <w:pStyle w:val="TableContents"/>
              <w:bidi w:val="0"/>
              <w:spacing w:before="0" w:after="283"/>
              <w:jc w:val="left"/>
              <w:rPr/>
            </w:pPr>
            <w:r>
              <w:rPr/>
              <w:t> </w:t>
            </w:r>
          </w:p>
        </w:tc>
        <w:tc>
          <w:tcPr>
            <w:tcW w:w="103" w:type="dxa"/>
            <w:tcBorders/>
            <w:shd w:fill="E9F1F9" w:val="clear"/>
            <w:vAlign w:val="center"/>
          </w:tcPr>
          <w:p>
            <w:pPr>
              <w:pStyle w:val="TableContents"/>
              <w:bidi w:val="0"/>
              <w:spacing w:before="0" w:after="283"/>
              <w:jc w:val="left"/>
              <w:rPr/>
            </w:pPr>
            <w:r>
              <w:rPr/>
              <w:t> </w:t>
            </w:r>
          </w:p>
        </w:tc>
        <w:tc>
          <w:tcPr>
            <w:tcW w:w="1169" w:type="dxa"/>
            <w:tcBorders/>
            <w:shd w:fill="E9F1F9" w:val="clear"/>
            <w:vAlign w:val="center"/>
          </w:tcPr>
          <w:p>
            <w:pPr>
              <w:pStyle w:val="TableContents"/>
              <w:bidi w:val="0"/>
              <w:spacing w:before="0" w:after="283"/>
              <w:jc w:val="right"/>
              <w:rPr/>
            </w:pPr>
            <w:r>
              <w:rPr/>
              <w:t>7,730</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46" w:type="dxa"/>
            <w:tcBorders/>
            <w:shd w:fill="E9F1F9" w:val="clear"/>
            <w:vAlign w:val="center"/>
          </w:tcPr>
          <w:p>
            <w:pPr>
              <w:pStyle w:val="TableContents"/>
              <w:bidi w:val="0"/>
              <w:spacing w:before="0" w:after="283"/>
              <w:jc w:val="left"/>
              <w:rPr/>
            </w:pPr>
            <w:r>
              <w:rPr/>
              <w:t> </w:t>
            </w:r>
          </w:p>
        </w:tc>
        <w:tc>
          <w:tcPr>
            <w:tcW w:w="146" w:type="dxa"/>
            <w:tcBorders/>
            <w:shd w:fill="E9F1F9" w:val="clear"/>
            <w:vAlign w:val="center"/>
          </w:tcPr>
          <w:p>
            <w:pPr>
              <w:pStyle w:val="TableContents"/>
              <w:bidi w:val="0"/>
              <w:spacing w:before="0" w:after="283"/>
              <w:jc w:val="left"/>
              <w:rPr/>
            </w:pPr>
            <w:r>
              <w:rPr/>
              <w:t> </w:t>
            </w:r>
          </w:p>
        </w:tc>
        <w:tc>
          <w:tcPr>
            <w:tcW w:w="1366" w:type="dxa"/>
            <w:tcBorders/>
            <w:shd w:fill="E9F1F9" w:val="clear"/>
            <w:vAlign w:val="center"/>
          </w:tcPr>
          <w:p>
            <w:pPr>
              <w:pStyle w:val="TableContents"/>
              <w:bidi w:val="0"/>
              <w:spacing w:before="0" w:after="283"/>
              <w:jc w:val="right"/>
              <w:rPr/>
            </w:pPr>
            <w:r>
              <w:rPr/>
              <w:t>2,999</w:t>
            </w:r>
          </w:p>
        </w:tc>
        <w:tc>
          <w:tcPr>
            <w:tcW w:w="57"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27" w:type="dxa"/>
            <w:tcBorders/>
            <w:shd w:fill="E9F1F9" w:val="clear"/>
            <w:vAlign w:val="center"/>
          </w:tcPr>
          <w:p>
            <w:pPr>
              <w:pStyle w:val="TableContents"/>
              <w:bidi w:val="0"/>
              <w:spacing w:before="0" w:after="283"/>
              <w:jc w:val="left"/>
              <w:rPr/>
            </w:pPr>
            <w:r>
              <w:rPr/>
              <w:t> </w:t>
            </w:r>
          </w:p>
        </w:tc>
        <w:tc>
          <w:tcPr>
            <w:tcW w:w="127" w:type="dxa"/>
            <w:tcBorders/>
            <w:shd w:fill="E9F1F9" w:val="clear"/>
            <w:vAlign w:val="center"/>
          </w:tcPr>
          <w:p>
            <w:pPr>
              <w:pStyle w:val="TableContents"/>
              <w:bidi w:val="0"/>
              <w:spacing w:before="0" w:after="283"/>
              <w:jc w:val="left"/>
              <w:rPr/>
            </w:pPr>
            <w:r>
              <w:rPr/>
              <w:t> </w:t>
            </w:r>
          </w:p>
        </w:tc>
        <w:tc>
          <w:tcPr>
            <w:tcW w:w="1186" w:type="dxa"/>
            <w:tcBorders/>
            <w:shd w:fill="E9F1F9" w:val="clear"/>
            <w:vAlign w:val="center"/>
          </w:tcPr>
          <w:p>
            <w:pPr>
              <w:pStyle w:val="TableContents"/>
              <w:bidi w:val="0"/>
              <w:spacing w:before="0" w:after="283"/>
              <w:jc w:val="right"/>
              <w:rPr/>
            </w:pPr>
            <w:r>
              <w:rPr/>
              <w:t>3,977</w:t>
            </w:r>
          </w:p>
        </w:tc>
        <w:tc>
          <w:tcPr>
            <w:tcW w:w="5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38" w:type="dxa"/>
            <w:tcBorders/>
            <w:shd w:fill="E9F1F9" w:val="clear"/>
            <w:vAlign w:val="center"/>
          </w:tcPr>
          <w:p>
            <w:pPr>
              <w:pStyle w:val="TableContents"/>
              <w:bidi w:val="0"/>
              <w:spacing w:before="0" w:after="283"/>
              <w:jc w:val="left"/>
              <w:rPr/>
            </w:pPr>
            <w:r>
              <w:rPr/>
              <w:t> </w:t>
            </w:r>
          </w:p>
        </w:tc>
        <w:tc>
          <w:tcPr>
            <w:tcW w:w="138" w:type="dxa"/>
            <w:tcBorders/>
            <w:shd w:fill="E9F1F9" w:val="clear"/>
            <w:vAlign w:val="center"/>
          </w:tcPr>
          <w:p>
            <w:pPr>
              <w:pStyle w:val="TableContents"/>
              <w:bidi w:val="0"/>
              <w:spacing w:before="0" w:after="283"/>
              <w:jc w:val="left"/>
              <w:rPr/>
            </w:pPr>
            <w:r>
              <w:rPr/>
              <w:t> </w:t>
            </w:r>
          </w:p>
        </w:tc>
        <w:tc>
          <w:tcPr>
            <w:tcW w:w="1565" w:type="dxa"/>
            <w:tcBorders/>
            <w:shd w:fill="E9F1F9" w:val="clear"/>
            <w:vAlign w:val="center"/>
          </w:tcPr>
          <w:p>
            <w:pPr>
              <w:pStyle w:val="TableContents"/>
              <w:bidi w:val="0"/>
              <w:spacing w:before="0" w:after="283"/>
              <w:jc w:val="right"/>
              <w:rPr/>
            </w:pPr>
            <w:r>
              <w:rPr/>
              <w:t>0</w:t>
            </w:r>
          </w:p>
        </w:tc>
        <w:tc>
          <w:tcPr>
            <w:tcW w:w="54"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3" w:type="dxa"/>
            <w:tcBorders/>
            <w:shd w:fill="E9F1F9" w:val="clear"/>
            <w:vAlign w:val="center"/>
          </w:tcPr>
          <w:p>
            <w:pPr>
              <w:pStyle w:val="TableContents"/>
              <w:bidi w:val="0"/>
              <w:spacing w:before="0" w:after="283"/>
              <w:jc w:val="left"/>
              <w:rPr/>
            </w:pPr>
            <w:r>
              <w:rPr/>
              <w:t> </w:t>
            </w:r>
          </w:p>
        </w:tc>
        <w:tc>
          <w:tcPr>
            <w:tcW w:w="103" w:type="dxa"/>
            <w:tcBorders/>
            <w:shd w:fill="E9F1F9" w:val="clear"/>
            <w:vAlign w:val="center"/>
          </w:tcPr>
          <w:p>
            <w:pPr>
              <w:pStyle w:val="TableContents"/>
              <w:bidi w:val="0"/>
              <w:spacing w:before="0" w:after="283"/>
              <w:jc w:val="left"/>
              <w:rPr/>
            </w:pPr>
            <w:r>
              <w:rPr/>
              <w:t> </w:t>
            </w:r>
          </w:p>
        </w:tc>
        <w:tc>
          <w:tcPr>
            <w:tcW w:w="1378" w:type="dxa"/>
            <w:tcBorders/>
            <w:shd w:fill="E9F1F9" w:val="clear"/>
            <w:vAlign w:val="center"/>
          </w:tcPr>
          <w:p>
            <w:pPr>
              <w:pStyle w:val="TableContents"/>
              <w:bidi w:val="0"/>
              <w:spacing w:before="0" w:after="283"/>
              <w:jc w:val="right"/>
              <w:rPr/>
            </w:pPr>
            <w:r>
              <w:rPr/>
              <w:t>0</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82" w:type="dxa"/>
            <w:tcBorders/>
            <w:shd w:fill="E9F1F9" w:val="clear"/>
            <w:vAlign w:val="center"/>
          </w:tcPr>
          <w:p>
            <w:pPr>
              <w:pStyle w:val="TableContents"/>
              <w:bidi w:val="0"/>
              <w:spacing w:before="0" w:after="283"/>
              <w:jc w:val="left"/>
              <w:rPr/>
            </w:pPr>
            <w:r>
              <w:rPr/>
              <w:t> </w:t>
            </w:r>
          </w:p>
        </w:tc>
        <w:tc>
          <w:tcPr>
            <w:tcW w:w="82" w:type="dxa"/>
            <w:tcBorders/>
            <w:shd w:fill="E9F1F9" w:val="clear"/>
            <w:vAlign w:val="center"/>
          </w:tcPr>
          <w:p>
            <w:pPr>
              <w:pStyle w:val="TableContents"/>
              <w:bidi w:val="0"/>
              <w:spacing w:before="0" w:after="283"/>
              <w:jc w:val="left"/>
              <w:rPr/>
            </w:pPr>
            <w:r>
              <w:rPr/>
              <w:t> </w:t>
            </w:r>
          </w:p>
        </w:tc>
        <w:tc>
          <w:tcPr>
            <w:tcW w:w="1352" w:type="dxa"/>
            <w:tcBorders/>
            <w:shd w:fill="E9F1F9" w:val="clear"/>
            <w:vAlign w:val="center"/>
          </w:tcPr>
          <w:p>
            <w:pPr>
              <w:pStyle w:val="TableContents"/>
              <w:bidi w:val="0"/>
              <w:spacing w:before="0" w:after="283"/>
              <w:jc w:val="right"/>
              <w:rPr/>
            </w:pPr>
            <w:r>
              <w:rPr/>
              <w:t>0</w:t>
            </w:r>
          </w:p>
        </w:tc>
        <w:tc>
          <w:tcPr>
            <w:tcW w:w="34"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33,113</w:t>
            </w:r>
          </w:p>
        </w:tc>
        <w:tc>
          <w:tcPr>
            <w:tcW w:w="38" w:type="dxa"/>
            <w:tcBorders/>
            <w:shd w:fill="E9F1F9" w:val="clear"/>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sz w:val="4"/>
                <w:szCs w:val="4"/>
              </w:rPr>
            </w:pPr>
            <w:r>
              <w:rPr>
                <w:sz w:val="4"/>
                <w:szCs w:val="4"/>
              </w:rPr>
            </w:r>
          </w:p>
        </w:tc>
        <w:tc>
          <w:tcPr>
            <w:tcW w:w="2165" w:type="dxa"/>
            <w:gridSpan w:val="5"/>
            <w:tcBorders/>
            <w:vAlign w:val="center"/>
          </w:tcPr>
          <w:p>
            <w:pPr>
              <w:pStyle w:val="TableContents"/>
              <w:bidi w:val="0"/>
              <w:spacing w:before="0" w:after="283"/>
              <w:jc w:val="left"/>
              <w:rPr>
                <w:sz w:val="4"/>
                <w:szCs w:val="4"/>
              </w:rPr>
            </w:pPr>
            <w:r>
              <w:rPr>
                <w:sz w:val="4"/>
                <w:szCs w:val="4"/>
              </w:rPr>
            </w:r>
          </w:p>
        </w:tc>
        <w:tc>
          <w:tcPr>
            <w:tcW w:w="2210"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c>
          <w:tcPr>
            <w:tcW w:w="1835" w:type="dxa"/>
            <w:gridSpan w:val="5"/>
            <w:tcBorders/>
            <w:vAlign w:val="center"/>
          </w:tcPr>
          <w:p>
            <w:pPr>
              <w:pStyle w:val="TableContents"/>
              <w:bidi w:val="0"/>
              <w:spacing w:before="0" w:after="283"/>
              <w:jc w:val="left"/>
              <w:rPr>
                <w:sz w:val="4"/>
                <w:szCs w:val="4"/>
              </w:rPr>
            </w:pPr>
            <w:r>
              <w:rPr>
                <w:sz w:val="4"/>
                <w:szCs w:val="4"/>
              </w:rPr>
            </w:r>
          </w:p>
        </w:tc>
        <w:tc>
          <w:tcPr>
            <w:tcW w:w="1610" w:type="dxa"/>
            <w:gridSpan w:val="5"/>
            <w:tcBorders/>
            <w:vAlign w:val="center"/>
          </w:tcPr>
          <w:p>
            <w:pPr>
              <w:pStyle w:val="TableContents"/>
              <w:bidi w:val="0"/>
              <w:spacing w:before="0" w:after="283"/>
              <w:jc w:val="left"/>
              <w:rPr>
                <w:sz w:val="4"/>
                <w:szCs w:val="4"/>
              </w:rPr>
            </w:pPr>
            <w:r>
              <w:rPr>
                <w:sz w:val="4"/>
                <w:szCs w:val="4"/>
              </w:rPr>
            </w:r>
          </w:p>
        </w:tc>
        <w:tc>
          <w:tcPr>
            <w:tcW w:w="2015" w:type="dxa"/>
            <w:gridSpan w:val="5"/>
            <w:tcBorders/>
            <w:vAlign w:val="center"/>
          </w:tcPr>
          <w:p>
            <w:pPr>
              <w:pStyle w:val="TableContents"/>
              <w:bidi w:val="0"/>
              <w:spacing w:before="0" w:after="283"/>
              <w:jc w:val="left"/>
              <w:rPr>
                <w:sz w:val="4"/>
                <w:szCs w:val="4"/>
              </w:rPr>
            </w:pPr>
            <w:r>
              <w:rPr>
                <w:sz w:val="4"/>
                <w:szCs w:val="4"/>
              </w:rPr>
            </w:r>
          </w:p>
        </w:tc>
        <w:tc>
          <w:tcPr>
            <w:tcW w:w="1745"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198" w:type="dxa"/>
            <w:gridSpan w:val="5"/>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0"/>
              <w:jc w:val="left"/>
              <w:rPr>
                <w:rFonts w:ascii="ARIAL" w:hAnsi="ARIAL"/>
                <w:sz w:val="16"/>
              </w:rPr>
            </w:pPr>
            <w:r>
              <w:rPr>
                <w:rFonts w:ascii="ARIAL" w:hAnsi="ARIAL"/>
                <w:sz w:val="16"/>
              </w:rPr>
              <w:t>Mr. Mazurek</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485" w:type="dxa"/>
            <w:tcBorders/>
            <w:vAlign w:val="center"/>
          </w:tcPr>
          <w:p>
            <w:pPr>
              <w:pStyle w:val="TableContents"/>
              <w:bidi w:val="0"/>
              <w:spacing w:before="0" w:after="283"/>
              <w:jc w:val="right"/>
              <w:rPr/>
            </w:pPr>
            <w:r>
              <w:rPr/>
              <w:t>578</w:t>
            </w:r>
          </w:p>
        </w:tc>
        <w:tc>
          <w:tcPr>
            <w:tcW w:w="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17,789</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0</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2,999</w:t>
            </w:r>
          </w:p>
        </w:tc>
        <w:tc>
          <w:tcPr>
            <w:tcW w:w="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4,565</w:t>
            </w:r>
          </w:p>
        </w:tc>
        <w:tc>
          <w:tcPr>
            <w:tcW w:w="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right"/>
              <w:rPr/>
            </w:pPr>
            <w:r>
              <w:rPr/>
              <w:t>0</w:t>
            </w:r>
          </w:p>
        </w:tc>
        <w:tc>
          <w:tcPr>
            <w:tcW w:w="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0</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pPr>
            <w:r>
              <w:rPr/>
              <w:t>0</w:t>
            </w:r>
          </w:p>
        </w:tc>
        <w:tc>
          <w:tcPr>
            <w:tcW w:w="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25,931</w:t>
            </w:r>
          </w:p>
        </w:tc>
        <w:tc>
          <w:tcPr>
            <w:tcW w:w="38" w:type="dxa"/>
            <w:tcBorders/>
            <w:vAlign w:val="center"/>
          </w:tcPr>
          <w:p>
            <w:pPr>
              <w:pStyle w:val="TableContents"/>
              <w:bidi w:val="0"/>
              <w:spacing w:before="0" w:after="283"/>
              <w:jc w:val="left"/>
              <w:rPr>
                <w:sz w:val="4"/>
                <w:szCs w:val="4"/>
              </w:rPr>
            </w:pPr>
            <w:r>
              <w:rPr>
                <w:sz w:val="4"/>
                <w:szCs w:val="4"/>
              </w:rPr>
            </w:r>
          </w:p>
        </w:tc>
      </w:tr>
      <w:tr>
        <w:trPr/>
        <w:tc>
          <w:tcPr>
            <w:tcW w:w="965" w:type="dxa"/>
            <w:tcBorders/>
            <w:shd w:fill="E9F1F9" w:val="clear"/>
            <w:vAlign w:val="center"/>
          </w:tcPr>
          <w:p>
            <w:pPr>
              <w:pStyle w:val="TableContents"/>
              <w:bidi w:val="0"/>
              <w:spacing w:before="0" w:after="283"/>
              <w:jc w:val="left"/>
              <w:rPr>
                <w:sz w:val="4"/>
                <w:szCs w:val="4"/>
              </w:rPr>
            </w:pPr>
            <w:r>
              <w:rPr>
                <w:sz w:val="4"/>
                <w:szCs w:val="4"/>
              </w:rPr>
            </w:r>
          </w:p>
        </w:tc>
        <w:tc>
          <w:tcPr>
            <w:tcW w:w="2165" w:type="dxa"/>
            <w:gridSpan w:val="5"/>
            <w:tcBorders/>
            <w:shd w:fill="E9F1F9" w:val="clear"/>
            <w:vAlign w:val="center"/>
          </w:tcPr>
          <w:p>
            <w:pPr>
              <w:pStyle w:val="TableContents"/>
              <w:bidi w:val="0"/>
              <w:spacing w:before="0" w:after="283"/>
              <w:jc w:val="left"/>
              <w:rPr>
                <w:sz w:val="4"/>
                <w:szCs w:val="4"/>
              </w:rPr>
            </w:pPr>
            <w:r>
              <w:rPr>
                <w:sz w:val="4"/>
                <w:szCs w:val="4"/>
              </w:rPr>
            </w:r>
          </w:p>
        </w:tc>
        <w:tc>
          <w:tcPr>
            <w:tcW w:w="2210" w:type="dxa"/>
            <w:gridSpan w:val="5"/>
            <w:tcBorders/>
            <w:shd w:fill="E9F1F9" w:val="clear"/>
            <w:vAlign w:val="center"/>
          </w:tcPr>
          <w:p>
            <w:pPr>
              <w:pStyle w:val="TableContents"/>
              <w:bidi w:val="0"/>
              <w:spacing w:before="0" w:after="283"/>
              <w:jc w:val="left"/>
              <w:rPr>
                <w:sz w:val="4"/>
                <w:szCs w:val="4"/>
              </w:rPr>
            </w:pPr>
            <w:r>
              <w:rPr>
                <w:sz w:val="4"/>
                <w:szCs w:val="4"/>
              </w:rPr>
            </w:r>
          </w:p>
        </w:tc>
        <w:tc>
          <w:tcPr>
            <w:tcW w:w="1535" w:type="dxa"/>
            <w:gridSpan w:val="5"/>
            <w:tcBorders/>
            <w:shd w:fill="E9F1F9" w:val="clear"/>
            <w:vAlign w:val="center"/>
          </w:tcPr>
          <w:p>
            <w:pPr>
              <w:pStyle w:val="TableContents"/>
              <w:bidi w:val="0"/>
              <w:spacing w:before="0" w:after="283"/>
              <w:jc w:val="left"/>
              <w:rPr>
                <w:sz w:val="4"/>
                <w:szCs w:val="4"/>
              </w:rPr>
            </w:pPr>
            <w:r>
              <w:rPr>
                <w:sz w:val="4"/>
                <w:szCs w:val="4"/>
              </w:rPr>
            </w:r>
          </w:p>
        </w:tc>
        <w:tc>
          <w:tcPr>
            <w:tcW w:w="1835" w:type="dxa"/>
            <w:gridSpan w:val="5"/>
            <w:tcBorders/>
            <w:shd w:fill="E9F1F9" w:val="clear"/>
            <w:vAlign w:val="center"/>
          </w:tcPr>
          <w:p>
            <w:pPr>
              <w:pStyle w:val="TableContents"/>
              <w:bidi w:val="0"/>
              <w:spacing w:before="0" w:after="283"/>
              <w:jc w:val="left"/>
              <w:rPr>
                <w:sz w:val="4"/>
                <w:szCs w:val="4"/>
              </w:rPr>
            </w:pPr>
            <w:r>
              <w:rPr>
                <w:sz w:val="4"/>
                <w:szCs w:val="4"/>
              </w:rPr>
            </w:r>
          </w:p>
        </w:tc>
        <w:tc>
          <w:tcPr>
            <w:tcW w:w="1610" w:type="dxa"/>
            <w:gridSpan w:val="5"/>
            <w:tcBorders/>
            <w:shd w:fill="E9F1F9" w:val="clear"/>
            <w:vAlign w:val="center"/>
          </w:tcPr>
          <w:p>
            <w:pPr>
              <w:pStyle w:val="TableContents"/>
              <w:bidi w:val="0"/>
              <w:spacing w:before="0" w:after="283"/>
              <w:jc w:val="left"/>
              <w:rPr>
                <w:sz w:val="4"/>
                <w:szCs w:val="4"/>
              </w:rPr>
            </w:pPr>
            <w:r>
              <w:rPr>
                <w:sz w:val="4"/>
                <w:szCs w:val="4"/>
              </w:rPr>
            </w:r>
          </w:p>
        </w:tc>
        <w:tc>
          <w:tcPr>
            <w:tcW w:w="2015" w:type="dxa"/>
            <w:gridSpan w:val="5"/>
            <w:tcBorders/>
            <w:shd w:fill="E9F1F9" w:val="clear"/>
            <w:vAlign w:val="center"/>
          </w:tcPr>
          <w:p>
            <w:pPr>
              <w:pStyle w:val="TableContents"/>
              <w:bidi w:val="0"/>
              <w:spacing w:before="0" w:after="283"/>
              <w:jc w:val="left"/>
              <w:rPr>
                <w:sz w:val="4"/>
                <w:szCs w:val="4"/>
              </w:rPr>
            </w:pPr>
            <w:r>
              <w:rPr>
                <w:sz w:val="4"/>
                <w:szCs w:val="4"/>
              </w:rPr>
            </w:r>
          </w:p>
        </w:tc>
        <w:tc>
          <w:tcPr>
            <w:tcW w:w="1745"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19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65" w:type="dxa"/>
            <w:tcBorders/>
            <w:shd w:fill="E9F1F9" w:val="clear"/>
            <w:vAlign w:val="center"/>
          </w:tcPr>
          <w:p>
            <w:pPr>
              <w:pStyle w:val="TableContents"/>
              <w:bidi w:val="0"/>
              <w:spacing w:before="0" w:after="0"/>
              <w:jc w:val="left"/>
              <w:rPr>
                <w:rFonts w:ascii="ARIAL" w:hAnsi="ARIAL"/>
                <w:sz w:val="16"/>
              </w:rPr>
            </w:pPr>
            <w:r>
              <w:rPr>
                <w:rFonts w:ascii="ARIAL" w:hAnsi="ARIAL"/>
                <w:sz w:val="16"/>
              </w:rPr>
              <w:t>Ms. Rosen</w:t>
            </w:r>
          </w:p>
        </w:tc>
        <w:tc>
          <w:tcPr>
            <w:tcW w:w="120" w:type="dxa"/>
            <w:tcBorders/>
            <w:shd w:fill="E9F1F9" w:val="clear"/>
            <w:vAlign w:val="center"/>
          </w:tcPr>
          <w:p>
            <w:pPr>
              <w:pStyle w:val="TableContents"/>
              <w:bidi w:val="0"/>
              <w:spacing w:before="0" w:after="283"/>
              <w:jc w:val="left"/>
              <w:rPr/>
            </w:pPr>
            <w:r>
              <w:rPr/>
              <w:t>  </w:t>
            </w:r>
          </w:p>
        </w:tc>
        <w:tc>
          <w:tcPr>
            <w:tcW w:w="234" w:type="dxa"/>
            <w:tcBorders/>
            <w:shd w:fill="E9F1F9" w:val="clear"/>
            <w:vAlign w:val="center"/>
          </w:tcPr>
          <w:p>
            <w:pPr>
              <w:pStyle w:val="TableContents"/>
              <w:bidi w:val="0"/>
              <w:spacing w:before="0" w:after="283"/>
              <w:jc w:val="left"/>
              <w:rPr/>
            </w:pPr>
            <w:r>
              <w:rPr/>
              <w:t> </w:t>
            </w:r>
          </w:p>
        </w:tc>
        <w:tc>
          <w:tcPr>
            <w:tcW w:w="234" w:type="dxa"/>
            <w:tcBorders/>
            <w:shd w:fill="E9F1F9" w:val="clear"/>
            <w:vAlign w:val="center"/>
          </w:tcPr>
          <w:p>
            <w:pPr>
              <w:pStyle w:val="TableContents"/>
              <w:bidi w:val="0"/>
              <w:spacing w:before="0" w:after="283"/>
              <w:jc w:val="left"/>
              <w:rPr/>
            </w:pPr>
            <w:r>
              <w:rPr/>
              <w:t> </w:t>
            </w:r>
          </w:p>
        </w:tc>
        <w:tc>
          <w:tcPr>
            <w:tcW w:w="1485" w:type="dxa"/>
            <w:tcBorders/>
            <w:shd w:fill="E9F1F9" w:val="clear"/>
            <w:vAlign w:val="center"/>
          </w:tcPr>
          <w:p>
            <w:pPr>
              <w:pStyle w:val="TableContents"/>
              <w:bidi w:val="0"/>
              <w:spacing w:before="0" w:after="283"/>
              <w:jc w:val="right"/>
              <w:rPr/>
            </w:pPr>
            <w:r>
              <w:rPr/>
              <w:t>630</w:t>
            </w:r>
          </w:p>
        </w:tc>
        <w:tc>
          <w:tcPr>
            <w:tcW w:w="92"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52" w:type="dxa"/>
            <w:tcBorders/>
            <w:shd w:fill="E9F1F9" w:val="clear"/>
            <w:vAlign w:val="center"/>
          </w:tcPr>
          <w:p>
            <w:pPr>
              <w:pStyle w:val="TableContents"/>
              <w:bidi w:val="0"/>
              <w:spacing w:before="0" w:after="283"/>
              <w:jc w:val="left"/>
              <w:rPr/>
            </w:pPr>
            <w:r>
              <w:rPr/>
              <w:t> </w:t>
            </w:r>
          </w:p>
        </w:tc>
        <w:tc>
          <w:tcPr>
            <w:tcW w:w="152" w:type="dxa"/>
            <w:tcBorders/>
            <w:shd w:fill="E9F1F9" w:val="clear"/>
            <w:vAlign w:val="center"/>
          </w:tcPr>
          <w:p>
            <w:pPr>
              <w:pStyle w:val="TableContents"/>
              <w:bidi w:val="0"/>
              <w:spacing w:before="0" w:after="283"/>
              <w:jc w:val="left"/>
              <w:rPr/>
            </w:pPr>
            <w:r>
              <w:rPr/>
              <w:t> </w:t>
            </w:r>
          </w:p>
        </w:tc>
        <w:tc>
          <w:tcPr>
            <w:tcW w:w="1726" w:type="dxa"/>
            <w:tcBorders/>
            <w:shd w:fill="E9F1F9" w:val="clear"/>
            <w:vAlign w:val="center"/>
          </w:tcPr>
          <w:p>
            <w:pPr>
              <w:pStyle w:val="TableContents"/>
              <w:bidi w:val="0"/>
              <w:spacing w:before="0" w:after="283"/>
              <w:jc w:val="right"/>
              <w:rPr/>
            </w:pPr>
            <w:r>
              <w:rPr/>
              <w:t>14,173</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3" w:type="dxa"/>
            <w:tcBorders/>
            <w:shd w:fill="E9F1F9" w:val="clear"/>
            <w:vAlign w:val="center"/>
          </w:tcPr>
          <w:p>
            <w:pPr>
              <w:pStyle w:val="TableContents"/>
              <w:bidi w:val="0"/>
              <w:spacing w:before="0" w:after="283"/>
              <w:jc w:val="left"/>
              <w:rPr/>
            </w:pPr>
            <w:r>
              <w:rPr/>
              <w:t> </w:t>
            </w:r>
          </w:p>
        </w:tc>
        <w:tc>
          <w:tcPr>
            <w:tcW w:w="103" w:type="dxa"/>
            <w:tcBorders/>
            <w:shd w:fill="E9F1F9" w:val="clear"/>
            <w:vAlign w:val="center"/>
          </w:tcPr>
          <w:p>
            <w:pPr>
              <w:pStyle w:val="TableContents"/>
              <w:bidi w:val="0"/>
              <w:spacing w:before="0" w:after="283"/>
              <w:jc w:val="left"/>
              <w:rPr/>
            </w:pPr>
            <w:r>
              <w:rPr/>
              <w:t> </w:t>
            </w:r>
          </w:p>
        </w:tc>
        <w:tc>
          <w:tcPr>
            <w:tcW w:w="1169" w:type="dxa"/>
            <w:tcBorders/>
            <w:shd w:fill="E9F1F9" w:val="clear"/>
            <w:vAlign w:val="center"/>
          </w:tcPr>
          <w:p>
            <w:pPr>
              <w:pStyle w:val="TableContents"/>
              <w:bidi w:val="0"/>
              <w:spacing w:before="0" w:after="283"/>
              <w:jc w:val="right"/>
              <w:rPr/>
            </w:pPr>
            <w:r>
              <w:rPr/>
              <w:t>0</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46" w:type="dxa"/>
            <w:tcBorders/>
            <w:shd w:fill="E9F1F9" w:val="clear"/>
            <w:vAlign w:val="center"/>
          </w:tcPr>
          <w:p>
            <w:pPr>
              <w:pStyle w:val="TableContents"/>
              <w:bidi w:val="0"/>
              <w:spacing w:before="0" w:after="283"/>
              <w:jc w:val="left"/>
              <w:rPr/>
            </w:pPr>
            <w:r>
              <w:rPr/>
              <w:t> </w:t>
            </w:r>
          </w:p>
        </w:tc>
        <w:tc>
          <w:tcPr>
            <w:tcW w:w="146" w:type="dxa"/>
            <w:tcBorders/>
            <w:shd w:fill="E9F1F9" w:val="clear"/>
            <w:vAlign w:val="center"/>
          </w:tcPr>
          <w:p>
            <w:pPr>
              <w:pStyle w:val="TableContents"/>
              <w:bidi w:val="0"/>
              <w:spacing w:before="0" w:after="283"/>
              <w:jc w:val="left"/>
              <w:rPr/>
            </w:pPr>
            <w:r>
              <w:rPr/>
              <w:t> </w:t>
            </w:r>
          </w:p>
        </w:tc>
        <w:tc>
          <w:tcPr>
            <w:tcW w:w="1366" w:type="dxa"/>
            <w:tcBorders/>
            <w:shd w:fill="E9F1F9" w:val="clear"/>
            <w:vAlign w:val="center"/>
          </w:tcPr>
          <w:p>
            <w:pPr>
              <w:pStyle w:val="TableContents"/>
              <w:bidi w:val="0"/>
              <w:spacing w:before="0" w:after="283"/>
              <w:jc w:val="right"/>
              <w:rPr/>
            </w:pPr>
            <w:r>
              <w:rPr/>
              <w:t>2,999</w:t>
            </w:r>
          </w:p>
        </w:tc>
        <w:tc>
          <w:tcPr>
            <w:tcW w:w="57"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27" w:type="dxa"/>
            <w:tcBorders/>
            <w:shd w:fill="E9F1F9" w:val="clear"/>
            <w:vAlign w:val="center"/>
          </w:tcPr>
          <w:p>
            <w:pPr>
              <w:pStyle w:val="TableContents"/>
              <w:bidi w:val="0"/>
              <w:spacing w:before="0" w:after="283"/>
              <w:jc w:val="left"/>
              <w:rPr/>
            </w:pPr>
            <w:r>
              <w:rPr/>
              <w:t> </w:t>
            </w:r>
          </w:p>
        </w:tc>
        <w:tc>
          <w:tcPr>
            <w:tcW w:w="127" w:type="dxa"/>
            <w:tcBorders/>
            <w:shd w:fill="E9F1F9" w:val="clear"/>
            <w:vAlign w:val="center"/>
          </w:tcPr>
          <w:p>
            <w:pPr>
              <w:pStyle w:val="TableContents"/>
              <w:bidi w:val="0"/>
              <w:spacing w:before="0" w:after="283"/>
              <w:jc w:val="left"/>
              <w:rPr/>
            </w:pPr>
            <w:r>
              <w:rPr/>
              <w:t> </w:t>
            </w:r>
          </w:p>
        </w:tc>
        <w:tc>
          <w:tcPr>
            <w:tcW w:w="1186" w:type="dxa"/>
            <w:tcBorders/>
            <w:shd w:fill="E9F1F9" w:val="clear"/>
            <w:vAlign w:val="center"/>
          </w:tcPr>
          <w:p>
            <w:pPr>
              <w:pStyle w:val="TableContents"/>
              <w:bidi w:val="0"/>
              <w:spacing w:before="0" w:after="283"/>
              <w:jc w:val="right"/>
              <w:rPr/>
            </w:pPr>
            <w:r>
              <w:rPr/>
              <w:t>4,986</w:t>
            </w:r>
          </w:p>
        </w:tc>
        <w:tc>
          <w:tcPr>
            <w:tcW w:w="5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38" w:type="dxa"/>
            <w:tcBorders/>
            <w:shd w:fill="E9F1F9" w:val="clear"/>
            <w:vAlign w:val="center"/>
          </w:tcPr>
          <w:p>
            <w:pPr>
              <w:pStyle w:val="TableContents"/>
              <w:bidi w:val="0"/>
              <w:spacing w:before="0" w:after="283"/>
              <w:jc w:val="left"/>
              <w:rPr/>
            </w:pPr>
            <w:r>
              <w:rPr/>
              <w:t> </w:t>
            </w:r>
          </w:p>
        </w:tc>
        <w:tc>
          <w:tcPr>
            <w:tcW w:w="138" w:type="dxa"/>
            <w:tcBorders/>
            <w:shd w:fill="E9F1F9" w:val="clear"/>
            <w:vAlign w:val="center"/>
          </w:tcPr>
          <w:p>
            <w:pPr>
              <w:pStyle w:val="TableContents"/>
              <w:bidi w:val="0"/>
              <w:spacing w:before="0" w:after="283"/>
              <w:jc w:val="left"/>
              <w:rPr/>
            </w:pPr>
            <w:r>
              <w:rPr/>
              <w:t> </w:t>
            </w:r>
          </w:p>
        </w:tc>
        <w:tc>
          <w:tcPr>
            <w:tcW w:w="1565" w:type="dxa"/>
            <w:tcBorders/>
            <w:shd w:fill="E9F1F9" w:val="clear"/>
            <w:vAlign w:val="center"/>
          </w:tcPr>
          <w:p>
            <w:pPr>
              <w:pStyle w:val="TableContents"/>
              <w:bidi w:val="0"/>
              <w:spacing w:before="0" w:after="283"/>
              <w:jc w:val="right"/>
              <w:rPr/>
            </w:pPr>
            <w:r>
              <w:rPr/>
              <w:t>0</w:t>
            </w:r>
          </w:p>
        </w:tc>
        <w:tc>
          <w:tcPr>
            <w:tcW w:w="54"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3" w:type="dxa"/>
            <w:tcBorders/>
            <w:shd w:fill="E9F1F9" w:val="clear"/>
            <w:vAlign w:val="center"/>
          </w:tcPr>
          <w:p>
            <w:pPr>
              <w:pStyle w:val="TableContents"/>
              <w:bidi w:val="0"/>
              <w:spacing w:before="0" w:after="283"/>
              <w:jc w:val="left"/>
              <w:rPr/>
            </w:pPr>
            <w:r>
              <w:rPr/>
              <w:t> </w:t>
            </w:r>
          </w:p>
        </w:tc>
        <w:tc>
          <w:tcPr>
            <w:tcW w:w="103" w:type="dxa"/>
            <w:tcBorders/>
            <w:shd w:fill="E9F1F9" w:val="clear"/>
            <w:vAlign w:val="center"/>
          </w:tcPr>
          <w:p>
            <w:pPr>
              <w:pStyle w:val="TableContents"/>
              <w:bidi w:val="0"/>
              <w:spacing w:before="0" w:after="283"/>
              <w:jc w:val="left"/>
              <w:rPr/>
            </w:pPr>
            <w:r>
              <w:rPr/>
              <w:t> </w:t>
            </w:r>
          </w:p>
        </w:tc>
        <w:tc>
          <w:tcPr>
            <w:tcW w:w="1378" w:type="dxa"/>
            <w:tcBorders/>
            <w:shd w:fill="E9F1F9" w:val="clear"/>
            <w:vAlign w:val="center"/>
          </w:tcPr>
          <w:p>
            <w:pPr>
              <w:pStyle w:val="TableContents"/>
              <w:bidi w:val="0"/>
              <w:spacing w:before="0" w:after="283"/>
              <w:jc w:val="right"/>
              <w:rPr/>
            </w:pPr>
            <w:r>
              <w:rPr/>
              <w:t>0</w:t>
            </w:r>
          </w:p>
        </w:tc>
        <w:tc>
          <w:tcPr>
            <w:tcW w:w="4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82" w:type="dxa"/>
            <w:tcBorders/>
            <w:shd w:fill="E9F1F9" w:val="clear"/>
            <w:vAlign w:val="center"/>
          </w:tcPr>
          <w:p>
            <w:pPr>
              <w:pStyle w:val="TableContents"/>
              <w:bidi w:val="0"/>
              <w:spacing w:before="0" w:after="283"/>
              <w:jc w:val="left"/>
              <w:rPr/>
            </w:pPr>
            <w:r>
              <w:rPr/>
              <w:t> </w:t>
            </w:r>
          </w:p>
        </w:tc>
        <w:tc>
          <w:tcPr>
            <w:tcW w:w="82" w:type="dxa"/>
            <w:tcBorders/>
            <w:shd w:fill="E9F1F9" w:val="clear"/>
            <w:vAlign w:val="center"/>
          </w:tcPr>
          <w:p>
            <w:pPr>
              <w:pStyle w:val="TableContents"/>
              <w:bidi w:val="0"/>
              <w:spacing w:before="0" w:after="283"/>
              <w:jc w:val="left"/>
              <w:rPr/>
            </w:pPr>
            <w:r>
              <w:rPr/>
              <w:t> </w:t>
            </w:r>
          </w:p>
        </w:tc>
        <w:tc>
          <w:tcPr>
            <w:tcW w:w="1352" w:type="dxa"/>
            <w:tcBorders/>
            <w:shd w:fill="E9F1F9" w:val="clear"/>
            <w:vAlign w:val="center"/>
          </w:tcPr>
          <w:p>
            <w:pPr>
              <w:pStyle w:val="TableContents"/>
              <w:bidi w:val="0"/>
              <w:spacing w:before="0" w:after="283"/>
              <w:jc w:val="right"/>
              <w:rPr/>
            </w:pPr>
            <w:r>
              <w:rPr/>
              <w:t>2,050,221</w:t>
            </w:r>
          </w:p>
        </w:tc>
        <w:tc>
          <w:tcPr>
            <w:tcW w:w="34"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2,073,009</w:t>
            </w:r>
          </w:p>
        </w:tc>
        <w:tc>
          <w:tcPr>
            <w:tcW w:w="38" w:type="dxa"/>
            <w:tcBorders/>
            <w:shd w:fill="E9F1F9" w:val="clear"/>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sz w:val="4"/>
                <w:szCs w:val="4"/>
              </w:rPr>
            </w:pPr>
            <w:r>
              <w:rPr>
                <w:sz w:val="4"/>
                <w:szCs w:val="4"/>
              </w:rPr>
            </w:r>
          </w:p>
        </w:tc>
        <w:tc>
          <w:tcPr>
            <w:tcW w:w="2165" w:type="dxa"/>
            <w:gridSpan w:val="5"/>
            <w:tcBorders/>
            <w:vAlign w:val="center"/>
          </w:tcPr>
          <w:p>
            <w:pPr>
              <w:pStyle w:val="TableContents"/>
              <w:bidi w:val="0"/>
              <w:spacing w:before="0" w:after="283"/>
              <w:jc w:val="left"/>
              <w:rPr>
                <w:sz w:val="4"/>
                <w:szCs w:val="4"/>
              </w:rPr>
            </w:pPr>
            <w:r>
              <w:rPr>
                <w:sz w:val="4"/>
                <w:szCs w:val="4"/>
              </w:rPr>
            </w:r>
          </w:p>
        </w:tc>
        <w:tc>
          <w:tcPr>
            <w:tcW w:w="2210"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c>
          <w:tcPr>
            <w:tcW w:w="1835" w:type="dxa"/>
            <w:gridSpan w:val="5"/>
            <w:tcBorders/>
            <w:vAlign w:val="center"/>
          </w:tcPr>
          <w:p>
            <w:pPr>
              <w:pStyle w:val="TableContents"/>
              <w:bidi w:val="0"/>
              <w:spacing w:before="0" w:after="283"/>
              <w:jc w:val="left"/>
              <w:rPr>
                <w:sz w:val="4"/>
                <w:szCs w:val="4"/>
              </w:rPr>
            </w:pPr>
            <w:r>
              <w:rPr>
                <w:sz w:val="4"/>
                <w:szCs w:val="4"/>
              </w:rPr>
            </w:r>
          </w:p>
        </w:tc>
        <w:tc>
          <w:tcPr>
            <w:tcW w:w="1610" w:type="dxa"/>
            <w:gridSpan w:val="5"/>
            <w:tcBorders/>
            <w:vAlign w:val="center"/>
          </w:tcPr>
          <w:p>
            <w:pPr>
              <w:pStyle w:val="TableContents"/>
              <w:bidi w:val="0"/>
              <w:spacing w:before="0" w:after="283"/>
              <w:jc w:val="left"/>
              <w:rPr>
                <w:sz w:val="4"/>
                <w:szCs w:val="4"/>
              </w:rPr>
            </w:pPr>
            <w:r>
              <w:rPr>
                <w:sz w:val="4"/>
                <w:szCs w:val="4"/>
              </w:rPr>
            </w:r>
          </w:p>
        </w:tc>
        <w:tc>
          <w:tcPr>
            <w:tcW w:w="2015" w:type="dxa"/>
            <w:gridSpan w:val="5"/>
            <w:tcBorders/>
            <w:vAlign w:val="center"/>
          </w:tcPr>
          <w:p>
            <w:pPr>
              <w:pStyle w:val="TableContents"/>
              <w:bidi w:val="0"/>
              <w:spacing w:before="0" w:after="283"/>
              <w:jc w:val="left"/>
              <w:rPr>
                <w:sz w:val="4"/>
                <w:szCs w:val="4"/>
              </w:rPr>
            </w:pPr>
            <w:r>
              <w:rPr>
                <w:sz w:val="4"/>
                <w:szCs w:val="4"/>
              </w:rPr>
            </w:r>
          </w:p>
        </w:tc>
        <w:tc>
          <w:tcPr>
            <w:tcW w:w="1745"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198" w:type="dxa"/>
            <w:gridSpan w:val="5"/>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6" w:space="0" w:color="1A3668"/>
            </w:tcBorders>
            <w:tcMar>
              <w:bottom w:w="100" w:type="dxa"/>
            </w:tcMar>
            <w:vAlign w:val="center"/>
          </w:tcPr>
          <w:p>
            <w:pPr>
              <w:pStyle w:val="TableContents"/>
              <w:bidi w:val="0"/>
              <w:spacing w:before="0" w:after="0"/>
              <w:jc w:val="left"/>
              <w:rPr>
                <w:rFonts w:ascii="ARIAL" w:hAnsi="ARIAL"/>
                <w:sz w:val="16"/>
              </w:rPr>
            </w:pPr>
            <w:r>
              <w:rPr>
                <w:rFonts w:ascii="ARIAL" w:hAnsi="ARIAL"/>
                <w:sz w:val="16"/>
              </w:rPr>
              <w:t>Ms. Riley</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34" w:type="dxa"/>
            <w:tcBorders>
              <w:bottom w:val="single" w:sz="6" w:space="0" w:color="1A3668"/>
            </w:tcBorders>
            <w:tcMar>
              <w:bottom w:w="28" w:type="dxa"/>
            </w:tcMar>
            <w:vAlign w:val="center"/>
          </w:tcPr>
          <w:p>
            <w:pPr>
              <w:pStyle w:val="TableContents"/>
              <w:bidi w:val="0"/>
              <w:spacing w:before="0" w:after="283"/>
              <w:jc w:val="left"/>
              <w:rPr/>
            </w:pPr>
            <w:r>
              <w:rPr/>
              <w:t> </w:t>
            </w:r>
          </w:p>
        </w:tc>
        <w:tc>
          <w:tcPr>
            <w:tcW w:w="234" w:type="dxa"/>
            <w:tcBorders>
              <w:bottom w:val="single" w:sz="6" w:space="0" w:color="1A3668"/>
            </w:tcBorders>
            <w:tcMar>
              <w:bottom w:w="100" w:type="dxa"/>
            </w:tcMar>
            <w:vAlign w:val="center"/>
          </w:tcPr>
          <w:p>
            <w:pPr>
              <w:pStyle w:val="TableContents"/>
              <w:bidi w:val="0"/>
              <w:spacing w:before="0" w:after="283"/>
              <w:jc w:val="left"/>
              <w:rPr/>
            </w:pPr>
            <w:r>
              <w:rPr/>
              <w:t> </w:t>
            </w:r>
          </w:p>
        </w:tc>
        <w:tc>
          <w:tcPr>
            <w:tcW w:w="1485" w:type="dxa"/>
            <w:tcBorders>
              <w:bottom w:val="single" w:sz="6" w:space="0" w:color="1A3668"/>
            </w:tcBorders>
            <w:tcMar>
              <w:bottom w:w="100" w:type="dxa"/>
            </w:tcMar>
            <w:vAlign w:val="center"/>
          </w:tcPr>
          <w:p>
            <w:pPr>
              <w:pStyle w:val="TableContents"/>
              <w:bidi w:val="0"/>
              <w:spacing w:before="0" w:after="283"/>
              <w:jc w:val="right"/>
              <w:rPr/>
            </w:pPr>
            <w:r>
              <w:rPr/>
              <w:t>661</w:t>
            </w:r>
          </w:p>
        </w:tc>
        <w:tc>
          <w:tcPr>
            <w:tcW w:w="92"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52" w:type="dxa"/>
            <w:tcBorders>
              <w:bottom w:val="single" w:sz="6" w:space="0" w:color="1A3668"/>
            </w:tcBorders>
            <w:tcMar>
              <w:bottom w:w="28" w:type="dxa"/>
            </w:tcMar>
            <w:vAlign w:val="center"/>
          </w:tcPr>
          <w:p>
            <w:pPr>
              <w:pStyle w:val="TableContents"/>
              <w:bidi w:val="0"/>
              <w:spacing w:before="0" w:after="283"/>
              <w:jc w:val="left"/>
              <w:rPr/>
            </w:pPr>
            <w:r>
              <w:rPr/>
              <w:t> </w:t>
            </w:r>
          </w:p>
        </w:tc>
        <w:tc>
          <w:tcPr>
            <w:tcW w:w="152" w:type="dxa"/>
            <w:tcBorders>
              <w:bottom w:val="single" w:sz="6" w:space="0" w:color="1A3668"/>
            </w:tcBorders>
            <w:tcMar>
              <w:bottom w:w="100" w:type="dxa"/>
            </w:tcMar>
            <w:vAlign w:val="center"/>
          </w:tcPr>
          <w:p>
            <w:pPr>
              <w:pStyle w:val="TableContents"/>
              <w:bidi w:val="0"/>
              <w:spacing w:before="0" w:after="283"/>
              <w:jc w:val="left"/>
              <w:rPr/>
            </w:pPr>
            <w:r>
              <w:rPr/>
              <w:t> </w:t>
            </w:r>
          </w:p>
        </w:tc>
        <w:tc>
          <w:tcPr>
            <w:tcW w:w="1726" w:type="dxa"/>
            <w:tcBorders>
              <w:bottom w:val="single" w:sz="6" w:space="0" w:color="1A3668"/>
            </w:tcBorders>
            <w:tcMar>
              <w:bottom w:w="100" w:type="dxa"/>
            </w:tcMar>
            <w:vAlign w:val="center"/>
          </w:tcPr>
          <w:p>
            <w:pPr>
              <w:pStyle w:val="TableContents"/>
              <w:bidi w:val="0"/>
              <w:spacing w:before="0" w:after="283"/>
              <w:jc w:val="right"/>
              <w:rPr/>
            </w:pPr>
            <w:r>
              <w:rPr/>
              <w:t>17,865</w:t>
            </w:r>
          </w:p>
        </w:tc>
        <w:tc>
          <w:tcPr>
            <w:tcW w:w="60"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03" w:type="dxa"/>
            <w:tcBorders>
              <w:bottom w:val="single" w:sz="6" w:space="0" w:color="1A3668"/>
            </w:tcBorders>
            <w:tcMar>
              <w:bottom w:w="28" w:type="dxa"/>
            </w:tcMar>
            <w:vAlign w:val="center"/>
          </w:tcPr>
          <w:p>
            <w:pPr>
              <w:pStyle w:val="TableContents"/>
              <w:bidi w:val="0"/>
              <w:spacing w:before="0" w:after="283"/>
              <w:jc w:val="left"/>
              <w:rPr/>
            </w:pPr>
            <w:r>
              <w:rPr/>
              <w:t> </w:t>
            </w:r>
          </w:p>
        </w:tc>
        <w:tc>
          <w:tcPr>
            <w:tcW w:w="103" w:type="dxa"/>
            <w:tcBorders>
              <w:bottom w:val="single" w:sz="6" w:space="0" w:color="1A3668"/>
            </w:tcBorders>
            <w:tcMar>
              <w:bottom w:w="100" w:type="dxa"/>
            </w:tcMar>
            <w:vAlign w:val="center"/>
          </w:tcPr>
          <w:p>
            <w:pPr>
              <w:pStyle w:val="TableContents"/>
              <w:bidi w:val="0"/>
              <w:spacing w:before="0" w:after="283"/>
              <w:jc w:val="left"/>
              <w:rPr/>
            </w:pPr>
            <w:r>
              <w:rPr/>
              <w:t> </w:t>
            </w:r>
          </w:p>
        </w:tc>
        <w:tc>
          <w:tcPr>
            <w:tcW w:w="1169" w:type="dxa"/>
            <w:tcBorders>
              <w:bottom w:val="single" w:sz="6" w:space="0" w:color="1A3668"/>
            </w:tcBorders>
            <w:tcMar>
              <w:bottom w:w="100" w:type="dxa"/>
            </w:tcMar>
            <w:vAlign w:val="center"/>
          </w:tcPr>
          <w:p>
            <w:pPr>
              <w:pStyle w:val="TableContents"/>
              <w:bidi w:val="0"/>
              <w:spacing w:before="0" w:after="283"/>
              <w:jc w:val="right"/>
              <w:rPr/>
            </w:pPr>
            <w:r>
              <w:rPr/>
              <w:t>14,000</w:t>
            </w:r>
          </w:p>
        </w:tc>
        <w:tc>
          <w:tcPr>
            <w:tcW w:w="40"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46" w:type="dxa"/>
            <w:tcBorders>
              <w:bottom w:val="single" w:sz="6" w:space="0" w:color="1A3668"/>
            </w:tcBorders>
            <w:tcMar>
              <w:bottom w:w="28" w:type="dxa"/>
            </w:tcMar>
            <w:vAlign w:val="center"/>
          </w:tcPr>
          <w:p>
            <w:pPr>
              <w:pStyle w:val="TableContents"/>
              <w:bidi w:val="0"/>
              <w:spacing w:before="0" w:after="283"/>
              <w:jc w:val="left"/>
              <w:rPr/>
            </w:pPr>
            <w:r>
              <w:rPr/>
              <w:t> </w:t>
            </w:r>
          </w:p>
        </w:tc>
        <w:tc>
          <w:tcPr>
            <w:tcW w:w="146" w:type="dxa"/>
            <w:tcBorders>
              <w:bottom w:val="single" w:sz="6" w:space="0" w:color="1A3668"/>
            </w:tcBorders>
            <w:tcMar>
              <w:bottom w:w="100" w:type="dxa"/>
            </w:tcMar>
            <w:vAlign w:val="center"/>
          </w:tcPr>
          <w:p>
            <w:pPr>
              <w:pStyle w:val="TableContents"/>
              <w:bidi w:val="0"/>
              <w:spacing w:before="0" w:after="283"/>
              <w:jc w:val="left"/>
              <w:rPr/>
            </w:pPr>
            <w:r>
              <w:rPr/>
              <w:t> </w:t>
            </w:r>
          </w:p>
        </w:tc>
        <w:tc>
          <w:tcPr>
            <w:tcW w:w="1366" w:type="dxa"/>
            <w:tcBorders>
              <w:bottom w:val="single" w:sz="6" w:space="0" w:color="1A3668"/>
            </w:tcBorders>
            <w:tcMar>
              <w:bottom w:w="100" w:type="dxa"/>
            </w:tcMar>
            <w:vAlign w:val="center"/>
          </w:tcPr>
          <w:p>
            <w:pPr>
              <w:pStyle w:val="TableContents"/>
              <w:bidi w:val="0"/>
              <w:spacing w:before="0" w:after="283"/>
              <w:jc w:val="right"/>
              <w:rPr/>
            </w:pPr>
            <w:r>
              <w:rPr/>
              <w:t>2,999</w:t>
            </w:r>
          </w:p>
        </w:tc>
        <w:tc>
          <w:tcPr>
            <w:tcW w:w="57"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27" w:type="dxa"/>
            <w:tcBorders>
              <w:bottom w:val="single" w:sz="6" w:space="0" w:color="1A3668"/>
            </w:tcBorders>
            <w:tcMar>
              <w:bottom w:w="28" w:type="dxa"/>
            </w:tcMar>
            <w:vAlign w:val="center"/>
          </w:tcPr>
          <w:p>
            <w:pPr>
              <w:pStyle w:val="TableContents"/>
              <w:bidi w:val="0"/>
              <w:spacing w:before="0" w:after="283"/>
              <w:jc w:val="left"/>
              <w:rPr/>
            </w:pPr>
            <w:r>
              <w:rPr/>
              <w:t> </w:t>
            </w:r>
          </w:p>
        </w:tc>
        <w:tc>
          <w:tcPr>
            <w:tcW w:w="127" w:type="dxa"/>
            <w:tcBorders>
              <w:bottom w:val="single" w:sz="6" w:space="0" w:color="1A3668"/>
            </w:tcBorders>
            <w:tcMar>
              <w:bottom w:w="100" w:type="dxa"/>
            </w:tcMar>
            <w:vAlign w:val="center"/>
          </w:tcPr>
          <w:p>
            <w:pPr>
              <w:pStyle w:val="TableContents"/>
              <w:bidi w:val="0"/>
              <w:spacing w:before="0" w:after="283"/>
              <w:jc w:val="left"/>
              <w:rPr/>
            </w:pPr>
            <w:r>
              <w:rPr/>
              <w:t> </w:t>
            </w:r>
          </w:p>
        </w:tc>
        <w:tc>
          <w:tcPr>
            <w:tcW w:w="1186" w:type="dxa"/>
            <w:tcBorders>
              <w:bottom w:val="single" w:sz="6" w:space="0" w:color="1A3668"/>
            </w:tcBorders>
            <w:tcMar>
              <w:bottom w:w="100" w:type="dxa"/>
            </w:tcMar>
            <w:vAlign w:val="center"/>
          </w:tcPr>
          <w:p>
            <w:pPr>
              <w:pStyle w:val="TableContents"/>
              <w:bidi w:val="0"/>
              <w:spacing w:before="0" w:after="283"/>
              <w:jc w:val="right"/>
              <w:rPr/>
            </w:pPr>
            <w:r>
              <w:rPr/>
              <w:t>3,711</w:t>
            </w:r>
          </w:p>
        </w:tc>
        <w:tc>
          <w:tcPr>
            <w:tcW w:w="50"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38" w:type="dxa"/>
            <w:tcBorders>
              <w:bottom w:val="single" w:sz="6" w:space="0" w:color="1A3668"/>
            </w:tcBorders>
            <w:tcMar>
              <w:bottom w:w="28" w:type="dxa"/>
            </w:tcMar>
            <w:vAlign w:val="center"/>
          </w:tcPr>
          <w:p>
            <w:pPr>
              <w:pStyle w:val="TableContents"/>
              <w:bidi w:val="0"/>
              <w:spacing w:before="0" w:after="283"/>
              <w:jc w:val="left"/>
              <w:rPr/>
            </w:pPr>
            <w:r>
              <w:rPr/>
              <w:t> </w:t>
            </w:r>
          </w:p>
        </w:tc>
        <w:tc>
          <w:tcPr>
            <w:tcW w:w="138" w:type="dxa"/>
            <w:tcBorders>
              <w:bottom w:val="single" w:sz="6" w:space="0" w:color="1A3668"/>
            </w:tcBorders>
            <w:tcMar>
              <w:bottom w:w="100" w:type="dxa"/>
            </w:tcMar>
            <w:vAlign w:val="center"/>
          </w:tcPr>
          <w:p>
            <w:pPr>
              <w:pStyle w:val="TableContents"/>
              <w:bidi w:val="0"/>
              <w:spacing w:before="0" w:after="283"/>
              <w:jc w:val="left"/>
              <w:rPr/>
            </w:pPr>
            <w:r>
              <w:rPr/>
              <w:t> </w:t>
            </w:r>
          </w:p>
        </w:tc>
        <w:tc>
          <w:tcPr>
            <w:tcW w:w="1565" w:type="dxa"/>
            <w:tcBorders>
              <w:bottom w:val="single" w:sz="6" w:space="0" w:color="1A3668"/>
            </w:tcBorders>
            <w:tcMar>
              <w:bottom w:w="100" w:type="dxa"/>
            </w:tcMar>
            <w:vAlign w:val="center"/>
          </w:tcPr>
          <w:p>
            <w:pPr>
              <w:pStyle w:val="TableContents"/>
              <w:bidi w:val="0"/>
              <w:spacing w:before="0" w:after="283"/>
              <w:jc w:val="right"/>
              <w:rPr/>
            </w:pPr>
            <w:r>
              <w:rPr/>
              <w:t>0</w:t>
            </w:r>
          </w:p>
        </w:tc>
        <w:tc>
          <w:tcPr>
            <w:tcW w:w="54"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03" w:type="dxa"/>
            <w:tcBorders>
              <w:bottom w:val="single" w:sz="6" w:space="0" w:color="1A3668"/>
            </w:tcBorders>
            <w:tcMar>
              <w:bottom w:w="28" w:type="dxa"/>
            </w:tcMar>
            <w:vAlign w:val="center"/>
          </w:tcPr>
          <w:p>
            <w:pPr>
              <w:pStyle w:val="TableContents"/>
              <w:bidi w:val="0"/>
              <w:spacing w:before="0" w:after="283"/>
              <w:jc w:val="left"/>
              <w:rPr/>
            </w:pPr>
            <w:r>
              <w:rPr/>
              <w:t> </w:t>
            </w:r>
          </w:p>
        </w:tc>
        <w:tc>
          <w:tcPr>
            <w:tcW w:w="103" w:type="dxa"/>
            <w:tcBorders>
              <w:bottom w:val="single" w:sz="6" w:space="0" w:color="1A3668"/>
            </w:tcBorders>
            <w:tcMar>
              <w:bottom w:w="100" w:type="dxa"/>
            </w:tcMar>
            <w:vAlign w:val="center"/>
          </w:tcPr>
          <w:p>
            <w:pPr>
              <w:pStyle w:val="TableContents"/>
              <w:bidi w:val="0"/>
              <w:spacing w:before="0" w:after="283"/>
              <w:jc w:val="left"/>
              <w:rPr/>
            </w:pPr>
            <w:r>
              <w:rPr/>
              <w:t> </w:t>
            </w:r>
          </w:p>
        </w:tc>
        <w:tc>
          <w:tcPr>
            <w:tcW w:w="1378" w:type="dxa"/>
            <w:tcBorders>
              <w:bottom w:val="single" w:sz="6" w:space="0" w:color="1A3668"/>
            </w:tcBorders>
            <w:tcMar>
              <w:bottom w:w="100" w:type="dxa"/>
            </w:tcMar>
            <w:vAlign w:val="center"/>
          </w:tcPr>
          <w:p>
            <w:pPr>
              <w:pStyle w:val="TableContents"/>
              <w:bidi w:val="0"/>
              <w:spacing w:before="0" w:after="283"/>
              <w:jc w:val="right"/>
              <w:rPr/>
            </w:pPr>
            <w:r>
              <w:rPr/>
              <w:t>0</w:t>
            </w:r>
          </w:p>
        </w:tc>
        <w:tc>
          <w:tcPr>
            <w:tcW w:w="41"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82" w:type="dxa"/>
            <w:tcBorders>
              <w:bottom w:val="single" w:sz="6" w:space="0" w:color="1A3668"/>
            </w:tcBorders>
            <w:tcMar>
              <w:bottom w:w="28" w:type="dxa"/>
            </w:tcMar>
            <w:vAlign w:val="center"/>
          </w:tcPr>
          <w:p>
            <w:pPr>
              <w:pStyle w:val="TableContents"/>
              <w:bidi w:val="0"/>
              <w:spacing w:before="0" w:after="283"/>
              <w:jc w:val="left"/>
              <w:rPr/>
            </w:pPr>
            <w:r>
              <w:rPr/>
              <w:t> </w:t>
            </w:r>
          </w:p>
        </w:tc>
        <w:tc>
          <w:tcPr>
            <w:tcW w:w="82" w:type="dxa"/>
            <w:tcBorders>
              <w:bottom w:val="single" w:sz="6" w:space="0" w:color="1A3668"/>
            </w:tcBorders>
            <w:tcMar>
              <w:bottom w:w="100" w:type="dxa"/>
            </w:tcMar>
            <w:vAlign w:val="center"/>
          </w:tcPr>
          <w:p>
            <w:pPr>
              <w:pStyle w:val="TableContents"/>
              <w:bidi w:val="0"/>
              <w:spacing w:before="0" w:after="283"/>
              <w:jc w:val="left"/>
              <w:rPr/>
            </w:pPr>
            <w:r>
              <w:rPr/>
              <w:t> </w:t>
            </w:r>
          </w:p>
        </w:tc>
        <w:tc>
          <w:tcPr>
            <w:tcW w:w="1352" w:type="dxa"/>
            <w:tcBorders>
              <w:bottom w:val="single" w:sz="6" w:space="0" w:color="1A3668"/>
            </w:tcBorders>
            <w:tcMar>
              <w:bottom w:w="100" w:type="dxa"/>
            </w:tcMar>
            <w:vAlign w:val="center"/>
          </w:tcPr>
          <w:p>
            <w:pPr>
              <w:pStyle w:val="TableContents"/>
              <w:bidi w:val="0"/>
              <w:spacing w:before="0" w:after="283"/>
              <w:jc w:val="right"/>
              <w:rPr/>
            </w:pPr>
            <w:r>
              <w:rPr/>
              <w:t>0</w:t>
            </w:r>
          </w:p>
        </w:tc>
        <w:tc>
          <w:tcPr>
            <w:tcW w:w="34"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100" w:type="dxa"/>
            </w:tcMar>
            <w:vAlign w:val="center"/>
          </w:tcPr>
          <w:p>
            <w:pPr>
              <w:pStyle w:val="TableContents"/>
              <w:bidi w:val="0"/>
              <w:spacing w:before="0" w:after="283"/>
              <w:jc w:val="left"/>
              <w:rPr/>
            </w:pPr>
            <w:r>
              <w:rPr/>
              <w:t> </w:t>
            </w:r>
          </w:p>
        </w:tc>
        <w:tc>
          <w:tcPr>
            <w:tcW w:w="980" w:type="dxa"/>
            <w:tcBorders>
              <w:bottom w:val="single" w:sz="6" w:space="0" w:color="1A3668"/>
            </w:tcBorders>
            <w:tcMar>
              <w:bottom w:w="100" w:type="dxa"/>
            </w:tcMar>
            <w:vAlign w:val="center"/>
          </w:tcPr>
          <w:p>
            <w:pPr>
              <w:pStyle w:val="TableContents"/>
              <w:bidi w:val="0"/>
              <w:spacing w:before="0" w:after="283"/>
              <w:jc w:val="right"/>
              <w:rPr/>
            </w:pPr>
            <w:r>
              <w:rPr/>
              <w:t>39,236</w:t>
            </w:r>
          </w:p>
        </w:tc>
        <w:tc>
          <w:tcPr>
            <w:tcW w:w="38"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(a)</w:t>
            </w:r>
          </w:p>
        </w:tc>
        <w:tc>
          <w:tcPr>
            <w:tcW w:w="9924" w:type="dxa"/>
            <w:tcBorders/>
            <w:vAlign w:val="center"/>
          </w:tcPr>
          <w:p>
            <w:pPr>
              <w:pStyle w:val="TableContents"/>
              <w:bidi w:val="0"/>
              <w:spacing w:before="0" w:after="0"/>
              <w:jc w:val="left"/>
              <w:rPr>
                <w:rFonts w:ascii="ARIAL" w:hAnsi="ARIAL"/>
                <w:sz w:val="16"/>
              </w:rPr>
            </w:pPr>
            <w:r>
              <w:rPr>
                <w:rFonts w:ascii="ARIAL" w:hAnsi="ARIAL"/>
                <w:sz w:val="16"/>
              </w:rPr>
              <w:t xml:space="preserve">Until fiscal 2024, we maintained corporate aircraft that was used primarily by our senior management for business travel. The Company began the sales process in February 2024, and the last corporate aircraft was sold on January 28, 2025. As of fiscal 2024 the Company contracts with a private jet service for senior management business travel. During fiscal 2024, the HCC Committee approved the use of corporate aircraft and the contracted private jet service for personal purposes by Ms. Boswell to ensure her safety and security and promote the efficient and effective use of her time while traveling. The use of corporate aircraft and the contracted private jet service also provides Ms. Boswell with an environment that permits her to perform confidential work while traveling for personal purposes, which would otherwise be impossible on commercial aircraft. In addition, Ms. Boswell’s spouse accompanied her on four flights, including use the contracted private jet service, for which the Company incurred no incremental cost. We do not cover, reimburse or otherwise gross-up the income taxes owed for personal use of corporate aircraft or the contracted private jet service. The Company calculates the aggregate incremental cost to the Company based on the invoiced fees from NetJets for each personal flight, which includes variable charges such as fuel and flight hours and excludes certain fixed leasing and management fees charged by NetJets on a monthly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(b)</w:t>
            </w:r>
          </w:p>
        </w:tc>
        <w:tc>
          <w:tcPr>
            <w:tcW w:w="9899" w:type="dxa"/>
            <w:tcBorders/>
            <w:vAlign w:val="center"/>
          </w:tcPr>
          <w:p>
            <w:pPr>
              <w:pStyle w:val="TableContents"/>
              <w:bidi w:val="0"/>
              <w:spacing w:before="0" w:after="0"/>
              <w:jc w:val="left"/>
              <w:rPr>
                <w:rFonts w:ascii="ARIAL" w:hAnsi="ARIAL"/>
                <w:sz w:val="16"/>
              </w:rPr>
            </w:pPr>
            <w:r>
              <w:rPr>
                <w:rFonts w:ascii="ARIAL" w:hAnsi="ARIAL"/>
                <w:sz w:val="16"/>
              </w:rPr>
              <w:t xml:space="preserve">In connection with trips to and from the Company’s headquarters in Columbus, Ohio during her service as Chief Financial Officer of the Company prior to Ms. Boratto’s relocation to Columbus, Ohio on or prior to June 30, 2025, pursuant to the terms of her offer letter, Ms. Boratto is provided an annual stipend in the amount of $130,000 to offset travel and lodging expenses. See “—Compensation Discussion and Analysis—Compensation for NEOs—Compensation Components—Other Benefits and Perquisites—Perquisites” for additional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(c)</w:t>
            </w:r>
          </w:p>
        </w:tc>
        <w:tc>
          <w:tcPr>
            <w:tcW w:w="9915" w:type="dxa"/>
            <w:tcBorders/>
            <w:vAlign w:val="center"/>
          </w:tcPr>
          <w:p>
            <w:pPr>
              <w:pStyle w:val="TableContents"/>
              <w:bidi w:val="0"/>
              <w:spacing w:before="0" w:after="0"/>
              <w:jc w:val="left"/>
              <w:rPr>
                <w:rFonts w:ascii="ARIAL" w:hAnsi="ARIAL"/>
                <w:sz w:val="16"/>
              </w:rPr>
            </w:pPr>
            <w:r>
              <w:rPr>
                <w:rFonts w:ascii="ARIAL" w:hAnsi="ARIAL"/>
                <w:sz w:val="16"/>
              </w:rPr>
              <w:t xml:space="preserve">Represents payments to Ms. Rosen pursuant to her separation agreement in connection with her termination of employment, which were made in accordance with her existing agreements with the Company. For additional details regarding Ms. Rosen’s separation agreement, see “—Compensation Discussion and Analysis—Compensation for NEOs—Severance and Change in Control Agreements” beginning on page 45 of this proxy statement and “—Potential Payments Upon Termination or Change in Control—Ms. Rosen’s Separation Agreement” beginning on page 55 of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(5)</w:t>
            </w:r>
          </w:p>
        </w:tc>
        <w:tc>
          <w:tcPr>
            <w:tcW w:w="9938" w:type="dxa"/>
            <w:tcBorders/>
            <w:vAlign w:val="center"/>
          </w:tcPr>
          <w:p>
            <w:pPr>
              <w:pStyle w:val="TableContents"/>
              <w:bidi w:val="0"/>
              <w:spacing w:before="0" w:after="0"/>
              <w:jc w:val="left"/>
              <w:rPr>
                <w:rFonts w:ascii="ARIAL" w:hAnsi="ARIAL"/>
                <w:sz w:val="16"/>
              </w:rPr>
            </w:pPr>
            <w:r>
              <w:rPr>
                <w:rFonts w:ascii="ARIAL" w:hAnsi="ARIAL"/>
                <w:sz w:val="16"/>
              </w:rPr>
              <w:t xml:space="preserve">Ms. Rosen ceased serving as President, Retail effective as of September 25, 2024. The amount of salary paid to Ms. Rosen reflects the amount actually paid to her from the beginning of the fiscal year through her termination of employment on October 22,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(6)</w:t>
            </w:r>
          </w:p>
        </w:tc>
        <w:tc>
          <w:tcPr>
            <w:tcW w:w="9906" w:type="dxa"/>
            <w:tcBorders/>
            <w:vAlign w:val="center"/>
          </w:tcPr>
          <w:p>
            <w:pPr>
              <w:pStyle w:val="TableContents"/>
              <w:bidi w:val="0"/>
              <w:spacing w:before="0" w:after="0"/>
              <w:jc w:val="left"/>
              <w:rPr>
                <w:rFonts w:ascii="ARIAL" w:hAnsi="ARIAL"/>
                <w:sz w:val="16"/>
              </w:rPr>
            </w:pPr>
            <w:r>
              <w:rPr>
                <w:rFonts w:ascii="ARIAL" w:hAnsi="ARIAL"/>
                <w:sz w:val="16"/>
              </w:rPr>
              <w:t xml:space="preserve">Ms. Riley ceased serving as Chief Human Resources Officer effective as of January 31, 2025 and her employment terminated on March 2, 2025.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50  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6750" w:type="dxa"/>
        <w:jc w:val="left"/>
        <w:tblInd w:w="0" w:type="dxa"/>
        <w:tblLayout w:type="fixed"/>
        <w:tblCellMar>
          <w:top w:w="0" w:type="dxa"/>
          <w:left w:w="0" w:type="dxa"/>
          <w:bottom w:w="0" w:type="dxa"/>
          <w:right w:w="0" w:type="dxa"/>
        </w:tblCellMar>
      </w:tblPr>
      <w:tblGrid>
        <w:gridCol w:w="755"/>
        <w:gridCol w:w="60"/>
        <w:gridCol w:w="5120"/>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38" w:name="toc825692_30"/>
            <w:bookmarkEnd w:id="38"/>
          </w:p>
        </w:tc>
        <w:tc>
          <w:tcPr>
            <w:tcW w:w="5120" w:type="dxa"/>
            <w:vMerge w:val="restart"/>
            <w:tcBorders/>
            <w:vAlign w:val="center"/>
          </w:tcPr>
          <w:p>
            <w:pPr>
              <w:pStyle w:val="TableContents"/>
              <w:bidi w:val="0"/>
              <w:spacing w:before="0" w:after="283"/>
              <w:jc w:val="center"/>
              <w:rPr>
                <w:color w:val="1A3668"/>
              </w:rPr>
            </w:pPr>
            <w:r>
              <w:rPr>
                <w:color w:val="1A3668"/>
              </w:rPr>
              <w:t> </w:t>
            </w:r>
            <w:r>
              <w:rPr>
                <w:b/>
                <w:color w:val="1A3668"/>
              </w:rPr>
              <w:t>Grants of Plan-based Awards for Fiscal 2024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512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sz w:val="18"/>
        </w:rPr>
      </w:pPr>
      <w:r>
        <w:rPr>
          <w:rFonts w:ascii="ARIAL" w:hAnsi="ARIAL"/>
          <w:sz w:val="18"/>
        </w:rPr>
        <w:t xml:space="preserve">The following table provides information relating to plan-based awards and opportunities granted to the NEOs during fiscal 2024. </w:t>
      </w:r>
    </w:p>
    <w:p>
      <w:pPr>
        <w:pStyle w:val="TextBody"/>
        <w:bidi w:val="0"/>
        <w:spacing w:before="0" w:after="0"/>
        <w:jc w:val="left"/>
        <w:rPr/>
      </w:pPr>
      <w:r>
        <w:rPr/>
        <w:t> </w:t>
      </w:r>
    </w:p>
    <w:tbl>
      <w:tblPr>
        <w:tblW w:w="15608" w:type="dxa"/>
        <w:jc w:val="left"/>
        <w:tblInd w:w="0" w:type="dxa"/>
        <w:tblLayout w:type="fixed"/>
        <w:tblCellMar>
          <w:top w:w="0" w:type="dxa"/>
          <w:left w:w="0" w:type="dxa"/>
          <w:bottom w:w="0" w:type="dxa"/>
          <w:right w:w="0" w:type="dxa"/>
        </w:tblCellMar>
      </w:tblPr>
      <w:tblGrid>
        <w:gridCol w:w="980"/>
        <w:gridCol w:w="120"/>
        <w:gridCol w:w="60"/>
        <w:gridCol w:w="60"/>
        <w:gridCol w:w="500"/>
        <w:gridCol w:w="60"/>
        <w:gridCol w:w="120"/>
        <w:gridCol w:w="98"/>
        <w:gridCol w:w="98"/>
        <w:gridCol w:w="1315"/>
        <w:gridCol w:w="39"/>
        <w:gridCol w:w="166"/>
        <w:gridCol w:w="83"/>
        <w:gridCol w:w="83"/>
        <w:gridCol w:w="1356"/>
        <w:gridCol w:w="31"/>
        <w:gridCol w:w="166"/>
        <w:gridCol w:w="83"/>
        <w:gridCol w:w="83"/>
        <w:gridCol w:w="1356"/>
        <w:gridCol w:w="34"/>
        <w:gridCol w:w="120"/>
        <w:gridCol w:w="107"/>
        <w:gridCol w:w="107"/>
        <w:gridCol w:w="1227"/>
        <w:gridCol w:w="109"/>
        <w:gridCol w:w="161"/>
        <w:gridCol w:w="80"/>
        <w:gridCol w:w="80"/>
        <w:gridCol w:w="1075"/>
        <w:gridCol w:w="80"/>
        <w:gridCol w:w="161"/>
        <w:gridCol w:w="80"/>
        <w:gridCol w:w="80"/>
        <w:gridCol w:w="1075"/>
        <w:gridCol w:w="90"/>
        <w:gridCol w:w="120"/>
        <w:gridCol w:w="60"/>
        <w:gridCol w:w="60"/>
        <w:gridCol w:w="680"/>
        <w:gridCol w:w="60"/>
        <w:gridCol w:w="120"/>
        <w:gridCol w:w="218"/>
        <w:gridCol w:w="218"/>
        <w:gridCol w:w="218"/>
        <w:gridCol w:w="221"/>
        <w:gridCol w:w="120"/>
        <w:gridCol w:w="173"/>
        <w:gridCol w:w="173"/>
        <w:gridCol w:w="173"/>
        <w:gridCol w:w="176"/>
        <w:gridCol w:w="120"/>
        <w:gridCol w:w="60"/>
        <w:gridCol w:w="60"/>
        <w:gridCol w:w="980"/>
        <w:gridCol w:w="7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80" w:type="dxa"/>
            <w:vMerge w:val="restart"/>
            <w:tcBorders>
              <w:bottom w:val="single" w:sz="6" w:space="0" w:color="1A3668"/>
            </w:tcBorders>
            <w:tcMar>
              <w:bottom w:w="80" w:type="dxa"/>
            </w:tcMar>
            <w:vAlign w:val="center"/>
          </w:tcPr>
          <w:p>
            <w:pPr>
              <w:pStyle w:val="TableContents"/>
              <w:bidi w:val="0"/>
              <w:spacing w:before="0" w:after="20"/>
              <w:jc w:val="left"/>
              <w:rPr>
                <w:rFonts w:ascii="ARIAL" w:hAnsi="ARIAL"/>
                <w:b/>
                <w:color w:val="1A3668"/>
                <w:sz w:val="14"/>
              </w:rPr>
            </w:pPr>
            <w:r>
              <w:rPr>
                <w:rFonts w:ascii="ARIAL" w:hAnsi="ARIAL"/>
                <w:b/>
                <w:color w:val="1A3668"/>
                <w:sz w:val="14"/>
              </w:rPr>
              <w:t>NAME</w:t>
            </w:r>
          </w:p>
        </w:tc>
        <w:tc>
          <w:tcPr>
            <w:tcW w:w="120" w:type="dxa"/>
            <w:vMerge w:val="restart"/>
            <w:tcBorders>
              <w:bottom w:val="single" w:sz="6" w:space="0" w:color="1A3668"/>
            </w:tcBorders>
            <w:tcMar>
              <w:bottom w:w="28" w:type="dxa"/>
            </w:tcMar>
            <w:vAlign w:val="center"/>
          </w:tcPr>
          <w:p>
            <w:pPr>
              <w:pStyle w:val="TableContents"/>
              <w:bidi w:val="0"/>
              <w:spacing w:before="0" w:after="283"/>
              <w:jc w:val="left"/>
              <w:rPr/>
            </w:pPr>
            <w:r>
              <w:rPr/>
              <w:t>  </w:t>
            </w:r>
          </w:p>
        </w:tc>
        <w:tc>
          <w:tcPr>
            <w:tcW w:w="680" w:type="dxa"/>
            <w:gridSpan w:val="4"/>
            <w:vMerge w:val="restart"/>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4"/>
              </w:rPr>
            </w:pPr>
            <w:r>
              <w:rPr>
                <w:rFonts w:ascii="ARIAL" w:hAnsi="ARIAL"/>
                <w:b/>
                <w:color w:val="1A3668"/>
                <w:sz w:val="14"/>
              </w:rPr>
              <w:t>GRANT</w:t>
            </w:r>
          </w:p>
          <w:p>
            <w:pPr>
              <w:pStyle w:val="TableContents"/>
              <w:bidi w:val="0"/>
              <w:spacing w:before="0" w:after="20"/>
              <w:jc w:val="center"/>
              <w:rPr>
                <w:rFonts w:ascii="ARIAL" w:hAnsi="ARIAL"/>
                <w:b/>
                <w:color w:val="1A3668"/>
                <w:sz w:val="14"/>
              </w:rPr>
            </w:pPr>
            <w:r>
              <w:rPr>
                <w:rFonts w:ascii="ARIAL" w:hAnsi="ARIAL"/>
                <w:b/>
                <w:color w:val="1A3668"/>
                <w:sz w:val="14"/>
              </w:rPr>
              <w:t>DATE</w:t>
            </w:r>
          </w:p>
        </w:tc>
        <w:tc>
          <w:tcPr>
            <w:tcW w:w="120" w:type="dxa"/>
            <w:tcBorders/>
            <w:vAlign w:val="center"/>
          </w:tcPr>
          <w:p>
            <w:pPr>
              <w:pStyle w:val="TableContents"/>
              <w:bidi w:val="0"/>
              <w:spacing w:before="0" w:after="283"/>
              <w:jc w:val="left"/>
              <w:rPr/>
            </w:pPr>
            <w:r>
              <w:rPr/>
              <w:t>  </w:t>
            </w:r>
          </w:p>
        </w:tc>
        <w:tc>
          <w:tcPr>
            <w:tcW w:w="4991" w:type="dxa"/>
            <w:gridSpan w:val="14"/>
            <w:tcBorders>
              <w:bottom w:val="single" w:sz="2" w:space="0" w:color="1A3668"/>
            </w:tcBorders>
            <w:tcMar>
              <w:bottom w:w="80" w:type="dxa"/>
            </w:tcMar>
            <w:vAlign w:val="center"/>
          </w:tcPr>
          <w:p>
            <w:pPr>
              <w:pStyle w:val="TableContents"/>
              <w:bidi w:val="0"/>
              <w:spacing w:before="0" w:after="283"/>
              <w:jc w:val="center"/>
              <w:rPr>
                <w:b/>
                <w:color w:val="1A3668"/>
              </w:rPr>
            </w:pPr>
            <w:r>
              <w:rPr>
                <w:b/>
                <w:color w:val="1A3668"/>
              </w:rPr>
              <w:t>ESTIMATED FUTURE PAYOUTS UNDER</w:t>
              <w:br/>
              <w:t>NON-EQUITY INCENTIVE PLAN</w:t>
              <w:br/>
              <w:t>AWARDS(1)</w:t>
            </w:r>
          </w:p>
        </w:tc>
        <w:tc>
          <w:tcPr>
            <w:tcW w:w="120" w:type="dxa"/>
            <w:tcBorders/>
            <w:vAlign w:val="center"/>
          </w:tcPr>
          <w:p>
            <w:pPr>
              <w:pStyle w:val="TableContents"/>
              <w:bidi w:val="0"/>
              <w:spacing w:before="0" w:after="283"/>
              <w:jc w:val="left"/>
              <w:rPr/>
            </w:pPr>
            <w:r>
              <w:rPr/>
              <w:t>  </w:t>
            </w:r>
          </w:p>
        </w:tc>
        <w:tc>
          <w:tcPr>
            <w:tcW w:w="4512" w:type="dxa"/>
            <w:gridSpan w:val="14"/>
            <w:tcBorders>
              <w:bottom w:val="single" w:sz="2" w:space="0" w:color="1A3668"/>
            </w:tcBorders>
            <w:tcMar>
              <w:bottom w:w="80" w:type="dxa"/>
            </w:tcMar>
            <w:vAlign w:val="center"/>
          </w:tcPr>
          <w:p>
            <w:pPr>
              <w:pStyle w:val="TableContents"/>
              <w:bidi w:val="0"/>
              <w:spacing w:before="0" w:after="283"/>
              <w:jc w:val="center"/>
              <w:rPr>
                <w:b/>
                <w:color w:val="1A3668"/>
              </w:rPr>
            </w:pPr>
            <w:r>
              <w:rPr>
                <w:b/>
                <w:color w:val="1A3668"/>
              </w:rPr>
              <w:t>ESTIMATED FUTURE PAYOUTS</w:t>
              <w:br/>
              <w:t>UNDER EQUITY INCENTIVE PLAN</w:t>
              <w:br/>
              <w:t>AWARDS(2)</w:t>
            </w:r>
          </w:p>
        </w:tc>
        <w:tc>
          <w:tcPr>
            <w:tcW w:w="120" w:type="dxa"/>
            <w:vMerge w:val="restart"/>
            <w:tcBorders>
              <w:bottom w:val="single" w:sz="6" w:space="0" w:color="1A3668"/>
            </w:tcBorders>
            <w:tcMar>
              <w:bottom w:w="28" w:type="dxa"/>
            </w:tcMar>
            <w:vAlign w:val="center"/>
          </w:tcPr>
          <w:p>
            <w:pPr>
              <w:pStyle w:val="TableContents"/>
              <w:bidi w:val="0"/>
              <w:spacing w:before="0" w:after="283"/>
              <w:jc w:val="left"/>
              <w:rPr/>
            </w:pPr>
            <w:r>
              <w:rPr/>
              <w:t>  </w:t>
            </w:r>
          </w:p>
        </w:tc>
        <w:tc>
          <w:tcPr>
            <w:tcW w:w="860" w:type="dxa"/>
            <w:gridSpan w:val="4"/>
            <w:vMerge w:val="restart"/>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4"/>
              </w:rPr>
            </w:pPr>
            <w:r>
              <w:rPr>
                <w:rFonts w:ascii="ARIAL" w:hAnsi="ARIAL"/>
                <w:b/>
                <w:color w:val="1A3668"/>
                <w:sz w:val="14"/>
              </w:rPr>
              <w:t>ALL OTHER</w:t>
              <w:br/>
              <w:t>STOCK</w:t>
              <w:br/>
              <w:t>AWARDS:</w:t>
              <w:br/>
              <w:t>NUMBER</w:t>
              <w:br/>
              <w:t>OF SHARES</w:t>
              <w:br/>
              <w:t>OF STOCK</w:t>
              <w:br/>
              <w:t>OR UNITS(3)</w:t>
            </w:r>
          </w:p>
          <w:p>
            <w:pPr>
              <w:pStyle w:val="TableContents"/>
              <w:bidi w:val="0"/>
              <w:spacing w:before="0" w:after="20"/>
              <w:jc w:val="center"/>
              <w:rPr>
                <w:rFonts w:ascii="ARIAL" w:hAnsi="ARIAL"/>
                <w:b/>
                <w:color w:val="1A3668"/>
                <w:sz w:val="14"/>
              </w:rPr>
            </w:pPr>
            <w:r>
              <w:rPr>
                <w:rFonts w:ascii="ARIAL" w:hAnsi="ARIAL"/>
                <w:b/>
                <w:color w:val="1A3668"/>
                <w:sz w:val="14"/>
              </w:rPr>
              <w:t>(#)</w:t>
            </w:r>
          </w:p>
        </w:tc>
        <w:tc>
          <w:tcPr>
            <w:tcW w:w="120" w:type="dxa"/>
            <w:vMerge w:val="restart"/>
            <w:tcBorders>
              <w:bottom w:val="single" w:sz="6" w:space="0" w:color="1A3668"/>
            </w:tcBorders>
            <w:tcMar>
              <w:bottom w:w="28" w:type="dxa"/>
            </w:tcMar>
            <w:vAlign w:val="center"/>
          </w:tcPr>
          <w:p>
            <w:pPr>
              <w:pStyle w:val="TableContents"/>
              <w:bidi w:val="0"/>
              <w:spacing w:before="0" w:after="283"/>
              <w:jc w:val="left"/>
              <w:rPr/>
            </w:pPr>
            <w:r>
              <w:rPr/>
              <w:t>  </w:t>
            </w:r>
          </w:p>
        </w:tc>
        <w:tc>
          <w:tcPr>
            <w:tcW w:w="875" w:type="dxa"/>
            <w:gridSpan w:val="4"/>
            <w:vMerge w:val="restart"/>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4"/>
              </w:rPr>
            </w:pPr>
            <w:r>
              <w:rPr>
                <w:rFonts w:ascii="ARIAL" w:hAnsi="ARIAL"/>
                <w:b/>
                <w:color w:val="1A3668"/>
                <w:sz w:val="14"/>
              </w:rPr>
              <w:t>ALL OTHER</w:t>
              <w:br/>
              <w:t>OPTION</w:t>
              <w:br/>
              <w:t>AWARDS:</w:t>
              <w:br/>
              <w:t>NUMBER OF</w:t>
              <w:br/>
              <w:t>SECURITIES</w:t>
              <w:br/>
              <w:t>UNDERLYING</w:t>
              <w:br/>
              <w:t>OPTIONS</w:t>
            </w:r>
          </w:p>
          <w:p>
            <w:pPr>
              <w:pStyle w:val="TableContents"/>
              <w:bidi w:val="0"/>
              <w:spacing w:before="0" w:after="20"/>
              <w:jc w:val="center"/>
              <w:rPr>
                <w:rFonts w:ascii="ARIAL" w:hAnsi="ARIAL"/>
                <w:b/>
                <w:color w:val="1A3668"/>
                <w:sz w:val="14"/>
              </w:rPr>
            </w:pPr>
            <w:r>
              <w:rPr>
                <w:rFonts w:ascii="ARIAL" w:hAnsi="ARIAL"/>
                <w:b/>
                <w:color w:val="1A3668"/>
                <w:sz w:val="14"/>
              </w:rPr>
              <w:t>(#)</w:t>
            </w:r>
          </w:p>
        </w:tc>
        <w:tc>
          <w:tcPr>
            <w:tcW w:w="120" w:type="dxa"/>
            <w:vMerge w:val="restart"/>
            <w:tcBorders>
              <w:bottom w:val="single" w:sz="6" w:space="0" w:color="1A3668"/>
            </w:tcBorders>
            <w:tcMar>
              <w:bottom w:w="28" w:type="dxa"/>
            </w:tcMar>
            <w:vAlign w:val="center"/>
          </w:tcPr>
          <w:p>
            <w:pPr>
              <w:pStyle w:val="TableContents"/>
              <w:bidi w:val="0"/>
              <w:spacing w:before="0" w:after="283"/>
              <w:jc w:val="left"/>
              <w:rPr/>
            </w:pPr>
            <w:r>
              <w:rPr/>
              <w:t>  </w:t>
            </w:r>
          </w:p>
        </w:tc>
        <w:tc>
          <w:tcPr>
            <w:tcW w:w="695" w:type="dxa"/>
            <w:gridSpan w:val="4"/>
            <w:vMerge w:val="restart"/>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4"/>
              </w:rPr>
            </w:pPr>
            <w:r>
              <w:rPr>
                <w:rFonts w:ascii="ARIAL" w:hAnsi="ARIAL"/>
                <w:b/>
                <w:color w:val="1A3668"/>
                <w:sz w:val="14"/>
              </w:rPr>
              <w:t>EXERCISE</w:t>
              <w:br/>
              <w:t>OR BASE</w:t>
              <w:br/>
              <w:t>PRICE OF</w:t>
              <w:br/>
              <w:t>OPTION</w:t>
              <w:br/>
              <w:t>AWARDS</w:t>
            </w:r>
          </w:p>
          <w:p>
            <w:pPr>
              <w:pStyle w:val="TableContents"/>
              <w:bidi w:val="0"/>
              <w:spacing w:before="0" w:after="20"/>
              <w:jc w:val="center"/>
              <w:rPr>
                <w:rFonts w:ascii="ARIAL" w:hAnsi="ARIAL"/>
                <w:b/>
                <w:color w:val="1A3668"/>
                <w:sz w:val="14"/>
              </w:rPr>
            </w:pPr>
            <w:r>
              <w:rPr>
                <w:rFonts w:ascii="ARIAL" w:hAnsi="ARIAL"/>
                <w:b/>
                <w:color w:val="1A3668"/>
                <w:sz w:val="14"/>
              </w:rPr>
              <w:t>($/SH)</w:t>
            </w:r>
          </w:p>
        </w:tc>
        <w:tc>
          <w:tcPr>
            <w:tcW w:w="120" w:type="dxa"/>
            <w:vMerge w:val="restart"/>
            <w:tcBorders>
              <w:bottom w:val="single" w:sz="6" w:space="0" w:color="1A3668"/>
            </w:tcBorders>
            <w:tcMar>
              <w:bottom w:w="28" w:type="dxa"/>
            </w:tcMar>
            <w:vAlign w:val="center"/>
          </w:tcPr>
          <w:p>
            <w:pPr>
              <w:pStyle w:val="TableContents"/>
              <w:bidi w:val="0"/>
              <w:spacing w:before="0" w:after="283"/>
              <w:jc w:val="left"/>
              <w:rPr/>
            </w:pPr>
            <w:r>
              <w:rPr/>
              <w:t>  </w:t>
            </w:r>
          </w:p>
        </w:tc>
        <w:tc>
          <w:tcPr>
            <w:tcW w:w="1175" w:type="dxa"/>
            <w:gridSpan w:val="4"/>
            <w:vMerge w:val="restart"/>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4"/>
              </w:rPr>
            </w:pPr>
            <w:r>
              <w:rPr>
                <w:rFonts w:ascii="ARIAL" w:hAnsi="ARIAL"/>
                <w:b/>
                <w:color w:val="1A3668"/>
                <w:sz w:val="14"/>
              </w:rPr>
              <w:t>GRANT DATE</w:t>
              <w:br/>
              <w:t>FAIR VALUE</w:t>
              <w:br/>
              <w:t>OF STOCK</w:t>
              <w:br/>
              <w:t>AND OPTION</w:t>
              <w:br/>
              <w:t>AWARDS(4)</w:t>
            </w:r>
          </w:p>
          <w:p>
            <w:pPr>
              <w:pStyle w:val="TableContents"/>
              <w:bidi w:val="0"/>
              <w:spacing w:before="0" w:after="20"/>
              <w:jc w:val="center"/>
              <w:rPr>
                <w:rFonts w:ascii="ARIAL" w:hAnsi="ARIAL"/>
                <w:b/>
                <w:color w:val="1A3668"/>
                <w:sz w:val="14"/>
              </w:rPr>
            </w:pPr>
            <w:r>
              <w:rPr>
                <w:rFonts w:ascii="ARIAL" w:hAnsi="ARIAL"/>
                <w:b/>
                <w:color w:val="1A3668"/>
                <w:sz w:val="14"/>
              </w:rPr>
              <w:t>($)</w:t>
            </w:r>
          </w:p>
        </w:tc>
      </w:tr>
      <w:tr>
        <w:trPr/>
        <w:tc>
          <w:tcPr>
            <w:tcW w:w="980" w:type="dxa"/>
            <w:vMerge w:val="continue"/>
            <w:tcBorders>
              <w:bottom w:val="single" w:sz="6" w:space="0" w:color="1A3668"/>
            </w:tcBorders>
            <w:tcMar>
              <w:bottom w:w="80" w:type="dxa"/>
            </w:tcMar>
            <w:vAlign w:val="center"/>
          </w:tcPr>
          <w:p>
            <w:pPr>
              <w:pStyle w:val="Normal"/>
              <w:bidi w:val="0"/>
              <w:jc w:val="left"/>
              <w:rPr/>
            </w:pPr>
            <w:r>
              <w:rPr/>
            </w:r>
          </w:p>
        </w:tc>
        <w:tc>
          <w:tcPr>
            <w:tcW w:w="120" w:type="dxa"/>
            <w:vMerge w:val="continue"/>
            <w:tcBorders>
              <w:bottom w:val="single" w:sz="6" w:space="0" w:color="1A3668"/>
            </w:tcBorders>
            <w:tcMar>
              <w:bottom w:w="28" w:type="dxa"/>
            </w:tcMar>
            <w:vAlign w:val="center"/>
          </w:tcPr>
          <w:p>
            <w:pPr>
              <w:pStyle w:val="Normal"/>
              <w:bidi w:val="0"/>
              <w:jc w:val="left"/>
              <w:rPr/>
            </w:pPr>
            <w:r>
              <w:rPr/>
            </w:r>
          </w:p>
        </w:tc>
        <w:tc>
          <w:tcPr>
            <w:tcW w:w="680" w:type="dxa"/>
            <w:gridSpan w:val="4"/>
            <w:vMerge w:val="continue"/>
            <w:tcBorders>
              <w:bottom w:val="single" w:sz="6" w:space="0" w:color="1A3668"/>
            </w:tcBorders>
            <w:tcMar>
              <w:bottom w:w="80" w:type="dxa"/>
            </w:tcMar>
            <w:vAlign w:val="center"/>
          </w:tcPr>
          <w:p>
            <w:pPr>
              <w:pStyle w:val="Normal"/>
              <w:bidi w:val="0"/>
              <w:jc w:val="left"/>
              <w:rPr/>
            </w:pPr>
            <w:r>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550"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THRESHOLD</w:t>
              <w:br/>
              <w:t>($)</w:t>
            </w:r>
          </w:p>
        </w:tc>
        <w:tc>
          <w:tcPr>
            <w:tcW w:w="166" w:type="dxa"/>
            <w:tcBorders>
              <w:bottom w:val="single" w:sz="6" w:space="0" w:color="1A3668"/>
            </w:tcBorders>
            <w:tcMar>
              <w:bottom w:w="28" w:type="dxa"/>
            </w:tcMar>
            <w:vAlign w:val="center"/>
          </w:tcPr>
          <w:p>
            <w:pPr>
              <w:pStyle w:val="TableContents"/>
              <w:bidi w:val="0"/>
              <w:spacing w:before="0" w:after="283"/>
              <w:jc w:val="left"/>
              <w:rPr/>
            </w:pPr>
            <w:r>
              <w:rPr/>
              <w:t>  </w:t>
            </w:r>
          </w:p>
        </w:tc>
        <w:tc>
          <w:tcPr>
            <w:tcW w:w="1553"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TARGET</w:t>
              <w:br/>
              <w:t>($)</w:t>
            </w:r>
          </w:p>
        </w:tc>
        <w:tc>
          <w:tcPr>
            <w:tcW w:w="166" w:type="dxa"/>
            <w:tcBorders>
              <w:bottom w:val="single" w:sz="6" w:space="0" w:color="1A3668"/>
            </w:tcBorders>
            <w:tcMar>
              <w:bottom w:w="28" w:type="dxa"/>
            </w:tcMar>
            <w:vAlign w:val="center"/>
          </w:tcPr>
          <w:p>
            <w:pPr>
              <w:pStyle w:val="TableContents"/>
              <w:bidi w:val="0"/>
              <w:spacing w:before="0" w:after="283"/>
              <w:jc w:val="left"/>
              <w:rPr/>
            </w:pPr>
            <w:r>
              <w:rPr/>
              <w:t>  </w:t>
            </w:r>
          </w:p>
        </w:tc>
        <w:tc>
          <w:tcPr>
            <w:tcW w:w="1556"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MAXIMUM</w:t>
              <w:b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550"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THRESHOLD</w:t>
              <w:br/>
              <w:t>(#)</w:t>
            </w:r>
          </w:p>
        </w:tc>
        <w:tc>
          <w:tcPr>
            <w:tcW w:w="161" w:type="dxa"/>
            <w:tcBorders>
              <w:bottom w:val="single" w:sz="6" w:space="0" w:color="1A3668"/>
            </w:tcBorders>
            <w:tcMar>
              <w:bottom w:w="28" w:type="dxa"/>
            </w:tcMar>
            <w:vAlign w:val="center"/>
          </w:tcPr>
          <w:p>
            <w:pPr>
              <w:pStyle w:val="TableContents"/>
              <w:bidi w:val="0"/>
              <w:spacing w:before="0" w:after="283"/>
              <w:jc w:val="left"/>
              <w:rPr/>
            </w:pPr>
            <w:r>
              <w:rPr/>
              <w:t>  </w:t>
            </w:r>
          </w:p>
        </w:tc>
        <w:tc>
          <w:tcPr>
            <w:tcW w:w="131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TARGET</w:t>
              <w:br/>
              <w:t>(#)</w:t>
            </w:r>
          </w:p>
        </w:tc>
        <w:tc>
          <w:tcPr>
            <w:tcW w:w="161" w:type="dxa"/>
            <w:tcBorders>
              <w:bottom w:val="single" w:sz="6" w:space="0" w:color="1A3668"/>
            </w:tcBorders>
            <w:tcMar>
              <w:bottom w:w="28" w:type="dxa"/>
            </w:tcMar>
            <w:vAlign w:val="center"/>
          </w:tcPr>
          <w:p>
            <w:pPr>
              <w:pStyle w:val="TableContents"/>
              <w:bidi w:val="0"/>
              <w:spacing w:before="0" w:after="283"/>
              <w:jc w:val="left"/>
              <w:rPr/>
            </w:pPr>
            <w:r>
              <w:rPr/>
              <w:t>  </w:t>
            </w:r>
          </w:p>
        </w:tc>
        <w:tc>
          <w:tcPr>
            <w:tcW w:w="132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MAXIMUM</w:t>
              <w:br/>
              <w:t>(#)</w:t>
            </w:r>
          </w:p>
        </w:tc>
        <w:tc>
          <w:tcPr>
            <w:tcW w:w="120" w:type="dxa"/>
            <w:vMerge w:val="continue"/>
            <w:tcBorders>
              <w:bottom w:val="single" w:sz="6" w:space="0" w:color="1A3668"/>
            </w:tcBorders>
            <w:tcMar>
              <w:bottom w:w="28" w:type="dxa"/>
            </w:tcMar>
            <w:vAlign w:val="center"/>
          </w:tcPr>
          <w:p>
            <w:pPr>
              <w:pStyle w:val="Normal"/>
              <w:bidi w:val="0"/>
              <w:jc w:val="left"/>
              <w:rPr/>
            </w:pPr>
            <w:r>
              <w:rPr/>
            </w:r>
          </w:p>
        </w:tc>
        <w:tc>
          <w:tcPr>
            <w:tcW w:w="860" w:type="dxa"/>
            <w:gridSpan w:val="4"/>
            <w:vMerge w:val="continue"/>
            <w:tcBorders>
              <w:bottom w:val="single" w:sz="6" w:space="0" w:color="1A3668"/>
            </w:tcBorders>
            <w:tcMar>
              <w:bottom w:w="80" w:type="dxa"/>
            </w:tcMar>
            <w:vAlign w:val="center"/>
          </w:tcPr>
          <w:p>
            <w:pPr>
              <w:pStyle w:val="Normal"/>
              <w:bidi w:val="0"/>
              <w:jc w:val="left"/>
              <w:rPr/>
            </w:pPr>
            <w:r>
              <w:rPr/>
            </w:r>
          </w:p>
        </w:tc>
        <w:tc>
          <w:tcPr>
            <w:tcW w:w="120" w:type="dxa"/>
            <w:vMerge w:val="continue"/>
            <w:tcBorders>
              <w:bottom w:val="single" w:sz="6" w:space="0" w:color="1A3668"/>
            </w:tcBorders>
            <w:tcMar>
              <w:bottom w:w="80" w:type="dxa"/>
            </w:tcMar>
            <w:vAlign w:val="center"/>
          </w:tcPr>
          <w:p>
            <w:pPr>
              <w:pStyle w:val="Normal"/>
              <w:bidi w:val="0"/>
              <w:jc w:val="left"/>
              <w:rPr/>
            </w:pPr>
            <w:r>
              <w:rPr/>
            </w:r>
          </w:p>
        </w:tc>
        <w:tc>
          <w:tcPr>
            <w:tcW w:w="875" w:type="dxa"/>
            <w:gridSpan w:val="4"/>
            <w:vMerge w:val="continue"/>
            <w:tcBorders>
              <w:bottom w:val="single" w:sz="6" w:space="0" w:color="1A3668"/>
            </w:tcBorders>
            <w:tcMar>
              <w:bottom w:w="28" w:type="dxa"/>
            </w:tcMar>
            <w:vAlign w:val="center"/>
          </w:tcPr>
          <w:p>
            <w:pPr>
              <w:pStyle w:val="Normal"/>
              <w:bidi w:val="0"/>
              <w:jc w:val="left"/>
              <w:rPr/>
            </w:pPr>
            <w:r>
              <w:rPr/>
            </w:r>
          </w:p>
        </w:tc>
        <w:tc>
          <w:tcPr>
            <w:tcW w:w="120" w:type="dxa"/>
            <w:vMerge w:val="continue"/>
            <w:tcBorders>
              <w:bottom w:val="single" w:sz="6" w:space="0" w:color="1A3668"/>
            </w:tcBorders>
            <w:tcMar>
              <w:bottom w:w="28" w:type="dxa"/>
            </w:tcMar>
            <w:vAlign w:val="center"/>
          </w:tcPr>
          <w:p>
            <w:pPr>
              <w:pStyle w:val="Normal"/>
              <w:bidi w:val="0"/>
              <w:jc w:val="left"/>
              <w:rPr/>
            </w:pPr>
            <w:r>
              <w:rPr/>
            </w:r>
          </w:p>
        </w:tc>
        <w:tc>
          <w:tcPr>
            <w:tcW w:w="695" w:type="dxa"/>
            <w:gridSpan w:val="4"/>
            <w:vMerge w:val="continue"/>
            <w:tcBorders>
              <w:bottom w:val="single" w:sz="6" w:space="0" w:color="1A3668"/>
            </w:tcBorders>
            <w:tcMar>
              <w:bottom w:w="80" w:type="dxa"/>
            </w:tcMar>
            <w:vAlign w:val="center"/>
          </w:tcPr>
          <w:p>
            <w:pPr>
              <w:pStyle w:val="Normal"/>
              <w:bidi w:val="0"/>
              <w:jc w:val="left"/>
              <w:rPr/>
            </w:pPr>
            <w:r>
              <w:rPr/>
            </w:r>
          </w:p>
        </w:tc>
        <w:tc>
          <w:tcPr>
            <w:tcW w:w="120" w:type="dxa"/>
            <w:vMerge w:val="continue"/>
            <w:tcBorders>
              <w:bottom w:val="single" w:sz="6" w:space="0" w:color="1A3668"/>
            </w:tcBorders>
            <w:tcMar>
              <w:bottom w:w="28" w:type="dxa"/>
            </w:tcMar>
            <w:vAlign w:val="center"/>
          </w:tcPr>
          <w:p>
            <w:pPr>
              <w:pStyle w:val="Normal"/>
              <w:bidi w:val="0"/>
              <w:jc w:val="left"/>
              <w:rPr/>
            </w:pPr>
            <w:r>
              <w:rPr/>
            </w:r>
          </w:p>
        </w:tc>
        <w:tc>
          <w:tcPr>
            <w:tcW w:w="1175" w:type="dxa"/>
            <w:gridSpan w:val="4"/>
            <w:vMerge w:val="continue"/>
            <w:tcBorders>
              <w:bottom w:val="single" w:sz="6" w:space="0" w:color="1A3668"/>
            </w:tcBorders>
            <w:tcMar>
              <w:bottom w:w="80" w:type="dxa"/>
            </w:tcMar>
            <w:vAlign w:val="center"/>
          </w:tcPr>
          <w:p>
            <w:pPr>
              <w:pStyle w:val="Normal"/>
              <w:bidi w:val="0"/>
              <w:jc w:val="left"/>
              <w:rPr/>
            </w:pPr>
            <w:r>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800"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719" w:type="dxa"/>
            <w:gridSpan w:val="5"/>
            <w:tcBorders/>
            <w:shd w:fill="E9F1F9" w:val="clear"/>
            <w:vAlign w:val="center"/>
          </w:tcPr>
          <w:p>
            <w:pPr>
              <w:pStyle w:val="TableContents"/>
              <w:bidi w:val="0"/>
              <w:spacing w:before="0" w:after="283"/>
              <w:jc w:val="left"/>
              <w:rPr>
                <w:sz w:val="4"/>
                <w:szCs w:val="4"/>
              </w:rPr>
            </w:pPr>
            <w:r>
              <w:rPr>
                <w:sz w:val="4"/>
                <w:szCs w:val="4"/>
              </w:rPr>
            </w:r>
          </w:p>
        </w:tc>
        <w:tc>
          <w:tcPr>
            <w:tcW w:w="1722"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476" w:type="dxa"/>
            <w:gridSpan w:val="5"/>
            <w:tcBorders/>
            <w:shd w:fill="E9F1F9" w:val="clear"/>
            <w:vAlign w:val="center"/>
          </w:tcPr>
          <w:p>
            <w:pPr>
              <w:pStyle w:val="TableContents"/>
              <w:bidi w:val="0"/>
              <w:spacing w:before="0" w:after="283"/>
              <w:jc w:val="left"/>
              <w:rPr>
                <w:sz w:val="4"/>
                <w:szCs w:val="4"/>
              </w:rPr>
            </w:pPr>
            <w:r>
              <w:rPr>
                <w:sz w:val="4"/>
                <w:szCs w:val="4"/>
              </w:rPr>
            </w:r>
          </w:p>
        </w:tc>
        <w:tc>
          <w:tcPr>
            <w:tcW w:w="1486" w:type="dxa"/>
            <w:gridSpan w:val="5"/>
            <w:tcBorders/>
            <w:shd w:fill="E9F1F9" w:val="clear"/>
            <w:vAlign w:val="center"/>
          </w:tcPr>
          <w:p>
            <w:pPr>
              <w:pStyle w:val="TableContents"/>
              <w:bidi w:val="0"/>
              <w:spacing w:before="0" w:after="283"/>
              <w:jc w:val="left"/>
              <w:rPr>
                <w:sz w:val="4"/>
                <w:szCs w:val="4"/>
              </w:rPr>
            </w:pPr>
            <w:r>
              <w:rPr>
                <w:sz w:val="4"/>
                <w:szCs w:val="4"/>
              </w:rPr>
            </w:r>
          </w:p>
        </w:tc>
        <w:tc>
          <w:tcPr>
            <w:tcW w:w="980" w:type="dxa"/>
            <w:gridSpan w:val="5"/>
            <w:tcBorders/>
            <w:shd w:fill="E9F1F9" w:val="clear"/>
            <w:vAlign w:val="center"/>
          </w:tcPr>
          <w:p>
            <w:pPr>
              <w:pStyle w:val="TableContents"/>
              <w:bidi w:val="0"/>
              <w:spacing w:before="0" w:after="283"/>
              <w:jc w:val="left"/>
              <w:rPr>
                <w:sz w:val="4"/>
                <w:szCs w:val="4"/>
              </w:rPr>
            </w:pPr>
            <w:r>
              <w:rPr>
                <w:sz w:val="4"/>
                <w:szCs w:val="4"/>
              </w:rPr>
            </w:r>
          </w:p>
        </w:tc>
        <w:tc>
          <w:tcPr>
            <w:tcW w:w="995" w:type="dxa"/>
            <w:gridSpan w:val="5"/>
            <w:tcBorders/>
            <w:shd w:fill="E9F1F9" w:val="clear"/>
            <w:vAlign w:val="center"/>
          </w:tcPr>
          <w:p>
            <w:pPr>
              <w:pStyle w:val="TableContents"/>
              <w:bidi w:val="0"/>
              <w:spacing w:before="0" w:after="283"/>
              <w:jc w:val="left"/>
              <w:rPr>
                <w:sz w:val="4"/>
                <w:szCs w:val="4"/>
              </w:rPr>
            </w:pPr>
            <w:r>
              <w:rPr>
                <w:sz w:val="4"/>
                <w:szCs w:val="4"/>
              </w:rPr>
            </w:r>
          </w:p>
        </w:tc>
        <w:tc>
          <w:tcPr>
            <w:tcW w:w="815" w:type="dxa"/>
            <w:gridSpan w:val="5"/>
            <w:tcBorders/>
            <w:shd w:fill="E9F1F9" w:val="clear"/>
            <w:vAlign w:val="center"/>
          </w:tcPr>
          <w:p>
            <w:pPr>
              <w:pStyle w:val="TableContents"/>
              <w:bidi w:val="0"/>
              <w:spacing w:before="0" w:after="283"/>
              <w:jc w:val="left"/>
              <w:rPr>
                <w:sz w:val="4"/>
                <w:szCs w:val="4"/>
              </w:rPr>
            </w:pPr>
            <w:r>
              <w:rPr>
                <w:sz w:val="4"/>
                <w:szCs w:val="4"/>
              </w:rPr>
            </w:r>
          </w:p>
        </w:tc>
        <w:tc>
          <w:tcPr>
            <w:tcW w:w="129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color w:val="1A3668"/>
                <w:sz w:val="16"/>
              </w:rPr>
            </w:pPr>
            <w:r>
              <w:rPr>
                <w:rFonts w:ascii="ARIAL" w:hAnsi="ARIAL"/>
                <w:b/>
                <w:color w:val="1A3668"/>
                <w:sz w:val="16"/>
              </w:rPr>
              <w:t>Ms. Boswell</w:t>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500" w:type="dxa"/>
            <w:tcBorders/>
            <w:shd w:fill="E9F1F9" w:val="clear"/>
            <w:vAlign w:val="center"/>
          </w:tcPr>
          <w:p>
            <w:pPr>
              <w:pStyle w:val="TableContents"/>
              <w:bidi w:val="0"/>
              <w:spacing w:before="0" w:after="283"/>
              <w:jc w:val="right"/>
              <w:rPr/>
            </w:pPr>
            <w:r>
              <w:rPr/>
              <w:t>3/13/2024</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sz w:val="4"/>
                <w:szCs w:val="4"/>
              </w:rPr>
            </w:pPr>
            <w:r>
              <w:rPr>
                <w:sz w:val="4"/>
                <w:szCs w:val="4"/>
              </w:rPr>
            </w:r>
          </w:p>
        </w:tc>
        <w:tc>
          <w:tcPr>
            <w:tcW w:w="1315" w:type="dxa"/>
            <w:tcBorders/>
            <w:shd w:fill="E9F1F9" w:val="clear"/>
            <w:vAlign w:val="center"/>
          </w:tcPr>
          <w:p>
            <w:pPr>
              <w:pStyle w:val="TableContents"/>
              <w:bidi w:val="0"/>
              <w:spacing w:before="0" w:after="283"/>
              <w:jc w:val="left"/>
              <w:rPr>
                <w:sz w:val="4"/>
                <w:szCs w:val="4"/>
              </w:rPr>
            </w:pPr>
            <w:r>
              <w:rPr>
                <w:sz w:val="4"/>
                <w:szCs w:val="4"/>
              </w:rPr>
            </w:r>
          </w:p>
        </w:tc>
        <w:tc>
          <w:tcPr>
            <w:tcW w:w="39" w:type="dxa"/>
            <w:tcBorders/>
            <w:shd w:fill="E9F1F9" w:val="clear"/>
            <w:vAlign w:val="center"/>
          </w:tcPr>
          <w:p>
            <w:pPr>
              <w:pStyle w:val="TableContents"/>
              <w:bidi w:val="0"/>
              <w:spacing w:before="0" w:after="283"/>
              <w:jc w:val="left"/>
              <w:rPr>
                <w:sz w:val="4"/>
                <w:szCs w:val="4"/>
              </w:rPr>
            </w:pPr>
            <w:r>
              <w:rPr>
                <w:sz w:val="4"/>
                <w:szCs w:val="4"/>
              </w:rPr>
            </w:r>
          </w:p>
        </w:tc>
        <w:tc>
          <w:tcPr>
            <w:tcW w:w="166"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sz w:val="4"/>
                <w:szCs w:val="4"/>
              </w:rPr>
            </w:pPr>
            <w:r>
              <w:rPr>
                <w:sz w:val="4"/>
                <w:szCs w:val="4"/>
              </w:rPr>
            </w:r>
          </w:p>
        </w:tc>
        <w:tc>
          <w:tcPr>
            <w:tcW w:w="1356" w:type="dxa"/>
            <w:tcBorders/>
            <w:shd w:fill="E9F1F9" w:val="clear"/>
            <w:vAlign w:val="center"/>
          </w:tcPr>
          <w:p>
            <w:pPr>
              <w:pStyle w:val="TableContents"/>
              <w:bidi w:val="0"/>
              <w:spacing w:before="0" w:after="283"/>
              <w:jc w:val="left"/>
              <w:rPr>
                <w:sz w:val="4"/>
                <w:szCs w:val="4"/>
              </w:rPr>
            </w:pPr>
            <w:r>
              <w:rPr>
                <w:sz w:val="4"/>
                <w:szCs w:val="4"/>
              </w:rPr>
            </w:r>
          </w:p>
        </w:tc>
        <w:tc>
          <w:tcPr>
            <w:tcW w:w="31" w:type="dxa"/>
            <w:tcBorders/>
            <w:shd w:fill="E9F1F9" w:val="clear"/>
            <w:vAlign w:val="center"/>
          </w:tcPr>
          <w:p>
            <w:pPr>
              <w:pStyle w:val="TableContents"/>
              <w:bidi w:val="0"/>
              <w:spacing w:before="0" w:after="283"/>
              <w:jc w:val="left"/>
              <w:rPr>
                <w:sz w:val="4"/>
                <w:szCs w:val="4"/>
              </w:rPr>
            </w:pPr>
            <w:r>
              <w:rPr>
                <w:sz w:val="4"/>
                <w:szCs w:val="4"/>
              </w:rPr>
            </w:r>
          </w:p>
        </w:tc>
        <w:tc>
          <w:tcPr>
            <w:tcW w:w="166"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sz w:val="4"/>
                <w:szCs w:val="4"/>
              </w:rPr>
            </w:pPr>
            <w:r>
              <w:rPr>
                <w:sz w:val="4"/>
                <w:szCs w:val="4"/>
              </w:rPr>
            </w:r>
          </w:p>
        </w:tc>
        <w:tc>
          <w:tcPr>
            <w:tcW w:w="1356" w:type="dxa"/>
            <w:tcBorders/>
            <w:shd w:fill="E9F1F9" w:val="clear"/>
            <w:vAlign w:val="center"/>
          </w:tcPr>
          <w:p>
            <w:pPr>
              <w:pStyle w:val="TableContents"/>
              <w:bidi w:val="0"/>
              <w:spacing w:before="0" w:after="283"/>
              <w:jc w:val="left"/>
              <w:rPr>
                <w:sz w:val="4"/>
                <w:szCs w:val="4"/>
              </w:rPr>
            </w:pPr>
            <w:r>
              <w:rPr>
                <w:sz w:val="4"/>
                <w:szCs w:val="4"/>
              </w:rPr>
            </w:r>
          </w:p>
        </w:tc>
        <w:tc>
          <w:tcPr>
            <w:tcW w:w="34"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7" w:type="dxa"/>
            <w:tcBorders/>
            <w:shd w:fill="E9F1F9" w:val="clear"/>
            <w:vAlign w:val="center"/>
          </w:tcPr>
          <w:p>
            <w:pPr>
              <w:pStyle w:val="TableContents"/>
              <w:bidi w:val="0"/>
              <w:spacing w:before="0" w:after="283"/>
              <w:jc w:val="left"/>
              <w:rPr/>
            </w:pPr>
            <w:r>
              <w:rPr/>
              <w:t> </w:t>
            </w:r>
          </w:p>
        </w:tc>
        <w:tc>
          <w:tcPr>
            <w:tcW w:w="107" w:type="dxa"/>
            <w:tcBorders/>
            <w:shd w:fill="E9F1F9" w:val="clear"/>
            <w:vAlign w:val="center"/>
          </w:tcPr>
          <w:p>
            <w:pPr>
              <w:pStyle w:val="TableContents"/>
              <w:bidi w:val="0"/>
              <w:spacing w:before="0" w:after="283"/>
              <w:jc w:val="left"/>
              <w:rPr/>
            </w:pPr>
            <w:r>
              <w:rPr/>
              <w:t> </w:t>
            </w:r>
          </w:p>
        </w:tc>
        <w:tc>
          <w:tcPr>
            <w:tcW w:w="1227" w:type="dxa"/>
            <w:tcBorders/>
            <w:shd w:fill="E9F1F9" w:val="clear"/>
            <w:vAlign w:val="center"/>
          </w:tcPr>
          <w:p>
            <w:pPr>
              <w:pStyle w:val="TableContents"/>
              <w:bidi w:val="0"/>
              <w:spacing w:before="0" w:after="283"/>
              <w:jc w:val="right"/>
              <w:rPr/>
            </w:pPr>
            <w:r>
              <w:rPr/>
              <w:t>52,223</w:t>
            </w:r>
          </w:p>
        </w:tc>
        <w:tc>
          <w:tcPr>
            <w:tcW w:w="109" w:type="dxa"/>
            <w:tcBorders/>
            <w:shd w:fill="E9F1F9" w:val="clear"/>
            <w:vAlign w:val="center"/>
          </w:tcPr>
          <w:p>
            <w:pPr>
              <w:pStyle w:val="TableContents"/>
              <w:bidi w:val="0"/>
              <w:spacing w:before="0" w:after="283"/>
              <w:jc w:val="left"/>
              <w:rPr>
                <w:sz w:val="4"/>
                <w:szCs w:val="4"/>
              </w:rPr>
            </w:pPr>
            <w:r>
              <w:rPr>
                <w:sz w:val="4"/>
                <w:szCs w:val="4"/>
              </w:rPr>
            </w:r>
          </w:p>
        </w:tc>
        <w:tc>
          <w:tcPr>
            <w:tcW w:w="161"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pPr>
            <w:r>
              <w:rPr/>
              <w:t> </w:t>
            </w:r>
          </w:p>
        </w:tc>
        <w:tc>
          <w:tcPr>
            <w:tcW w:w="1075" w:type="dxa"/>
            <w:tcBorders/>
            <w:shd w:fill="E9F1F9" w:val="clear"/>
            <w:vAlign w:val="center"/>
          </w:tcPr>
          <w:p>
            <w:pPr>
              <w:pStyle w:val="TableContents"/>
              <w:bidi w:val="0"/>
              <w:spacing w:before="0" w:after="283"/>
              <w:jc w:val="right"/>
              <w:rPr/>
            </w:pPr>
            <w:r>
              <w:rPr/>
              <w:t>104,445</w:t>
            </w:r>
          </w:p>
        </w:tc>
        <w:tc>
          <w:tcPr>
            <w:tcW w:w="80" w:type="dxa"/>
            <w:tcBorders/>
            <w:shd w:fill="E9F1F9" w:val="clear"/>
            <w:vAlign w:val="center"/>
          </w:tcPr>
          <w:p>
            <w:pPr>
              <w:pStyle w:val="TableContents"/>
              <w:bidi w:val="0"/>
              <w:spacing w:before="0" w:after="283"/>
              <w:jc w:val="left"/>
              <w:rPr>
                <w:sz w:val="4"/>
                <w:szCs w:val="4"/>
              </w:rPr>
            </w:pPr>
            <w:r>
              <w:rPr>
                <w:sz w:val="4"/>
                <w:szCs w:val="4"/>
              </w:rPr>
            </w:r>
          </w:p>
        </w:tc>
        <w:tc>
          <w:tcPr>
            <w:tcW w:w="161"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pPr>
            <w:r>
              <w:rPr/>
              <w:t> </w:t>
            </w:r>
          </w:p>
        </w:tc>
        <w:tc>
          <w:tcPr>
            <w:tcW w:w="1075" w:type="dxa"/>
            <w:tcBorders/>
            <w:shd w:fill="E9F1F9" w:val="clear"/>
            <w:vAlign w:val="center"/>
          </w:tcPr>
          <w:p>
            <w:pPr>
              <w:pStyle w:val="TableContents"/>
              <w:bidi w:val="0"/>
              <w:spacing w:before="0" w:after="283"/>
              <w:jc w:val="right"/>
              <w:rPr/>
            </w:pPr>
            <w:r>
              <w:rPr/>
              <w:t>208,890</w:t>
            </w:r>
          </w:p>
        </w:tc>
        <w:tc>
          <w:tcPr>
            <w:tcW w:w="9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8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18" w:type="dxa"/>
            <w:tcBorders/>
            <w:shd w:fill="E9F1F9" w:val="clear"/>
            <w:vAlign w:val="center"/>
          </w:tcPr>
          <w:p>
            <w:pPr>
              <w:pStyle w:val="TableContents"/>
              <w:bidi w:val="0"/>
              <w:spacing w:before="0" w:after="283"/>
              <w:jc w:val="left"/>
              <w:rPr/>
            </w:pPr>
            <w:r>
              <w:rPr/>
              <w:t> </w:t>
            </w:r>
          </w:p>
        </w:tc>
        <w:tc>
          <w:tcPr>
            <w:tcW w:w="218" w:type="dxa"/>
            <w:tcBorders/>
            <w:shd w:fill="E9F1F9" w:val="clear"/>
            <w:vAlign w:val="center"/>
          </w:tcPr>
          <w:p>
            <w:pPr>
              <w:pStyle w:val="TableContents"/>
              <w:bidi w:val="0"/>
              <w:spacing w:before="0" w:after="283"/>
              <w:jc w:val="left"/>
              <w:rPr>
                <w:sz w:val="4"/>
                <w:szCs w:val="4"/>
              </w:rPr>
            </w:pPr>
            <w:r>
              <w:rPr>
                <w:sz w:val="4"/>
                <w:szCs w:val="4"/>
              </w:rPr>
            </w:r>
          </w:p>
        </w:tc>
        <w:tc>
          <w:tcPr>
            <w:tcW w:w="218" w:type="dxa"/>
            <w:tcBorders/>
            <w:shd w:fill="E9F1F9" w:val="clear"/>
            <w:vAlign w:val="center"/>
          </w:tcPr>
          <w:p>
            <w:pPr>
              <w:pStyle w:val="TableContents"/>
              <w:bidi w:val="0"/>
              <w:spacing w:before="0" w:after="283"/>
              <w:jc w:val="left"/>
              <w:rPr>
                <w:sz w:val="4"/>
                <w:szCs w:val="4"/>
              </w:rPr>
            </w:pPr>
            <w:r>
              <w:rPr>
                <w:sz w:val="4"/>
                <w:szCs w:val="4"/>
              </w:rPr>
            </w:r>
          </w:p>
        </w:tc>
        <w:tc>
          <w:tcPr>
            <w:tcW w:w="22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73" w:type="dxa"/>
            <w:tcBorders/>
            <w:shd w:fill="E9F1F9" w:val="clear"/>
            <w:vAlign w:val="center"/>
          </w:tcPr>
          <w:p>
            <w:pPr>
              <w:pStyle w:val="TableContents"/>
              <w:bidi w:val="0"/>
              <w:spacing w:before="0" w:after="283"/>
              <w:jc w:val="left"/>
              <w:rPr/>
            </w:pPr>
            <w:r>
              <w:rPr/>
              <w:t> </w:t>
            </w:r>
          </w:p>
        </w:tc>
        <w:tc>
          <w:tcPr>
            <w:tcW w:w="173" w:type="dxa"/>
            <w:tcBorders/>
            <w:shd w:fill="E9F1F9" w:val="clear"/>
            <w:vAlign w:val="center"/>
          </w:tcPr>
          <w:p>
            <w:pPr>
              <w:pStyle w:val="TableContents"/>
              <w:bidi w:val="0"/>
              <w:spacing w:before="0" w:after="283"/>
              <w:jc w:val="left"/>
              <w:rPr>
                <w:sz w:val="4"/>
                <w:szCs w:val="4"/>
              </w:rPr>
            </w:pPr>
            <w:r>
              <w:rPr>
                <w:sz w:val="4"/>
                <w:szCs w:val="4"/>
              </w:rPr>
            </w:r>
          </w:p>
        </w:tc>
        <w:tc>
          <w:tcPr>
            <w:tcW w:w="173" w:type="dxa"/>
            <w:tcBorders/>
            <w:shd w:fill="E9F1F9" w:val="clear"/>
            <w:vAlign w:val="center"/>
          </w:tcPr>
          <w:p>
            <w:pPr>
              <w:pStyle w:val="TableContents"/>
              <w:bidi w:val="0"/>
              <w:spacing w:before="0" w:after="283"/>
              <w:jc w:val="left"/>
              <w:rPr>
                <w:sz w:val="4"/>
                <w:szCs w:val="4"/>
              </w:rPr>
            </w:pPr>
            <w:r>
              <w:rPr>
                <w:sz w:val="4"/>
                <w:szCs w:val="4"/>
              </w:rPr>
            </w:r>
          </w:p>
        </w:tc>
        <w:tc>
          <w:tcPr>
            <w:tcW w:w="176"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5,056,177</w:t>
            </w:r>
          </w:p>
        </w:tc>
        <w:tc>
          <w:tcPr>
            <w:tcW w:w="75" w:type="dxa"/>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80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719" w:type="dxa"/>
            <w:gridSpan w:val="5"/>
            <w:tcBorders/>
            <w:vAlign w:val="center"/>
          </w:tcPr>
          <w:p>
            <w:pPr>
              <w:pStyle w:val="TableContents"/>
              <w:bidi w:val="0"/>
              <w:spacing w:before="0" w:after="283"/>
              <w:jc w:val="left"/>
              <w:rPr>
                <w:sz w:val="4"/>
                <w:szCs w:val="4"/>
              </w:rPr>
            </w:pPr>
            <w:r>
              <w:rPr>
                <w:sz w:val="4"/>
                <w:szCs w:val="4"/>
              </w:rPr>
            </w:r>
          </w:p>
        </w:tc>
        <w:tc>
          <w:tcPr>
            <w:tcW w:w="1722"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76" w:type="dxa"/>
            <w:gridSpan w:val="5"/>
            <w:tcBorders/>
            <w:vAlign w:val="center"/>
          </w:tcPr>
          <w:p>
            <w:pPr>
              <w:pStyle w:val="TableContents"/>
              <w:bidi w:val="0"/>
              <w:spacing w:before="0" w:after="283"/>
              <w:jc w:val="left"/>
              <w:rPr>
                <w:sz w:val="4"/>
                <w:szCs w:val="4"/>
              </w:rPr>
            </w:pPr>
            <w:r>
              <w:rPr>
                <w:sz w:val="4"/>
                <w:szCs w:val="4"/>
              </w:rPr>
            </w:r>
          </w:p>
        </w:tc>
        <w:tc>
          <w:tcPr>
            <w:tcW w:w="1486" w:type="dxa"/>
            <w:gridSpan w:val="5"/>
            <w:tcBorders/>
            <w:vAlign w:val="center"/>
          </w:tcPr>
          <w:p>
            <w:pPr>
              <w:pStyle w:val="TableContents"/>
              <w:bidi w:val="0"/>
              <w:spacing w:before="0" w:after="283"/>
              <w:jc w:val="left"/>
              <w:rPr>
                <w:sz w:val="4"/>
                <w:szCs w:val="4"/>
              </w:rPr>
            </w:pPr>
            <w:r>
              <w:rPr>
                <w:sz w:val="4"/>
                <w:szCs w:val="4"/>
              </w:rPr>
            </w:r>
          </w:p>
        </w:tc>
        <w:tc>
          <w:tcPr>
            <w:tcW w:w="980"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815"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3/13/2024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69,630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3,069,987</w:t>
            </w:r>
          </w:p>
        </w:tc>
        <w:tc>
          <w:tcPr>
            <w:tcW w:w="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800"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719" w:type="dxa"/>
            <w:gridSpan w:val="5"/>
            <w:tcBorders/>
            <w:shd w:fill="E9F1F9" w:val="clear"/>
            <w:vAlign w:val="center"/>
          </w:tcPr>
          <w:p>
            <w:pPr>
              <w:pStyle w:val="TableContents"/>
              <w:bidi w:val="0"/>
              <w:spacing w:before="0" w:after="283"/>
              <w:jc w:val="left"/>
              <w:rPr>
                <w:sz w:val="4"/>
                <w:szCs w:val="4"/>
              </w:rPr>
            </w:pPr>
            <w:r>
              <w:rPr>
                <w:sz w:val="4"/>
                <w:szCs w:val="4"/>
              </w:rPr>
            </w:r>
          </w:p>
        </w:tc>
        <w:tc>
          <w:tcPr>
            <w:tcW w:w="1722"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476" w:type="dxa"/>
            <w:gridSpan w:val="5"/>
            <w:tcBorders/>
            <w:shd w:fill="E9F1F9" w:val="clear"/>
            <w:vAlign w:val="center"/>
          </w:tcPr>
          <w:p>
            <w:pPr>
              <w:pStyle w:val="TableContents"/>
              <w:bidi w:val="0"/>
              <w:spacing w:before="0" w:after="283"/>
              <w:jc w:val="left"/>
              <w:rPr>
                <w:sz w:val="4"/>
                <w:szCs w:val="4"/>
              </w:rPr>
            </w:pPr>
            <w:r>
              <w:rPr>
                <w:sz w:val="4"/>
                <w:szCs w:val="4"/>
              </w:rPr>
            </w:r>
          </w:p>
        </w:tc>
        <w:tc>
          <w:tcPr>
            <w:tcW w:w="1486" w:type="dxa"/>
            <w:gridSpan w:val="5"/>
            <w:tcBorders/>
            <w:shd w:fill="E9F1F9" w:val="clear"/>
            <w:vAlign w:val="center"/>
          </w:tcPr>
          <w:p>
            <w:pPr>
              <w:pStyle w:val="TableContents"/>
              <w:bidi w:val="0"/>
              <w:spacing w:before="0" w:after="283"/>
              <w:jc w:val="left"/>
              <w:rPr>
                <w:sz w:val="4"/>
                <w:szCs w:val="4"/>
              </w:rPr>
            </w:pPr>
            <w:r>
              <w:rPr>
                <w:sz w:val="4"/>
                <w:szCs w:val="4"/>
              </w:rPr>
            </w:r>
          </w:p>
        </w:tc>
        <w:tc>
          <w:tcPr>
            <w:tcW w:w="980" w:type="dxa"/>
            <w:gridSpan w:val="5"/>
            <w:tcBorders/>
            <w:shd w:fill="E9F1F9" w:val="clear"/>
            <w:vAlign w:val="center"/>
          </w:tcPr>
          <w:p>
            <w:pPr>
              <w:pStyle w:val="TableContents"/>
              <w:bidi w:val="0"/>
              <w:spacing w:before="0" w:after="283"/>
              <w:jc w:val="left"/>
              <w:rPr>
                <w:sz w:val="4"/>
                <w:szCs w:val="4"/>
              </w:rPr>
            </w:pPr>
            <w:r>
              <w:rPr>
                <w:sz w:val="4"/>
                <w:szCs w:val="4"/>
              </w:rPr>
            </w:r>
          </w:p>
        </w:tc>
        <w:tc>
          <w:tcPr>
            <w:tcW w:w="995" w:type="dxa"/>
            <w:gridSpan w:val="5"/>
            <w:tcBorders/>
            <w:shd w:fill="E9F1F9" w:val="clear"/>
            <w:vAlign w:val="center"/>
          </w:tcPr>
          <w:p>
            <w:pPr>
              <w:pStyle w:val="TableContents"/>
              <w:bidi w:val="0"/>
              <w:spacing w:before="0" w:after="283"/>
              <w:jc w:val="left"/>
              <w:rPr>
                <w:sz w:val="4"/>
                <w:szCs w:val="4"/>
              </w:rPr>
            </w:pPr>
            <w:r>
              <w:rPr>
                <w:sz w:val="4"/>
                <w:szCs w:val="4"/>
              </w:rPr>
            </w:r>
          </w:p>
        </w:tc>
        <w:tc>
          <w:tcPr>
            <w:tcW w:w="815" w:type="dxa"/>
            <w:gridSpan w:val="5"/>
            <w:tcBorders/>
            <w:shd w:fill="E9F1F9" w:val="clear"/>
            <w:vAlign w:val="center"/>
          </w:tcPr>
          <w:p>
            <w:pPr>
              <w:pStyle w:val="TableContents"/>
              <w:bidi w:val="0"/>
              <w:spacing w:before="0" w:after="283"/>
              <w:jc w:val="left"/>
              <w:rPr>
                <w:sz w:val="4"/>
                <w:szCs w:val="4"/>
              </w:rPr>
            </w:pPr>
            <w:r>
              <w:rPr>
                <w:sz w:val="4"/>
                <w:szCs w:val="4"/>
              </w:rPr>
            </w:r>
          </w:p>
        </w:tc>
        <w:tc>
          <w:tcPr>
            <w:tcW w:w="129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50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98"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98"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315" w:type="dxa"/>
            <w:tcBorders>
              <w:bottom w:val="single" w:sz="6" w:space="0" w:color="1A3668"/>
            </w:tcBorders>
            <w:shd w:fill="E9F1F9" w:val="clear"/>
            <w:tcMar>
              <w:bottom w:w="80" w:type="dxa"/>
            </w:tcMar>
            <w:vAlign w:val="center"/>
          </w:tcPr>
          <w:p>
            <w:pPr>
              <w:pStyle w:val="TableContents"/>
              <w:bidi w:val="0"/>
              <w:spacing w:before="0" w:after="283"/>
              <w:jc w:val="right"/>
              <w:rPr/>
            </w:pPr>
            <w:r>
              <w:rPr/>
              <w:t>570,000</w:t>
            </w:r>
          </w:p>
        </w:tc>
        <w:tc>
          <w:tcPr>
            <w:tcW w:w="39"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6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356" w:type="dxa"/>
            <w:tcBorders>
              <w:bottom w:val="single" w:sz="6" w:space="0" w:color="1A3668"/>
            </w:tcBorders>
            <w:shd w:fill="E9F1F9" w:val="clear"/>
            <w:tcMar>
              <w:bottom w:w="80" w:type="dxa"/>
            </w:tcMar>
            <w:vAlign w:val="center"/>
          </w:tcPr>
          <w:p>
            <w:pPr>
              <w:pStyle w:val="TableContents"/>
              <w:bidi w:val="0"/>
              <w:spacing w:before="0" w:after="283"/>
              <w:jc w:val="right"/>
              <w:rPr/>
            </w:pPr>
            <w:r>
              <w:rPr/>
              <w:t>2,850,000</w:t>
            </w:r>
          </w:p>
        </w:tc>
        <w:tc>
          <w:tcPr>
            <w:tcW w:w="31"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6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356" w:type="dxa"/>
            <w:tcBorders>
              <w:bottom w:val="single" w:sz="6" w:space="0" w:color="1A3668"/>
            </w:tcBorders>
            <w:shd w:fill="E9F1F9" w:val="clear"/>
            <w:tcMar>
              <w:bottom w:w="80" w:type="dxa"/>
            </w:tcMar>
            <w:vAlign w:val="center"/>
          </w:tcPr>
          <w:p>
            <w:pPr>
              <w:pStyle w:val="TableContents"/>
              <w:bidi w:val="0"/>
              <w:spacing w:before="0" w:after="283"/>
              <w:jc w:val="right"/>
              <w:rPr/>
            </w:pPr>
            <w:r>
              <w:rPr/>
              <w:t>5,700,000</w:t>
            </w:r>
          </w:p>
        </w:tc>
        <w:tc>
          <w:tcPr>
            <w:tcW w:w="34"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7"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7"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27"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9"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61"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7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61"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7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9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18"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18"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18"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21"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7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7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7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7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80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719" w:type="dxa"/>
            <w:gridSpan w:val="5"/>
            <w:tcBorders/>
            <w:vAlign w:val="center"/>
          </w:tcPr>
          <w:p>
            <w:pPr>
              <w:pStyle w:val="TableContents"/>
              <w:bidi w:val="0"/>
              <w:spacing w:before="0" w:after="283"/>
              <w:jc w:val="left"/>
              <w:rPr>
                <w:sz w:val="4"/>
                <w:szCs w:val="4"/>
              </w:rPr>
            </w:pPr>
            <w:r>
              <w:rPr>
                <w:sz w:val="4"/>
                <w:szCs w:val="4"/>
              </w:rPr>
            </w:r>
          </w:p>
        </w:tc>
        <w:tc>
          <w:tcPr>
            <w:tcW w:w="1722"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76" w:type="dxa"/>
            <w:gridSpan w:val="5"/>
            <w:tcBorders/>
            <w:vAlign w:val="center"/>
          </w:tcPr>
          <w:p>
            <w:pPr>
              <w:pStyle w:val="TableContents"/>
              <w:bidi w:val="0"/>
              <w:spacing w:before="0" w:after="283"/>
              <w:jc w:val="left"/>
              <w:rPr>
                <w:sz w:val="4"/>
                <w:szCs w:val="4"/>
              </w:rPr>
            </w:pPr>
            <w:r>
              <w:rPr>
                <w:sz w:val="4"/>
                <w:szCs w:val="4"/>
              </w:rPr>
            </w:r>
          </w:p>
        </w:tc>
        <w:tc>
          <w:tcPr>
            <w:tcW w:w="1486" w:type="dxa"/>
            <w:gridSpan w:val="5"/>
            <w:tcBorders/>
            <w:vAlign w:val="center"/>
          </w:tcPr>
          <w:p>
            <w:pPr>
              <w:pStyle w:val="TableContents"/>
              <w:bidi w:val="0"/>
              <w:spacing w:before="0" w:after="283"/>
              <w:jc w:val="left"/>
              <w:rPr>
                <w:sz w:val="4"/>
                <w:szCs w:val="4"/>
              </w:rPr>
            </w:pPr>
            <w:r>
              <w:rPr>
                <w:sz w:val="4"/>
                <w:szCs w:val="4"/>
              </w:rPr>
            </w:r>
          </w:p>
        </w:tc>
        <w:tc>
          <w:tcPr>
            <w:tcW w:w="980"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815"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color w:val="1A3668"/>
                <w:sz w:val="16"/>
              </w:rPr>
            </w:pPr>
            <w:r>
              <w:rPr>
                <w:rFonts w:ascii="ARIAL" w:hAnsi="ARIAL"/>
                <w:b/>
                <w:color w:val="1A3668"/>
                <w:sz w:val="16"/>
              </w:rPr>
              <w:t>Ms. Boratto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3/13/2024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15,053</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30,106</w:t>
            </w:r>
          </w:p>
        </w:tc>
        <w:tc>
          <w:tcPr>
            <w:tcW w:w="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60,212</w:t>
            </w:r>
          </w:p>
        </w:tc>
        <w:tc>
          <w:tcPr>
            <w:tcW w:w="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1,457,431</w:t>
            </w:r>
          </w:p>
        </w:tc>
        <w:tc>
          <w:tcPr>
            <w:tcW w:w="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800"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719" w:type="dxa"/>
            <w:gridSpan w:val="5"/>
            <w:tcBorders/>
            <w:shd w:fill="E9F1F9" w:val="clear"/>
            <w:vAlign w:val="center"/>
          </w:tcPr>
          <w:p>
            <w:pPr>
              <w:pStyle w:val="TableContents"/>
              <w:bidi w:val="0"/>
              <w:spacing w:before="0" w:after="283"/>
              <w:jc w:val="left"/>
              <w:rPr>
                <w:sz w:val="4"/>
                <w:szCs w:val="4"/>
              </w:rPr>
            </w:pPr>
            <w:r>
              <w:rPr>
                <w:sz w:val="4"/>
                <w:szCs w:val="4"/>
              </w:rPr>
            </w:r>
          </w:p>
        </w:tc>
        <w:tc>
          <w:tcPr>
            <w:tcW w:w="1722"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476" w:type="dxa"/>
            <w:gridSpan w:val="5"/>
            <w:tcBorders/>
            <w:shd w:fill="E9F1F9" w:val="clear"/>
            <w:vAlign w:val="center"/>
          </w:tcPr>
          <w:p>
            <w:pPr>
              <w:pStyle w:val="TableContents"/>
              <w:bidi w:val="0"/>
              <w:spacing w:before="0" w:after="283"/>
              <w:jc w:val="left"/>
              <w:rPr>
                <w:sz w:val="4"/>
                <w:szCs w:val="4"/>
              </w:rPr>
            </w:pPr>
            <w:r>
              <w:rPr>
                <w:sz w:val="4"/>
                <w:szCs w:val="4"/>
              </w:rPr>
            </w:r>
          </w:p>
        </w:tc>
        <w:tc>
          <w:tcPr>
            <w:tcW w:w="1486" w:type="dxa"/>
            <w:gridSpan w:val="5"/>
            <w:tcBorders/>
            <w:shd w:fill="E9F1F9" w:val="clear"/>
            <w:vAlign w:val="center"/>
          </w:tcPr>
          <w:p>
            <w:pPr>
              <w:pStyle w:val="TableContents"/>
              <w:bidi w:val="0"/>
              <w:spacing w:before="0" w:after="283"/>
              <w:jc w:val="left"/>
              <w:rPr>
                <w:sz w:val="4"/>
                <w:szCs w:val="4"/>
              </w:rPr>
            </w:pPr>
            <w:r>
              <w:rPr>
                <w:sz w:val="4"/>
                <w:szCs w:val="4"/>
              </w:rPr>
            </w:r>
          </w:p>
        </w:tc>
        <w:tc>
          <w:tcPr>
            <w:tcW w:w="980" w:type="dxa"/>
            <w:gridSpan w:val="5"/>
            <w:tcBorders/>
            <w:shd w:fill="E9F1F9" w:val="clear"/>
            <w:vAlign w:val="center"/>
          </w:tcPr>
          <w:p>
            <w:pPr>
              <w:pStyle w:val="TableContents"/>
              <w:bidi w:val="0"/>
              <w:spacing w:before="0" w:after="283"/>
              <w:jc w:val="left"/>
              <w:rPr>
                <w:sz w:val="4"/>
                <w:szCs w:val="4"/>
              </w:rPr>
            </w:pPr>
            <w:r>
              <w:rPr>
                <w:sz w:val="4"/>
                <w:szCs w:val="4"/>
              </w:rPr>
            </w:r>
          </w:p>
        </w:tc>
        <w:tc>
          <w:tcPr>
            <w:tcW w:w="995" w:type="dxa"/>
            <w:gridSpan w:val="5"/>
            <w:tcBorders/>
            <w:shd w:fill="E9F1F9" w:val="clear"/>
            <w:vAlign w:val="center"/>
          </w:tcPr>
          <w:p>
            <w:pPr>
              <w:pStyle w:val="TableContents"/>
              <w:bidi w:val="0"/>
              <w:spacing w:before="0" w:after="283"/>
              <w:jc w:val="left"/>
              <w:rPr>
                <w:sz w:val="4"/>
                <w:szCs w:val="4"/>
              </w:rPr>
            </w:pPr>
            <w:r>
              <w:rPr>
                <w:sz w:val="4"/>
                <w:szCs w:val="4"/>
              </w:rPr>
            </w:r>
          </w:p>
        </w:tc>
        <w:tc>
          <w:tcPr>
            <w:tcW w:w="815" w:type="dxa"/>
            <w:gridSpan w:val="5"/>
            <w:tcBorders/>
            <w:shd w:fill="E9F1F9" w:val="clear"/>
            <w:vAlign w:val="center"/>
          </w:tcPr>
          <w:p>
            <w:pPr>
              <w:pStyle w:val="TableContents"/>
              <w:bidi w:val="0"/>
              <w:spacing w:before="0" w:after="283"/>
              <w:jc w:val="left"/>
              <w:rPr>
                <w:sz w:val="4"/>
                <w:szCs w:val="4"/>
              </w:rPr>
            </w:pPr>
            <w:r>
              <w:rPr>
                <w:sz w:val="4"/>
                <w:szCs w:val="4"/>
              </w:rPr>
            </w:r>
          </w:p>
        </w:tc>
        <w:tc>
          <w:tcPr>
            <w:tcW w:w="129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500" w:type="dxa"/>
            <w:tcBorders/>
            <w:shd w:fill="E9F1F9" w:val="clear"/>
            <w:vAlign w:val="center"/>
          </w:tcPr>
          <w:p>
            <w:pPr>
              <w:pStyle w:val="TableContents"/>
              <w:bidi w:val="0"/>
              <w:spacing w:before="0" w:after="283"/>
              <w:jc w:val="right"/>
              <w:rPr/>
            </w:pPr>
            <w:r>
              <w:rPr/>
              <w:t>3/13/2024</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sz w:val="4"/>
                <w:szCs w:val="4"/>
              </w:rPr>
            </w:pPr>
            <w:r>
              <w:rPr>
                <w:sz w:val="4"/>
                <w:szCs w:val="4"/>
              </w:rPr>
            </w:r>
          </w:p>
        </w:tc>
        <w:tc>
          <w:tcPr>
            <w:tcW w:w="1315" w:type="dxa"/>
            <w:tcBorders/>
            <w:shd w:fill="E9F1F9" w:val="clear"/>
            <w:vAlign w:val="center"/>
          </w:tcPr>
          <w:p>
            <w:pPr>
              <w:pStyle w:val="TableContents"/>
              <w:bidi w:val="0"/>
              <w:spacing w:before="0" w:after="283"/>
              <w:jc w:val="left"/>
              <w:rPr>
                <w:sz w:val="4"/>
                <w:szCs w:val="4"/>
              </w:rPr>
            </w:pPr>
            <w:r>
              <w:rPr>
                <w:sz w:val="4"/>
                <w:szCs w:val="4"/>
              </w:rPr>
            </w:r>
          </w:p>
        </w:tc>
        <w:tc>
          <w:tcPr>
            <w:tcW w:w="39" w:type="dxa"/>
            <w:tcBorders/>
            <w:shd w:fill="E9F1F9" w:val="clear"/>
            <w:vAlign w:val="center"/>
          </w:tcPr>
          <w:p>
            <w:pPr>
              <w:pStyle w:val="TableContents"/>
              <w:bidi w:val="0"/>
              <w:spacing w:before="0" w:after="283"/>
              <w:jc w:val="left"/>
              <w:rPr>
                <w:sz w:val="4"/>
                <w:szCs w:val="4"/>
              </w:rPr>
            </w:pPr>
            <w:r>
              <w:rPr>
                <w:sz w:val="4"/>
                <w:szCs w:val="4"/>
              </w:rPr>
            </w:r>
          </w:p>
        </w:tc>
        <w:tc>
          <w:tcPr>
            <w:tcW w:w="166"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sz w:val="4"/>
                <w:szCs w:val="4"/>
              </w:rPr>
            </w:pPr>
            <w:r>
              <w:rPr>
                <w:sz w:val="4"/>
                <w:szCs w:val="4"/>
              </w:rPr>
            </w:r>
          </w:p>
        </w:tc>
        <w:tc>
          <w:tcPr>
            <w:tcW w:w="1356" w:type="dxa"/>
            <w:tcBorders/>
            <w:shd w:fill="E9F1F9" w:val="clear"/>
            <w:vAlign w:val="center"/>
          </w:tcPr>
          <w:p>
            <w:pPr>
              <w:pStyle w:val="TableContents"/>
              <w:bidi w:val="0"/>
              <w:spacing w:before="0" w:after="283"/>
              <w:jc w:val="left"/>
              <w:rPr>
                <w:sz w:val="4"/>
                <w:szCs w:val="4"/>
              </w:rPr>
            </w:pPr>
            <w:r>
              <w:rPr>
                <w:sz w:val="4"/>
                <w:szCs w:val="4"/>
              </w:rPr>
            </w:r>
          </w:p>
        </w:tc>
        <w:tc>
          <w:tcPr>
            <w:tcW w:w="31" w:type="dxa"/>
            <w:tcBorders/>
            <w:shd w:fill="E9F1F9" w:val="clear"/>
            <w:vAlign w:val="center"/>
          </w:tcPr>
          <w:p>
            <w:pPr>
              <w:pStyle w:val="TableContents"/>
              <w:bidi w:val="0"/>
              <w:spacing w:before="0" w:after="283"/>
              <w:jc w:val="left"/>
              <w:rPr>
                <w:sz w:val="4"/>
                <w:szCs w:val="4"/>
              </w:rPr>
            </w:pPr>
            <w:r>
              <w:rPr>
                <w:sz w:val="4"/>
                <w:szCs w:val="4"/>
              </w:rPr>
            </w:r>
          </w:p>
        </w:tc>
        <w:tc>
          <w:tcPr>
            <w:tcW w:w="166"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sz w:val="4"/>
                <w:szCs w:val="4"/>
              </w:rPr>
            </w:pPr>
            <w:r>
              <w:rPr>
                <w:sz w:val="4"/>
                <w:szCs w:val="4"/>
              </w:rPr>
            </w:r>
          </w:p>
        </w:tc>
        <w:tc>
          <w:tcPr>
            <w:tcW w:w="1356" w:type="dxa"/>
            <w:tcBorders/>
            <w:shd w:fill="E9F1F9" w:val="clear"/>
            <w:vAlign w:val="center"/>
          </w:tcPr>
          <w:p>
            <w:pPr>
              <w:pStyle w:val="TableContents"/>
              <w:bidi w:val="0"/>
              <w:spacing w:before="0" w:after="283"/>
              <w:jc w:val="left"/>
              <w:rPr>
                <w:sz w:val="4"/>
                <w:szCs w:val="4"/>
              </w:rPr>
            </w:pPr>
            <w:r>
              <w:rPr>
                <w:sz w:val="4"/>
                <w:szCs w:val="4"/>
              </w:rPr>
            </w:r>
          </w:p>
        </w:tc>
        <w:tc>
          <w:tcPr>
            <w:tcW w:w="34"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7" w:type="dxa"/>
            <w:tcBorders/>
            <w:shd w:fill="E9F1F9" w:val="clear"/>
            <w:vAlign w:val="center"/>
          </w:tcPr>
          <w:p>
            <w:pPr>
              <w:pStyle w:val="TableContents"/>
              <w:bidi w:val="0"/>
              <w:spacing w:before="0" w:after="283"/>
              <w:jc w:val="left"/>
              <w:rPr/>
            </w:pPr>
            <w:r>
              <w:rPr/>
              <w:t> </w:t>
            </w:r>
          </w:p>
        </w:tc>
        <w:tc>
          <w:tcPr>
            <w:tcW w:w="107" w:type="dxa"/>
            <w:tcBorders/>
            <w:shd w:fill="E9F1F9" w:val="clear"/>
            <w:vAlign w:val="center"/>
          </w:tcPr>
          <w:p>
            <w:pPr>
              <w:pStyle w:val="TableContents"/>
              <w:bidi w:val="0"/>
              <w:spacing w:before="0" w:after="283"/>
              <w:jc w:val="left"/>
              <w:rPr>
                <w:sz w:val="4"/>
                <w:szCs w:val="4"/>
              </w:rPr>
            </w:pPr>
            <w:r>
              <w:rPr>
                <w:sz w:val="4"/>
                <w:szCs w:val="4"/>
              </w:rPr>
            </w:r>
          </w:p>
        </w:tc>
        <w:tc>
          <w:tcPr>
            <w:tcW w:w="1227" w:type="dxa"/>
            <w:tcBorders/>
            <w:shd w:fill="E9F1F9" w:val="clear"/>
            <w:vAlign w:val="center"/>
          </w:tcPr>
          <w:p>
            <w:pPr>
              <w:pStyle w:val="TableContents"/>
              <w:bidi w:val="0"/>
              <w:spacing w:before="0" w:after="283"/>
              <w:jc w:val="left"/>
              <w:rPr>
                <w:sz w:val="4"/>
                <w:szCs w:val="4"/>
              </w:rPr>
            </w:pPr>
            <w:r>
              <w:rPr>
                <w:sz w:val="4"/>
                <w:szCs w:val="4"/>
              </w:rPr>
            </w:r>
          </w:p>
        </w:tc>
        <w:tc>
          <w:tcPr>
            <w:tcW w:w="109" w:type="dxa"/>
            <w:tcBorders/>
            <w:shd w:fill="E9F1F9" w:val="clear"/>
            <w:vAlign w:val="center"/>
          </w:tcPr>
          <w:p>
            <w:pPr>
              <w:pStyle w:val="TableContents"/>
              <w:bidi w:val="0"/>
              <w:spacing w:before="0" w:after="283"/>
              <w:jc w:val="left"/>
              <w:rPr>
                <w:sz w:val="4"/>
                <w:szCs w:val="4"/>
              </w:rPr>
            </w:pPr>
            <w:r>
              <w:rPr>
                <w:sz w:val="4"/>
                <w:szCs w:val="4"/>
              </w:rPr>
            </w:r>
          </w:p>
        </w:tc>
        <w:tc>
          <w:tcPr>
            <w:tcW w:w="161"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sz w:val="4"/>
                <w:szCs w:val="4"/>
              </w:rPr>
            </w:pPr>
            <w:r>
              <w:rPr>
                <w:sz w:val="4"/>
                <w:szCs w:val="4"/>
              </w:rPr>
            </w:r>
          </w:p>
        </w:tc>
        <w:tc>
          <w:tcPr>
            <w:tcW w:w="1075" w:type="dxa"/>
            <w:tcBorders/>
            <w:shd w:fill="E9F1F9" w:val="clear"/>
            <w:vAlign w:val="center"/>
          </w:tcPr>
          <w:p>
            <w:pPr>
              <w:pStyle w:val="TableContents"/>
              <w:bidi w:val="0"/>
              <w:spacing w:before="0" w:after="283"/>
              <w:jc w:val="left"/>
              <w:rPr>
                <w:sz w:val="4"/>
                <w:szCs w:val="4"/>
              </w:rPr>
            </w:pPr>
            <w:r>
              <w:rPr>
                <w:sz w:val="4"/>
                <w:szCs w:val="4"/>
              </w:rPr>
            </w:r>
          </w:p>
        </w:tc>
        <w:tc>
          <w:tcPr>
            <w:tcW w:w="80" w:type="dxa"/>
            <w:tcBorders/>
            <w:shd w:fill="E9F1F9" w:val="clear"/>
            <w:vAlign w:val="center"/>
          </w:tcPr>
          <w:p>
            <w:pPr>
              <w:pStyle w:val="TableContents"/>
              <w:bidi w:val="0"/>
              <w:spacing w:before="0" w:after="283"/>
              <w:jc w:val="left"/>
              <w:rPr>
                <w:sz w:val="4"/>
                <w:szCs w:val="4"/>
              </w:rPr>
            </w:pPr>
            <w:r>
              <w:rPr>
                <w:sz w:val="4"/>
                <w:szCs w:val="4"/>
              </w:rPr>
            </w:r>
          </w:p>
        </w:tc>
        <w:tc>
          <w:tcPr>
            <w:tcW w:w="161"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sz w:val="4"/>
                <w:szCs w:val="4"/>
              </w:rPr>
            </w:pPr>
            <w:r>
              <w:rPr>
                <w:sz w:val="4"/>
                <w:szCs w:val="4"/>
              </w:rPr>
            </w:r>
          </w:p>
        </w:tc>
        <w:tc>
          <w:tcPr>
            <w:tcW w:w="1075" w:type="dxa"/>
            <w:tcBorders/>
            <w:shd w:fill="E9F1F9" w:val="clear"/>
            <w:vAlign w:val="center"/>
          </w:tcPr>
          <w:p>
            <w:pPr>
              <w:pStyle w:val="TableContents"/>
              <w:bidi w:val="0"/>
              <w:spacing w:before="0" w:after="283"/>
              <w:jc w:val="left"/>
              <w:rPr>
                <w:sz w:val="4"/>
                <w:szCs w:val="4"/>
              </w:rPr>
            </w:pPr>
            <w:r>
              <w:rPr>
                <w:sz w:val="4"/>
                <w:szCs w:val="4"/>
              </w:rPr>
            </w:r>
          </w:p>
        </w:tc>
        <w:tc>
          <w:tcPr>
            <w:tcW w:w="9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80" w:type="dxa"/>
            <w:tcBorders/>
            <w:shd w:fill="E9F1F9" w:val="clear"/>
            <w:vAlign w:val="center"/>
          </w:tcPr>
          <w:p>
            <w:pPr>
              <w:pStyle w:val="TableContents"/>
              <w:bidi w:val="0"/>
              <w:spacing w:before="0" w:after="283"/>
              <w:jc w:val="right"/>
              <w:rPr/>
            </w:pPr>
            <w:r>
              <w:rPr/>
              <w:t>30,109</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18" w:type="dxa"/>
            <w:tcBorders/>
            <w:shd w:fill="E9F1F9" w:val="clear"/>
            <w:vAlign w:val="center"/>
          </w:tcPr>
          <w:p>
            <w:pPr>
              <w:pStyle w:val="TableContents"/>
              <w:bidi w:val="0"/>
              <w:spacing w:before="0" w:after="283"/>
              <w:jc w:val="left"/>
              <w:rPr/>
            </w:pPr>
            <w:r>
              <w:rPr/>
              <w:t> </w:t>
            </w:r>
          </w:p>
        </w:tc>
        <w:tc>
          <w:tcPr>
            <w:tcW w:w="218" w:type="dxa"/>
            <w:tcBorders/>
            <w:shd w:fill="E9F1F9" w:val="clear"/>
            <w:vAlign w:val="center"/>
          </w:tcPr>
          <w:p>
            <w:pPr>
              <w:pStyle w:val="TableContents"/>
              <w:bidi w:val="0"/>
              <w:spacing w:before="0" w:after="283"/>
              <w:jc w:val="left"/>
              <w:rPr>
                <w:sz w:val="4"/>
                <w:szCs w:val="4"/>
              </w:rPr>
            </w:pPr>
            <w:r>
              <w:rPr>
                <w:sz w:val="4"/>
                <w:szCs w:val="4"/>
              </w:rPr>
            </w:r>
          </w:p>
        </w:tc>
        <w:tc>
          <w:tcPr>
            <w:tcW w:w="218" w:type="dxa"/>
            <w:tcBorders/>
            <w:shd w:fill="E9F1F9" w:val="clear"/>
            <w:vAlign w:val="center"/>
          </w:tcPr>
          <w:p>
            <w:pPr>
              <w:pStyle w:val="TableContents"/>
              <w:bidi w:val="0"/>
              <w:spacing w:before="0" w:after="283"/>
              <w:jc w:val="left"/>
              <w:rPr>
                <w:sz w:val="4"/>
                <w:szCs w:val="4"/>
              </w:rPr>
            </w:pPr>
            <w:r>
              <w:rPr>
                <w:sz w:val="4"/>
                <w:szCs w:val="4"/>
              </w:rPr>
            </w:r>
          </w:p>
        </w:tc>
        <w:tc>
          <w:tcPr>
            <w:tcW w:w="22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73" w:type="dxa"/>
            <w:tcBorders/>
            <w:shd w:fill="E9F1F9" w:val="clear"/>
            <w:vAlign w:val="center"/>
          </w:tcPr>
          <w:p>
            <w:pPr>
              <w:pStyle w:val="TableContents"/>
              <w:bidi w:val="0"/>
              <w:spacing w:before="0" w:after="283"/>
              <w:jc w:val="left"/>
              <w:rPr/>
            </w:pPr>
            <w:r>
              <w:rPr/>
              <w:t> </w:t>
            </w:r>
          </w:p>
        </w:tc>
        <w:tc>
          <w:tcPr>
            <w:tcW w:w="173" w:type="dxa"/>
            <w:tcBorders/>
            <w:shd w:fill="E9F1F9" w:val="clear"/>
            <w:vAlign w:val="center"/>
          </w:tcPr>
          <w:p>
            <w:pPr>
              <w:pStyle w:val="TableContents"/>
              <w:bidi w:val="0"/>
              <w:spacing w:before="0" w:after="283"/>
              <w:jc w:val="left"/>
              <w:rPr>
                <w:sz w:val="4"/>
                <w:szCs w:val="4"/>
              </w:rPr>
            </w:pPr>
            <w:r>
              <w:rPr>
                <w:sz w:val="4"/>
                <w:szCs w:val="4"/>
              </w:rPr>
            </w:r>
          </w:p>
        </w:tc>
        <w:tc>
          <w:tcPr>
            <w:tcW w:w="173" w:type="dxa"/>
            <w:tcBorders/>
            <w:shd w:fill="E9F1F9" w:val="clear"/>
            <w:vAlign w:val="center"/>
          </w:tcPr>
          <w:p>
            <w:pPr>
              <w:pStyle w:val="TableContents"/>
              <w:bidi w:val="0"/>
              <w:spacing w:before="0" w:after="283"/>
              <w:jc w:val="left"/>
              <w:rPr>
                <w:sz w:val="4"/>
                <w:szCs w:val="4"/>
              </w:rPr>
            </w:pPr>
            <w:r>
              <w:rPr>
                <w:sz w:val="4"/>
                <w:szCs w:val="4"/>
              </w:rPr>
            </w:r>
          </w:p>
        </w:tc>
        <w:tc>
          <w:tcPr>
            <w:tcW w:w="176"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1,327,506</w:t>
            </w:r>
          </w:p>
        </w:tc>
        <w:tc>
          <w:tcPr>
            <w:tcW w:w="75" w:type="dxa"/>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80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719" w:type="dxa"/>
            <w:gridSpan w:val="5"/>
            <w:tcBorders/>
            <w:vAlign w:val="center"/>
          </w:tcPr>
          <w:p>
            <w:pPr>
              <w:pStyle w:val="TableContents"/>
              <w:bidi w:val="0"/>
              <w:spacing w:before="0" w:after="283"/>
              <w:jc w:val="left"/>
              <w:rPr>
                <w:sz w:val="4"/>
                <w:szCs w:val="4"/>
              </w:rPr>
            </w:pPr>
            <w:r>
              <w:rPr>
                <w:sz w:val="4"/>
                <w:szCs w:val="4"/>
              </w:rPr>
            </w:r>
          </w:p>
        </w:tc>
        <w:tc>
          <w:tcPr>
            <w:tcW w:w="1722"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76" w:type="dxa"/>
            <w:gridSpan w:val="5"/>
            <w:tcBorders/>
            <w:vAlign w:val="center"/>
          </w:tcPr>
          <w:p>
            <w:pPr>
              <w:pStyle w:val="TableContents"/>
              <w:bidi w:val="0"/>
              <w:spacing w:before="0" w:after="283"/>
              <w:jc w:val="left"/>
              <w:rPr>
                <w:sz w:val="4"/>
                <w:szCs w:val="4"/>
              </w:rPr>
            </w:pPr>
            <w:r>
              <w:rPr>
                <w:sz w:val="4"/>
                <w:szCs w:val="4"/>
              </w:rPr>
            </w:r>
          </w:p>
        </w:tc>
        <w:tc>
          <w:tcPr>
            <w:tcW w:w="1486" w:type="dxa"/>
            <w:gridSpan w:val="5"/>
            <w:tcBorders/>
            <w:vAlign w:val="center"/>
          </w:tcPr>
          <w:p>
            <w:pPr>
              <w:pStyle w:val="TableContents"/>
              <w:bidi w:val="0"/>
              <w:spacing w:before="0" w:after="283"/>
              <w:jc w:val="left"/>
              <w:rPr>
                <w:sz w:val="4"/>
                <w:szCs w:val="4"/>
              </w:rPr>
            </w:pPr>
            <w:r>
              <w:rPr>
                <w:sz w:val="4"/>
                <w:szCs w:val="4"/>
              </w:rPr>
            </w:r>
          </w:p>
        </w:tc>
        <w:tc>
          <w:tcPr>
            <w:tcW w:w="980"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815"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50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98" w:type="dxa"/>
            <w:tcBorders>
              <w:bottom w:val="single" w:sz="6" w:space="0" w:color="1A3668"/>
            </w:tcBorders>
            <w:tcMar>
              <w:bottom w:w="28" w:type="dxa"/>
            </w:tcMar>
            <w:vAlign w:val="center"/>
          </w:tcPr>
          <w:p>
            <w:pPr>
              <w:pStyle w:val="TableContents"/>
              <w:bidi w:val="0"/>
              <w:spacing w:before="0" w:after="283"/>
              <w:jc w:val="left"/>
              <w:rPr/>
            </w:pPr>
            <w:r>
              <w:rPr/>
              <w:t> </w:t>
            </w:r>
          </w:p>
        </w:tc>
        <w:tc>
          <w:tcPr>
            <w:tcW w:w="98" w:type="dxa"/>
            <w:tcBorders>
              <w:bottom w:val="single" w:sz="6" w:space="0" w:color="1A3668"/>
            </w:tcBorders>
            <w:tcMar>
              <w:bottom w:w="80" w:type="dxa"/>
            </w:tcMar>
            <w:vAlign w:val="center"/>
          </w:tcPr>
          <w:p>
            <w:pPr>
              <w:pStyle w:val="TableContents"/>
              <w:bidi w:val="0"/>
              <w:spacing w:before="0" w:after="283"/>
              <w:jc w:val="left"/>
              <w:rPr/>
            </w:pPr>
            <w:r>
              <w:rPr/>
              <w:t> </w:t>
            </w:r>
          </w:p>
        </w:tc>
        <w:tc>
          <w:tcPr>
            <w:tcW w:w="1315" w:type="dxa"/>
            <w:tcBorders>
              <w:bottom w:val="single" w:sz="6" w:space="0" w:color="1A3668"/>
            </w:tcBorders>
            <w:tcMar>
              <w:bottom w:w="80" w:type="dxa"/>
            </w:tcMar>
            <w:vAlign w:val="center"/>
          </w:tcPr>
          <w:p>
            <w:pPr>
              <w:pStyle w:val="TableContents"/>
              <w:bidi w:val="0"/>
              <w:spacing w:before="0" w:after="283"/>
              <w:jc w:val="right"/>
              <w:rPr/>
            </w:pPr>
            <w:r>
              <w:rPr/>
              <w:t>204,000</w:t>
            </w:r>
          </w:p>
        </w:tc>
        <w:tc>
          <w:tcPr>
            <w:tcW w:w="39"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66" w:type="dxa"/>
            <w:tcBorders>
              <w:bottom w:val="single" w:sz="6" w:space="0" w:color="1A3668"/>
            </w:tcBorders>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tcMar>
              <w:bottom w:w="80" w:type="dxa"/>
            </w:tcMar>
            <w:vAlign w:val="center"/>
          </w:tcPr>
          <w:p>
            <w:pPr>
              <w:pStyle w:val="TableContents"/>
              <w:bidi w:val="0"/>
              <w:spacing w:before="0" w:after="283"/>
              <w:jc w:val="left"/>
              <w:rPr/>
            </w:pPr>
            <w:r>
              <w:rPr/>
              <w:t> </w:t>
            </w:r>
          </w:p>
        </w:tc>
        <w:tc>
          <w:tcPr>
            <w:tcW w:w="1356" w:type="dxa"/>
            <w:tcBorders>
              <w:bottom w:val="single" w:sz="6" w:space="0" w:color="1A3668"/>
            </w:tcBorders>
            <w:tcMar>
              <w:bottom w:w="80" w:type="dxa"/>
            </w:tcMar>
            <w:vAlign w:val="center"/>
          </w:tcPr>
          <w:p>
            <w:pPr>
              <w:pStyle w:val="TableContents"/>
              <w:bidi w:val="0"/>
              <w:spacing w:before="0" w:after="283"/>
              <w:jc w:val="right"/>
              <w:rPr/>
            </w:pPr>
            <w:r>
              <w:rPr/>
              <w:t>1,020,000</w:t>
            </w:r>
          </w:p>
        </w:tc>
        <w:tc>
          <w:tcPr>
            <w:tcW w:w="31"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66" w:type="dxa"/>
            <w:tcBorders>
              <w:bottom w:val="single" w:sz="6" w:space="0" w:color="1A3668"/>
            </w:tcBorders>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tcMar>
              <w:bottom w:w="80" w:type="dxa"/>
            </w:tcMar>
            <w:vAlign w:val="center"/>
          </w:tcPr>
          <w:p>
            <w:pPr>
              <w:pStyle w:val="TableContents"/>
              <w:bidi w:val="0"/>
              <w:spacing w:before="0" w:after="283"/>
              <w:jc w:val="left"/>
              <w:rPr/>
            </w:pPr>
            <w:r>
              <w:rPr/>
              <w:t> </w:t>
            </w:r>
          </w:p>
        </w:tc>
        <w:tc>
          <w:tcPr>
            <w:tcW w:w="1356" w:type="dxa"/>
            <w:tcBorders>
              <w:bottom w:val="single" w:sz="6" w:space="0" w:color="1A3668"/>
            </w:tcBorders>
            <w:tcMar>
              <w:bottom w:w="80" w:type="dxa"/>
            </w:tcMar>
            <w:vAlign w:val="center"/>
          </w:tcPr>
          <w:p>
            <w:pPr>
              <w:pStyle w:val="TableContents"/>
              <w:bidi w:val="0"/>
              <w:spacing w:before="0" w:after="283"/>
              <w:jc w:val="right"/>
              <w:rPr/>
            </w:pPr>
            <w:r>
              <w:rPr/>
              <w:t>2,040,000</w:t>
            </w:r>
          </w:p>
        </w:tc>
        <w:tc>
          <w:tcPr>
            <w:tcW w:w="34"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07" w:type="dxa"/>
            <w:tcBorders>
              <w:bottom w:val="single" w:sz="6" w:space="0" w:color="1A3668"/>
            </w:tcBorders>
            <w:tcMar>
              <w:bottom w:w="28" w:type="dxa"/>
            </w:tcMar>
            <w:vAlign w:val="center"/>
          </w:tcPr>
          <w:p>
            <w:pPr>
              <w:pStyle w:val="TableContents"/>
              <w:bidi w:val="0"/>
              <w:spacing w:before="0" w:after="283"/>
              <w:jc w:val="left"/>
              <w:rPr/>
            </w:pPr>
            <w:r>
              <w:rPr/>
              <w:t> </w:t>
            </w:r>
          </w:p>
        </w:tc>
        <w:tc>
          <w:tcPr>
            <w:tcW w:w="107" w:type="dxa"/>
            <w:tcBorders>
              <w:bottom w:val="single" w:sz="6" w:space="0" w:color="1A3668"/>
            </w:tcBorders>
            <w:tcMar>
              <w:bottom w:w="28" w:type="dxa"/>
            </w:tcMar>
            <w:vAlign w:val="center"/>
          </w:tcPr>
          <w:p>
            <w:pPr>
              <w:pStyle w:val="TableContents"/>
              <w:bidi w:val="0"/>
              <w:spacing w:before="0" w:after="283"/>
              <w:jc w:val="left"/>
              <w:rPr/>
            </w:pPr>
            <w:r>
              <w:rPr/>
              <w:t> </w:t>
            </w:r>
          </w:p>
        </w:tc>
        <w:tc>
          <w:tcPr>
            <w:tcW w:w="1227" w:type="dxa"/>
            <w:tcBorders>
              <w:bottom w:val="single" w:sz="6" w:space="0" w:color="1A3668"/>
            </w:tcBorders>
            <w:tcMar>
              <w:bottom w:w="28" w:type="dxa"/>
            </w:tcMar>
            <w:vAlign w:val="center"/>
          </w:tcPr>
          <w:p>
            <w:pPr>
              <w:pStyle w:val="TableContents"/>
              <w:bidi w:val="0"/>
              <w:spacing w:before="0" w:after="283"/>
              <w:jc w:val="left"/>
              <w:rPr/>
            </w:pPr>
            <w:r>
              <w:rPr/>
              <w:t> </w:t>
            </w:r>
          </w:p>
        </w:tc>
        <w:tc>
          <w:tcPr>
            <w:tcW w:w="109" w:type="dxa"/>
            <w:tcBorders>
              <w:bottom w:val="single" w:sz="6" w:space="0" w:color="1A3668"/>
            </w:tcBorders>
            <w:tcMar>
              <w:bottom w:w="28" w:type="dxa"/>
            </w:tcMar>
            <w:vAlign w:val="center"/>
          </w:tcPr>
          <w:p>
            <w:pPr>
              <w:pStyle w:val="TableContents"/>
              <w:bidi w:val="0"/>
              <w:spacing w:before="0" w:after="283"/>
              <w:jc w:val="left"/>
              <w:rPr/>
            </w:pPr>
            <w:r>
              <w:rPr/>
              <w:t> </w:t>
            </w:r>
          </w:p>
        </w:tc>
        <w:tc>
          <w:tcPr>
            <w:tcW w:w="161" w:type="dxa"/>
            <w:tcBorders>
              <w:bottom w:val="single" w:sz="6" w:space="0" w:color="1A3668"/>
            </w:tcBorders>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tcMar>
              <w:bottom w:w="28" w:type="dxa"/>
            </w:tcMar>
            <w:vAlign w:val="center"/>
          </w:tcPr>
          <w:p>
            <w:pPr>
              <w:pStyle w:val="TableContents"/>
              <w:bidi w:val="0"/>
              <w:spacing w:before="0" w:after="283"/>
              <w:jc w:val="left"/>
              <w:rPr/>
            </w:pPr>
            <w:r>
              <w:rPr/>
              <w:t> </w:t>
            </w:r>
          </w:p>
        </w:tc>
        <w:tc>
          <w:tcPr>
            <w:tcW w:w="1075" w:type="dxa"/>
            <w:tcBorders>
              <w:bottom w:val="single" w:sz="6" w:space="0" w:color="1A3668"/>
            </w:tcBorders>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tcMar>
              <w:bottom w:w="28" w:type="dxa"/>
            </w:tcMar>
            <w:vAlign w:val="center"/>
          </w:tcPr>
          <w:p>
            <w:pPr>
              <w:pStyle w:val="TableContents"/>
              <w:bidi w:val="0"/>
              <w:spacing w:before="0" w:after="283"/>
              <w:jc w:val="left"/>
              <w:rPr/>
            </w:pPr>
            <w:r>
              <w:rPr/>
              <w:t> </w:t>
            </w:r>
          </w:p>
        </w:tc>
        <w:tc>
          <w:tcPr>
            <w:tcW w:w="161" w:type="dxa"/>
            <w:tcBorders>
              <w:bottom w:val="single" w:sz="6" w:space="0" w:color="1A3668"/>
            </w:tcBorders>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tcMar>
              <w:bottom w:w="28" w:type="dxa"/>
            </w:tcMar>
            <w:vAlign w:val="center"/>
          </w:tcPr>
          <w:p>
            <w:pPr>
              <w:pStyle w:val="TableContents"/>
              <w:bidi w:val="0"/>
              <w:spacing w:before="0" w:after="283"/>
              <w:jc w:val="left"/>
              <w:rPr/>
            </w:pPr>
            <w:r>
              <w:rPr/>
              <w:t> </w:t>
            </w:r>
          </w:p>
        </w:tc>
        <w:tc>
          <w:tcPr>
            <w:tcW w:w="1075" w:type="dxa"/>
            <w:tcBorders>
              <w:bottom w:val="single" w:sz="6" w:space="0" w:color="1A3668"/>
            </w:tcBorders>
            <w:tcMar>
              <w:bottom w:w="28" w:type="dxa"/>
            </w:tcMar>
            <w:vAlign w:val="center"/>
          </w:tcPr>
          <w:p>
            <w:pPr>
              <w:pStyle w:val="TableContents"/>
              <w:bidi w:val="0"/>
              <w:spacing w:before="0" w:after="283"/>
              <w:jc w:val="left"/>
              <w:rPr/>
            </w:pPr>
            <w:r>
              <w:rPr/>
              <w:t> </w:t>
            </w:r>
          </w:p>
        </w:tc>
        <w:tc>
          <w:tcPr>
            <w:tcW w:w="9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8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18" w:type="dxa"/>
            <w:tcBorders>
              <w:bottom w:val="single" w:sz="6" w:space="0" w:color="1A3668"/>
            </w:tcBorders>
            <w:tcMar>
              <w:bottom w:w="28" w:type="dxa"/>
            </w:tcMar>
            <w:vAlign w:val="center"/>
          </w:tcPr>
          <w:p>
            <w:pPr>
              <w:pStyle w:val="TableContents"/>
              <w:bidi w:val="0"/>
              <w:spacing w:before="0" w:after="283"/>
              <w:jc w:val="left"/>
              <w:rPr/>
            </w:pPr>
            <w:r>
              <w:rPr/>
              <w:t> </w:t>
            </w:r>
          </w:p>
        </w:tc>
        <w:tc>
          <w:tcPr>
            <w:tcW w:w="218" w:type="dxa"/>
            <w:tcBorders>
              <w:bottom w:val="single" w:sz="6" w:space="0" w:color="1A3668"/>
            </w:tcBorders>
            <w:tcMar>
              <w:bottom w:w="28" w:type="dxa"/>
            </w:tcMar>
            <w:vAlign w:val="center"/>
          </w:tcPr>
          <w:p>
            <w:pPr>
              <w:pStyle w:val="TableContents"/>
              <w:bidi w:val="0"/>
              <w:spacing w:before="0" w:after="283"/>
              <w:jc w:val="left"/>
              <w:rPr/>
            </w:pPr>
            <w:r>
              <w:rPr/>
              <w:t> </w:t>
            </w:r>
          </w:p>
        </w:tc>
        <w:tc>
          <w:tcPr>
            <w:tcW w:w="218" w:type="dxa"/>
            <w:tcBorders>
              <w:bottom w:val="single" w:sz="6" w:space="0" w:color="1A3668"/>
            </w:tcBorders>
            <w:tcMar>
              <w:bottom w:w="28" w:type="dxa"/>
            </w:tcMar>
            <w:vAlign w:val="center"/>
          </w:tcPr>
          <w:p>
            <w:pPr>
              <w:pStyle w:val="TableContents"/>
              <w:bidi w:val="0"/>
              <w:spacing w:before="0" w:after="283"/>
              <w:jc w:val="left"/>
              <w:rPr/>
            </w:pPr>
            <w:r>
              <w:rPr/>
              <w:t> </w:t>
            </w:r>
          </w:p>
        </w:tc>
        <w:tc>
          <w:tcPr>
            <w:tcW w:w="221"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73" w:type="dxa"/>
            <w:tcBorders>
              <w:bottom w:val="single" w:sz="6" w:space="0" w:color="1A3668"/>
            </w:tcBorders>
            <w:tcMar>
              <w:bottom w:w="28" w:type="dxa"/>
            </w:tcMar>
            <w:vAlign w:val="center"/>
          </w:tcPr>
          <w:p>
            <w:pPr>
              <w:pStyle w:val="TableContents"/>
              <w:bidi w:val="0"/>
              <w:spacing w:before="0" w:after="283"/>
              <w:jc w:val="left"/>
              <w:rPr/>
            </w:pPr>
            <w:r>
              <w:rPr/>
              <w:t> </w:t>
            </w:r>
          </w:p>
        </w:tc>
        <w:tc>
          <w:tcPr>
            <w:tcW w:w="173" w:type="dxa"/>
            <w:tcBorders>
              <w:bottom w:val="single" w:sz="6" w:space="0" w:color="1A3668"/>
            </w:tcBorders>
            <w:tcMar>
              <w:bottom w:w="28" w:type="dxa"/>
            </w:tcMar>
            <w:vAlign w:val="center"/>
          </w:tcPr>
          <w:p>
            <w:pPr>
              <w:pStyle w:val="TableContents"/>
              <w:bidi w:val="0"/>
              <w:spacing w:before="0" w:after="283"/>
              <w:jc w:val="left"/>
              <w:rPr/>
            </w:pPr>
            <w:r>
              <w:rPr/>
              <w:t> </w:t>
            </w:r>
          </w:p>
        </w:tc>
        <w:tc>
          <w:tcPr>
            <w:tcW w:w="173" w:type="dxa"/>
            <w:tcBorders>
              <w:bottom w:val="single" w:sz="6" w:space="0" w:color="1A3668"/>
            </w:tcBorders>
            <w:tcMar>
              <w:bottom w:w="28" w:type="dxa"/>
            </w:tcMar>
            <w:vAlign w:val="center"/>
          </w:tcPr>
          <w:p>
            <w:pPr>
              <w:pStyle w:val="TableContents"/>
              <w:bidi w:val="0"/>
              <w:spacing w:before="0" w:after="283"/>
              <w:jc w:val="left"/>
              <w:rPr/>
            </w:pPr>
            <w:r>
              <w:rPr/>
              <w:t> </w:t>
            </w:r>
          </w:p>
        </w:tc>
        <w:tc>
          <w:tcPr>
            <w:tcW w:w="176"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980" w:type="dxa"/>
            <w:tcBorders>
              <w:bottom w:val="single" w:sz="6" w:space="0" w:color="1A3668"/>
            </w:tcBorders>
            <w:tcMar>
              <w:bottom w:w="28" w:type="dxa"/>
            </w:tcMar>
            <w:vAlign w:val="center"/>
          </w:tcPr>
          <w:p>
            <w:pPr>
              <w:pStyle w:val="TableContents"/>
              <w:bidi w:val="0"/>
              <w:spacing w:before="0" w:after="283"/>
              <w:jc w:val="left"/>
              <w:rPr/>
            </w:pPr>
            <w:r>
              <w:rPr/>
              <w:t> </w:t>
            </w:r>
          </w:p>
        </w:tc>
        <w:tc>
          <w:tcPr>
            <w:tcW w:w="75" w:type="dxa"/>
            <w:tcBorders>
              <w:bottom w:val="single" w:sz="6" w:space="0" w:color="1A3668"/>
            </w:tcBorders>
            <w:tcMar>
              <w:bottom w:w="28" w:type="dxa"/>
            </w:tcM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800"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719" w:type="dxa"/>
            <w:gridSpan w:val="5"/>
            <w:tcBorders/>
            <w:shd w:fill="E9F1F9" w:val="clear"/>
            <w:vAlign w:val="center"/>
          </w:tcPr>
          <w:p>
            <w:pPr>
              <w:pStyle w:val="TableContents"/>
              <w:bidi w:val="0"/>
              <w:spacing w:before="0" w:after="283"/>
              <w:jc w:val="left"/>
              <w:rPr>
                <w:sz w:val="4"/>
                <w:szCs w:val="4"/>
              </w:rPr>
            </w:pPr>
            <w:r>
              <w:rPr>
                <w:sz w:val="4"/>
                <w:szCs w:val="4"/>
              </w:rPr>
            </w:r>
          </w:p>
        </w:tc>
        <w:tc>
          <w:tcPr>
            <w:tcW w:w="1722"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476" w:type="dxa"/>
            <w:gridSpan w:val="5"/>
            <w:tcBorders/>
            <w:shd w:fill="E9F1F9" w:val="clear"/>
            <w:vAlign w:val="center"/>
          </w:tcPr>
          <w:p>
            <w:pPr>
              <w:pStyle w:val="TableContents"/>
              <w:bidi w:val="0"/>
              <w:spacing w:before="0" w:after="283"/>
              <w:jc w:val="left"/>
              <w:rPr>
                <w:sz w:val="4"/>
                <w:szCs w:val="4"/>
              </w:rPr>
            </w:pPr>
            <w:r>
              <w:rPr>
                <w:sz w:val="4"/>
                <w:szCs w:val="4"/>
              </w:rPr>
            </w:r>
          </w:p>
        </w:tc>
        <w:tc>
          <w:tcPr>
            <w:tcW w:w="1486" w:type="dxa"/>
            <w:gridSpan w:val="5"/>
            <w:tcBorders/>
            <w:shd w:fill="E9F1F9" w:val="clear"/>
            <w:vAlign w:val="center"/>
          </w:tcPr>
          <w:p>
            <w:pPr>
              <w:pStyle w:val="TableContents"/>
              <w:bidi w:val="0"/>
              <w:spacing w:before="0" w:after="283"/>
              <w:jc w:val="left"/>
              <w:rPr>
                <w:sz w:val="4"/>
                <w:szCs w:val="4"/>
              </w:rPr>
            </w:pPr>
            <w:r>
              <w:rPr>
                <w:sz w:val="4"/>
                <w:szCs w:val="4"/>
              </w:rPr>
            </w:r>
          </w:p>
        </w:tc>
        <w:tc>
          <w:tcPr>
            <w:tcW w:w="980" w:type="dxa"/>
            <w:gridSpan w:val="5"/>
            <w:tcBorders/>
            <w:shd w:fill="E9F1F9" w:val="clear"/>
            <w:vAlign w:val="center"/>
          </w:tcPr>
          <w:p>
            <w:pPr>
              <w:pStyle w:val="TableContents"/>
              <w:bidi w:val="0"/>
              <w:spacing w:before="0" w:after="283"/>
              <w:jc w:val="left"/>
              <w:rPr>
                <w:sz w:val="4"/>
                <w:szCs w:val="4"/>
              </w:rPr>
            </w:pPr>
            <w:r>
              <w:rPr>
                <w:sz w:val="4"/>
                <w:szCs w:val="4"/>
              </w:rPr>
            </w:r>
          </w:p>
        </w:tc>
        <w:tc>
          <w:tcPr>
            <w:tcW w:w="995" w:type="dxa"/>
            <w:gridSpan w:val="5"/>
            <w:tcBorders/>
            <w:shd w:fill="E9F1F9" w:val="clear"/>
            <w:vAlign w:val="center"/>
          </w:tcPr>
          <w:p>
            <w:pPr>
              <w:pStyle w:val="TableContents"/>
              <w:bidi w:val="0"/>
              <w:spacing w:before="0" w:after="283"/>
              <w:jc w:val="left"/>
              <w:rPr>
                <w:sz w:val="4"/>
                <w:szCs w:val="4"/>
              </w:rPr>
            </w:pPr>
            <w:r>
              <w:rPr>
                <w:sz w:val="4"/>
                <w:szCs w:val="4"/>
              </w:rPr>
            </w:r>
          </w:p>
        </w:tc>
        <w:tc>
          <w:tcPr>
            <w:tcW w:w="815" w:type="dxa"/>
            <w:gridSpan w:val="5"/>
            <w:tcBorders/>
            <w:shd w:fill="E9F1F9" w:val="clear"/>
            <w:vAlign w:val="center"/>
          </w:tcPr>
          <w:p>
            <w:pPr>
              <w:pStyle w:val="TableContents"/>
              <w:bidi w:val="0"/>
              <w:spacing w:before="0" w:after="283"/>
              <w:jc w:val="left"/>
              <w:rPr>
                <w:sz w:val="4"/>
                <w:szCs w:val="4"/>
              </w:rPr>
            </w:pPr>
            <w:r>
              <w:rPr>
                <w:sz w:val="4"/>
                <w:szCs w:val="4"/>
              </w:rPr>
            </w:r>
          </w:p>
        </w:tc>
        <w:tc>
          <w:tcPr>
            <w:tcW w:w="129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color w:val="1A3668"/>
                <w:sz w:val="16"/>
              </w:rPr>
            </w:pPr>
            <w:r>
              <w:rPr>
                <w:rFonts w:ascii="ARIAL" w:hAnsi="ARIAL"/>
                <w:b/>
                <w:color w:val="1A3668"/>
                <w:sz w:val="16"/>
              </w:rPr>
              <w:t>Mr. Wu</w:t>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500" w:type="dxa"/>
            <w:tcBorders/>
            <w:shd w:fill="E9F1F9" w:val="clear"/>
            <w:vAlign w:val="center"/>
          </w:tcPr>
          <w:p>
            <w:pPr>
              <w:pStyle w:val="TableContents"/>
              <w:bidi w:val="0"/>
              <w:spacing w:before="0" w:after="283"/>
              <w:jc w:val="right"/>
              <w:rPr/>
            </w:pPr>
            <w:r>
              <w:rPr/>
              <w:t>3/13/2024</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sz w:val="4"/>
                <w:szCs w:val="4"/>
              </w:rPr>
            </w:pPr>
            <w:r>
              <w:rPr>
                <w:sz w:val="4"/>
                <w:szCs w:val="4"/>
              </w:rPr>
            </w:r>
          </w:p>
        </w:tc>
        <w:tc>
          <w:tcPr>
            <w:tcW w:w="1315" w:type="dxa"/>
            <w:tcBorders/>
            <w:shd w:fill="E9F1F9" w:val="clear"/>
            <w:vAlign w:val="center"/>
          </w:tcPr>
          <w:p>
            <w:pPr>
              <w:pStyle w:val="TableContents"/>
              <w:bidi w:val="0"/>
              <w:spacing w:before="0" w:after="283"/>
              <w:jc w:val="left"/>
              <w:rPr>
                <w:sz w:val="4"/>
                <w:szCs w:val="4"/>
              </w:rPr>
            </w:pPr>
            <w:r>
              <w:rPr>
                <w:sz w:val="4"/>
                <w:szCs w:val="4"/>
              </w:rPr>
            </w:r>
          </w:p>
        </w:tc>
        <w:tc>
          <w:tcPr>
            <w:tcW w:w="39" w:type="dxa"/>
            <w:tcBorders/>
            <w:shd w:fill="E9F1F9" w:val="clear"/>
            <w:vAlign w:val="center"/>
          </w:tcPr>
          <w:p>
            <w:pPr>
              <w:pStyle w:val="TableContents"/>
              <w:bidi w:val="0"/>
              <w:spacing w:before="0" w:after="283"/>
              <w:jc w:val="left"/>
              <w:rPr>
                <w:sz w:val="4"/>
                <w:szCs w:val="4"/>
              </w:rPr>
            </w:pPr>
            <w:r>
              <w:rPr>
                <w:sz w:val="4"/>
                <w:szCs w:val="4"/>
              </w:rPr>
            </w:r>
          </w:p>
        </w:tc>
        <w:tc>
          <w:tcPr>
            <w:tcW w:w="166"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sz w:val="4"/>
                <w:szCs w:val="4"/>
              </w:rPr>
            </w:pPr>
            <w:r>
              <w:rPr>
                <w:sz w:val="4"/>
                <w:szCs w:val="4"/>
              </w:rPr>
            </w:r>
          </w:p>
        </w:tc>
        <w:tc>
          <w:tcPr>
            <w:tcW w:w="1356" w:type="dxa"/>
            <w:tcBorders/>
            <w:shd w:fill="E9F1F9" w:val="clear"/>
            <w:vAlign w:val="center"/>
          </w:tcPr>
          <w:p>
            <w:pPr>
              <w:pStyle w:val="TableContents"/>
              <w:bidi w:val="0"/>
              <w:spacing w:before="0" w:after="283"/>
              <w:jc w:val="left"/>
              <w:rPr>
                <w:sz w:val="4"/>
                <w:szCs w:val="4"/>
              </w:rPr>
            </w:pPr>
            <w:r>
              <w:rPr>
                <w:sz w:val="4"/>
                <w:szCs w:val="4"/>
              </w:rPr>
            </w:r>
          </w:p>
        </w:tc>
        <w:tc>
          <w:tcPr>
            <w:tcW w:w="31" w:type="dxa"/>
            <w:tcBorders/>
            <w:shd w:fill="E9F1F9" w:val="clear"/>
            <w:vAlign w:val="center"/>
          </w:tcPr>
          <w:p>
            <w:pPr>
              <w:pStyle w:val="TableContents"/>
              <w:bidi w:val="0"/>
              <w:spacing w:before="0" w:after="283"/>
              <w:jc w:val="left"/>
              <w:rPr>
                <w:sz w:val="4"/>
                <w:szCs w:val="4"/>
              </w:rPr>
            </w:pPr>
            <w:r>
              <w:rPr>
                <w:sz w:val="4"/>
                <w:szCs w:val="4"/>
              </w:rPr>
            </w:r>
          </w:p>
        </w:tc>
        <w:tc>
          <w:tcPr>
            <w:tcW w:w="166"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sz w:val="4"/>
                <w:szCs w:val="4"/>
              </w:rPr>
            </w:pPr>
            <w:r>
              <w:rPr>
                <w:sz w:val="4"/>
                <w:szCs w:val="4"/>
              </w:rPr>
            </w:r>
          </w:p>
        </w:tc>
        <w:tc>
          <w:tcPr>
            <w:tcW w:w="1356" w:type="dxa"/>
            <w:tcBorders/>
            <w:shd w:fill="E9F1F9" w:val="clear"/>
            <w:vAlign w:val="center"/>
          </w:tcPr>
          <w:p>
            <w:pPr>
              <w:pStyle w:val="TableContents"/>
              <w:bidi w:val="0"/>
              <w:spacing w:before="0" w:after="283"/>
              <w:jc w:val="left"/>
              <w:rPr>
                <w:sz w:val="4"/>
                <w:szCs w:val="4"/>
              </w:rPr>
            </w:pPr>
            <w:r>
              <w:rPr>
                <w:sz w:val="4"/>
                <w:szCs w:val="4"/>
              </w:rPr>
            </w:r>
          </w:p>
        </w:tc>
        <w:tc>
          <w:tcPr>
            <w:tcW w:w="34"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7" w:type="dxa"/>
            <w:tcBorders/>
            <w:shd w:fill="E9F1F9" w:val="clear"/>
            <w:vAlign w:val="center"/>
          </w:tcPr>
          <w:p>
            <w:pPr>
              <w:pStyle w:val="TableContents"/>
              <w:bidi w:val="0"/>
              <w:spacing w:before="0" w:after="283"/>
              <w:jc w:val="left"/>
              <w:rPr/>
            </w:pPr>
            <w:r>
              <w:rPr/>
              <w:t> </w:t>
            </w:r>
          </w:p>
        </w:tc>
        <w:tc>
          <w:tcPr>
            <w:tcW w:w="107" w:type="dxa"/>
            <w:tcBorders/>
            <w:shd w:fill="E9F1F9" w:val="clear"/>
            <w:vAlign w:val="center"/>
          </w:tcPr>
          <w:p>
            <w:pPr>
              <w:pStyle w:val="TableContents"/>
              <w:bidi w:val="0"/>
              <w:spacing w:before="0" w:after="283"/>
              <w:jc w:val="left"/>
              <w:rPr/>
            </w:pPr>
            <w:r>
              <w:rPr/>
              <w:t> </w:t>
            </w:r>
          </w:p>
        </w:tc>
        <w:tc>
          <w:tcPr>
            <w:tcW w:w="1227" w:type="dxa"/>
            <w:tcBorders/>
            <w:shd w:fill="E9F1F9" w:val="clear"/>
            <w:vAlign w:val="center"/>
          </w:tcPr>
          <w:p>
            <w:pPr>
              <w:pStyle w:val="TableContents"/>
              <w:bidi w:val="0"/>
              <w:spacing w:before="0" w:after="283"/>
              <w:jc w:val="right"/>
              <w:rPr/>
            </w:pPr>
            <w:r>
              <w:rPr/>
              <w:t>8,413</w:t>
            </w:r>
          </w:p>
        </w:tc>
        <w:tc>
          <w:tcPr>
            <w:tcW w:w="109" w:type="dxa"/>
            <w:tcBorders/>
            <w:shd w:fill="E9F1F9" w:val="clear"/>
            <w:vAlign w:val="center"/>
          </w:tcPr>
          <w:p>
            <w:pPr>
              <w:pStyle w:val="TableContents"/>
              <w:bidi w:val="0"/>
              <w:spacing w:before="0" w:after="283"/>
              <w:jc w:val="left"/>
              <w:rPr>
                <w:sz w:val="4"/>
                <w:szCs w:val="4"/>
              </w:rPr>
            </w:pPr>
            <w:r>
              <w:rPr>
                <w:sz w:val="4"/>
                <w:szCs w:val="4"/>
              </w:rPr>
            </w:r>
          </w:p>
        </w:tc>
        <w:tc>
          <w:tcPr>
            <w:tcW w:w="161"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pPr>
            <w:r>
              <w:rPr/>
              <w:t> </w:t>
            </w:r>
          </w:p>
        </w:tc>
        <w:tc>
          <w:tcPr>
            <w:tcW w:w="1075" w:type="dxa"/>
            <w:tcBorders/>
            <w:shd w:fill="E9F1F9" w:val="clear"/>
            <w:vAlign w:val="center"/>
          </w:tcPr>
          <w:p>
            <w:pPr>
              <w:pStyle w:val="TableContents"/>
              <w:bidi w:val="0"/>
              <w:spacing w:before="0" w:after="283"/>
              <w:jc w:val="right"/>
              <w:rPr/>
            </w:pPr>
            <w:r>
              <w:rPr/>
              <w:t>16,826</w:t>
            </w:r>
          </w:p>
        </w:tc>
        <w:tc>
          <w:tcPr>
            <w:tcW w:w="80" w:type="dxa"/>
            <w:tcBorders/>
            <w:shd w:fill="E9F1F9" w:val="clear"/>
            <w:vAlign w:val="center"/>
          </w:tcPr>
          <w:p>
            <w:pPr>
              <w:pStyle w:val="TableContents"/>
              <w:bidi w:val="0"/>
              <w:spacing w:before="0" w:after="283"/>
              <w:jc w:val="left"/>
              <w:rPr>
                <w:sz w:val="4"/>
                <w:szCs w:val="4"/>
              </w:rPr>
            </w:pPr>
            <w:r>
              <w:rPr>
                <w:sz w:val="4"/>
                <w:szCs w:val="4"/>
              </w:rPr>
            </w:r>
          </w:p>
        </w:tc>
        <w:tc>
          <w:tcPr>
            <w:tcW w:w="161"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pPr>
            <w:r>
              <w:rPr/>
              <w:t> </w:t>
            </w:r>
          </w:p>
        </w:tc>
        <w:tc>
          <w:tcPr>
            <w:tcW w:w="1075" w:type="dxa"/>
            <w:tcBorders/>
            <w:shd w:fill="E9F1F9" w:val="clear"/>
            <w:vAlign w:val="center"/>
          </w:tcPr>
          <w:p>
            <w:pPr>
              <w:pStyle w:val="TableContents"/>
              <w:bidi w:val="0"/>
              <w:spacing w:before="0" w:after="283"/>
              <w:jc w:val="right"/>
              <w:rPr/>
            </w:pPr>
            <w:r>
              <w:rPr/>
              <w:t>33,652</w:t>
            </w:r>
          </w:p>
        </w:tc>
        <w:tc>
          <w:tcPr>
            <w:tcW w:w="9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8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18" w:type="dxa"/>
            <w:tcBorders/>
            <w:shd w:fill="E9F1F9" w:val="clear"/>
            <w:vAlign w:val="center"/>
          </w:tcPr>
          <w:p>
            <w:pPr>
              <w:pStyle w:val="TableContents"/>
              <w:bidi w:val="0"/>
              <w:spacing w:before="0" w:after="283"/>
              <w:jc w:val="left"/>
              <w:rPr/>
            </w:pPr>
            <w:r>
              <w:rPr/>
              <w:t> </w:t>
            </w:r>
          </w:p>
        </w:tc>
        <w:tc>
          <w:tcPr>
            <w:tcW w:w="218" w:type="dxa"/>
            <w:tcBorders/>
            <w:shd w:fill="E9F1F9" w:val="clear"/>
            <w:vAlign w:val="center"/>
          </w:tcPr>
          <w:p>
            <w:pPr>
              <w:pStyle w:val="TableContents"/>
              <w:bidi w:val="0"/>
              <w:spacing w:before="0" w:after="283"/>
              <w:jc w:val="left"/>
              <w:rPr>
                <w:sz w:val="4"/>
                <w:szCs w:val="4"/>
              </w:rPr>
            </w:pPr>
            <w:r>
              <w:rPr>
                <w:sz w:val="4"/>
                <w:szCs w:val="4"/>
              </w:rPr>
            </w:r>
          </w:p>
        </w:tc>
        <w:tc>
          <w:tcPr>
            <w:tcW w:w="218" w:type="dxa"/>
            <w:tcBorders/>
            <w:shd w:fill="E9F1F9" w:val="clear"/>
            <w:vAlign w:val="center"/>
          </w:tcPr>
          <w:p>
            <w:pPr>
              <w:pStyle w:val="TableContents"/>
              <w:bidi w:val="0"/>
              <w:spacing w:before="0" w:after="283"/>
              <w:jc w:val="left"/>
              <w:rPr>
                <w:sz w:val="4"/>
                <w:szCs w:val="4"/>
              </w:rPr>
            </w:pPr>
            <w:r>
              <w:rPr>
                <w:sz w:val="4"/>
                <w:szCs w:val="4"/>
              </w:rPr>
            </w:r>
          </w:p>
        </w:tc>
        <w:tc>
          <w:tcPr>
            <w:tcW w:w="22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73" w:type="dxa"/>
            <w:tcBorders/>
            <w:shd w:fill="E9F1F9" w:val="clear"/>
            <w:vAlign w:val="center"/>
          </w:tcPr>
          <w:p>
            <w:pPr>
              <w:pStyle w:val="TableContents"/>
              <w:bidi w:val="0"/>
              <w:spacing w:before="0" w:after="283"/>
              <w:jc w:val="left"/>
              <w:rPr/>
            </w:pPr>
            <w:r>
              <w:rPr/>
              <w:t> </w:t>
            </w:r>
          </w:p>
        </w:tc>
        <w:tc>
          <w:tcPr>
            <w:tcW w:w="173" w:type="dxa"/>
            <w:tcBorders/>
            <w:shd w:fill="E9F1F9" w:val="clear"/>
            <w:vAlign w:val="center"/>
          </w:tcPr>
          <w:p>
            <w:pPr>
              <w:pStyle w:val="TableContents"/>
              <w:bidi w:val="0"/>
              <w:spacing w:before="0" w:after="283"/>
              <w:jc w:val="left"/>
              <w:rPr>
                <w:sz w:val="4"/>
                <w:szCs w:val="4"/>
              </w:rPr>
            </w:pPr>
            <w:r>
              <w:rPr>
                <w:sz w:val="4"/>
                <w:szCs w:val="4"/>
              </w:rPr>
            </w:r>
          </w:p>
        </w:tc>
        <w:tc>
          <w:tcPr>
            <w:tcW w:w="173" w:type="dxa"/>
            <w:tcBorders/>
            <w:shd w:fill="E9F1F9" w:val="clear"/>
            <w:vAlign w:val="center"/>
          </w:tcPr>
          <w:p>
            <w:pPr>
              <w:pStyle w:val="TableContents"/>
              <w:bidi w:val="0"/>
              <w:spacing w:before="0" w:after="283"/>
              <w:jc w:val="left"/>
              <w:rPr>
                <w:sz w:val="4"/>
                <w:szCs w:val="4"/>
              </w:rPr>
            </w:pPr>
            <w:r>
              <w:rPr>
                <w:sz w:val="4"/>
                <w:szCs w:val="4"/>
              </w:rPr>
            </w:r>
          </w:p>
        </w:tc>
        <w:tc>
          <w:tcPr>
            <w:tcW w:w="176"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814,547</w:t>
            </w:r>
          </w:p>
        </w:tc>
        <w:tc>
          <w:tcPr>
            <w:tcW w:w="75" w:type="dxa"/>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80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719" w:type="dxa"/>
            <w:gridSpan w:val="5"/>
            <w:tcBorders/>
            <w:vAlign w:val="center"/>
          </w:tcPr>
          <w:p>
            <w:pPr>
              <w:pStyle w:val="TableContents"/>
              <w:bidi w:val="0"/>
              <w:spacing w:before="0" w:after="283"/>
              <w:jc w:val="left"/>
              <w:rPr>
                <w:sz w:val="4"/>
                <w:szCs w:val="4"/>
              </w:rPr>
            </w:pPr>
            <w:r>
              <w:rPr>
                <w:sz w:val="4"/>
                <w:szCs w:val="4"/>
              </w:rPr>
            </w:r>
          </w:p>
        </w:tc>
        <w:tc>
          <w:tcPr>
            <w:tcW w:w="1722"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76" w:type="dxa"/>
            <w:gridSpan w:val="5"/>
            <w:tcBorders/>
            <w:vAlign w:val="center"/>
          </w:tcPr>
          <w:p>
            <w:pPr>
              <w:pStyle w:val="TableContents"/>
              <w:bidi w:val="0"/>
              <w:spacing w:before="0" w:after="283"/>
              <w:jc w:val="left"/>
              <w:rPr>
                <w:sz w:val="4"/>
                <w:szCs w:val="4"/>
              </w:rPr>
            </w:pPr>
            <w:r>
              <w:rPr>
                <w:sz w:val="4"/>
                <w:szCs w:val="4"/>
              </w:rPr>
            </w:r>
          </w:p>
        </w:tc>
        <w:tc>
          <w:tcPr>
            <w:tcW w:w="1486" w:type="dxa"/>
            <w:gridSpan w:val="5"/>
            <w:tcBorders/>
            <w:vAlign w:val="center"/>
          </w:tcPr>
          <w:p>
            <w:pPr>
              <w:pStyle w:val="TableContents"/>
              <w:bidi w:val="0"/>
              <w:spacing w:before="0" w:after="283"/>
              <w:jc w:val="left"/>
              <w:rPr>
                <w:sz w:val="4"/>
                <w:szCs w:val="4"/>
              </w:rPr>
            </w:pPr>
            <w:r>
              <w:rPr>
                <w:sz w:val="4"/>
                <w:szCs w:val="4"/>
              </w:rPr>
            </w:r>
          </w:p>
        </w:tc>
        <w:tc>
          <w:tcPr>
            <w:tcW w:w="980"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815"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3/13/2024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16,828</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741,946</w:t>
            </w:r>
          </w:p>
        </w:tc>
        <w:tc>
          <w:tcPr>
            <w:tcW w:w="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800"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719" w:type="dxa"/>
            <w:gridSpan w:val="5"/>
            <w:tcBorders/>
            <w:shd w:fill="E9F1F9" w:val="clear"/>
            <w:vAlign w:val="center"/>
          </w:tcPr>
          <w:p>
            <w:pPr>
              <w:pStyle w:val="TableContents"/>
              <w:bidi w:val="0"/>
              <w:spacing w:before="0" w:after="283"/>
              <w:jc w:val="left"/>
              <w:rPr>
                <w:sz w:val="4"/>
                <w:szCs w:val="4"/>
              </w:rPr>
            </w:pPr>
            <w:r>
              <w:rPr>
                <w:sz w:val="4"/>
                <w:szCs w:val="4"/>
              </w:rPr>
            </w:r>
          </w:p>
        </w:tc>
        <w:tc>
          <w:tcPr>
            <w:tcW w:w="1722"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476" w:type="dxa"/>
            <w:gridSpan w:val="5"/>
            <w:tcBorders/>
            <w:shd w:fill="E9F1F9" w:val="clear"/>
            <w:vAlign w:val="center"/>
          </w:tcPr>
          <w:p>
            <w:pPr>
              <w:pStyle w:val="TableContents"/>
              <w:bidi w:val="0"/>
              <w:spacing w:before="0" w:after="283"/>
              <w:jc w:val="left"/>
              <w:rPr>
                <w:sz w:val="4"/>
                <w:szCs w:val="4"/>
              </w:rPr>
            </w:pPr>
            <w:r>
              <w:rPr>
                <w:sz w:val="4"/>
                <w:szCs w:val="4"/>
              </w:rPr>
            </w:r>
          </w:p>
        </w:tc>
        <w:tc>
          <w:tcPr>
            <w:tcW w:w="1486" w:type="dxa"/>
            <w:gridSpan w:val="5"/>
            <w:tcBorders/>
            <w:shd w:fill="E9F1F9" w:val="clear"/>
            <w:vAlign w:val="center"/>
          </w:tcPr>
          <w:p>
            <w:pPr>
              <w:pStyle w:val="TableContents"/>
              <w:bidi w:val="0"/>
              <w:spacing w:before="0" w:after="283"/>
              <w:jc w:val="left"/>
              <w:rPr>
                <w:sz w:val="4"/>
                <w:szCs w:val="4"/>
              </w:rPr>
            </w:pPr>
            <w:r>
              <w:rPr>
                <w:sz w:val="4"/>
                <w:szCs w:val="4"/>
              </w:rPr>
            </w:r>
          </w:p>
        </w:tc>
        <w:tc>
          <w:tcPr>
            <w:tcW w:w="980" w:type="dxa"/>
            <w:gridSpan w:val="5"/>
            <w:tcBorders/>
            <w:shd w:fill="E9F1F9" w:val="clear"/>
            <w:vAlign w:val="center"/>
          </w:tcPr>
          <w:p>
            <w:pPr>
              <w:pStyle w:val="TableContents"/>
              <w:bidi w:val="0"/>
              <w:spacing w:before="0" w:after="283"/>
              <w:jc w:val="left"/>
              <w:rPr>
                <w:sz w:val="4"/>
                <w:szCs w:val="4"/>
              </w:rPr>
            </w:pPr>
            <w:r>
              <w:rPr>
                <w:sz w:val="4"/>
                <w:szCs w:val="4"/>
              </w:rPr>
            </w:r>
          </w:p>
        </w:tc>
        <w:tc>
          <w:tcPr>
            <w:tcW w:w="995" w:type="dxa"/>
            <w:gridSpan w:val="5"/>
            <w:tcBorders/>
            <w:shd w:fill="E9F1F9" w:val="clear"/>
            <w:vAlign w:val="center"/>
          </w:tcPr>
          <w:p>
            <w:pPr>
              <w:pStyle w:val="TableContents"/>
              <w:bidi w:val="0"/>
              <w:spacing w:before="0" w:after="283"/>
              <w:jc w:val="left"/>
              <w:rPr>
                <w:sz w:val="4"/>
                <w:szCs w:val="4"/>
              </w:rPr>
            </w:pPr>
            <w:r>
              <w:rPr>
                <w:sz w:val="4"/>
                <w:szCs w:val="4"/>
              </w:rPr>
            </w:r>
          </w:p>
        </w:tc>
        <w:tc>
          <w:tcPr>
            <w:tcW w:w="815" w:type="dxa"/>
            <w:gridSpan w:val="5"/>
            <w:tcBorders/>
            <w:shd w:fill="E9F1F9" w:val="clear"/>
            <w:vAlign w:val="center"/>
          </w:tcPr>
          <w:p>
            <w:pPr>
              <w:pStyle w:val="TableContents"/>
              <w:bidi w:val="0"/>
              <w:spacing w:before="0" w:after="283"/>
              <w:jc w:val="left"/>
              <w:rPr>
                <w:sz w:val="4"/>
                <w:szCs w:val="4"/>
              </w:rPr>
            </w:pPr>
            <w:r>
              <w:rPr>
                <w:sz w:val="4"/>
                <w:szCs w:val="4"/>
              </w:rPr>
            </w:r>
          </w:p>
        </w:tc>
        <w:tc>
          <w:tcPr>
            <w:tcW w:w="129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50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98"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98"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315" w:type="dxa"/>
            <w:tcBorders>
              <w:bottom w:val="single" w:sz="6" w:space="0" w:color="1A3668"/>
            </w:tcBorders>
            <w:shd w:fill="E9F1F9" w:val="clear"/>
            <w:tcMar>
              <w:bottom w:w="80" w:type="dxa"/>
            </w:tcMar>
            <w:vAlign w:val="center"/>
          </w:tcPr>
          <w:p>
            <w:pPr>
              <w:pStyle w:val="TableContents"/>
              <w:bidi w:val="0"/>
              <w:spacing w:before="0" w:after="283"/>
              <w:jc w:val="right"/>
              <w:rPr/>
            </w:pPr>
            <w:r>
              <w:rPr/>
              <w:t>145,000</w:t>
            </w:r>
          </w:p>
        </w:tc>
        <w:tc>
          <w:tcPr>
            <w:tcW w:w="39"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6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356" w:type="dxa"/>
            <w:tcBorders>
              <w:bottom w:val="single" w:sz="6" w:space="0" w:color="1A3668"/>
            </w:tcBorders>
            <w:shd w:fill="E9F1F9" w:val="clear"/>
            <w:tcMar>
              <w:bottom w:w="80" w:type="dxa"/>
            </w:tcMar>
            <w:vAlign w:val="center"/>
          </w:tcPr>
          <w:p>
            <w:pPr>
              <w:pStyle w:val="TableContents"/>
              <w:bidi w:val="0"/>
              <w:spacing w:before="0" w:after="283"/>
              <w:jc w:val="right"/>
              <w:rPr/>
            </w:pPr>
            <w:r>
              <w:rPr/>
              <w:t>725,000</w:t>
            </w:r>
          </w:p>
        </w:tc>
        <w:tc>
          <w:tcPr>
            <w:tcW w:w="31"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6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356" w:type="dxa"/>
            <w:tcBorders>
              <w:bottom w:val="single" w:sz="6" w:space="0" w:color="1A3668"/>
            </w:tcBorders>
            <w:shd w:fill="E9F1F9" w:val="clear"/>
            <w:tcMar>
              <w:bottom w:w="80" w:type="dxa"/>
            </w:tcMar>
            <w:vAlign w:val="center"/>
          </w:tcPr>
          <w:p>
            <w:pPr>
              <w:pStyle w:val="TableContents"/>
              <w:bidi w:val="0"/>
              <w:spacing w:before="0" w:after="283"/>
              <w:jc w:val="right"/>
              <w:rPr/>
            </w:pPr>
            <w:r>
              <w:rPr/>
              <w:t>1,450,000</w:t>
            </w:r>
          </w:p>
        </w:tc>
        <w:tc>
          <w:tcPr>
            <w:tcW w:w="34"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7"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7"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27"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9"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61"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7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61"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7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9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18"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18"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18"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21"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7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7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7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7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80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719" w:type="dxa"/>
            <w:gridSpan w:val="5"/>
            <w:tcBorders/>
            <w:vAlign w:val="center"/>
          </w:tcPr>
          <w:p>
            <w:pPr>
              <w:pStyle w:val="TableContents"/>
              <w:bidi w:val="0"/>
              <w:spacing w:before="0" w:after="283"/>
              <w:jc w:val="left"/>
              <w:rPr>
                <w:sz w:val="4"/>
                <w:szCs w:val="4"/>
              </w:rPr>
            </w:pPr>
            <w:r>
              <w:rPr>
                <w:sz w:val="4"/>
                <w:szCs w:val="4"/>
              </w:rPr>
            </w:r>
          </w:p>
        </w:tc>
        <w:tc>
          <w:tcPr>
            <w:tcW w:w="1722"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76" w:type="dxa"/>
            <w:gridSpan w:val="5"/>
            <w:tcBorders/>
            <w:vAlign w:val="center"/>
          </w:tcPr>
          <w:p>
            <w:pPr>
              <w:pStyle w:val="TableContents"/>
              <w:bidi w:val="0"/>
              <w:spacing w:before="0" w:after="283"/>
              <w:jc w:val="left"/>
              <w:rPr>
                <w:sz w:val="4"/>
                <w:szCs w:val="4"/>
              </w:rPr>
            </w:pPr>
            <w:r>
              <w:rPr>
                <w:sz w:val="4"/>
                <w:szCs w:val="4"/>
              </w:rPr>
            </w:r>
          </w:p>
        </w:tc>
        <w:tc>
          <w:tcPr>
            <w:tcW w:w="1486" w:type="dxa"/>
            <w:gridSpan w:val="5"/>
            <w:tcBorders/>
            <w:vAlign w:val="center"/>
          </w:tcPr>
          <w:p>
            <w:pPr>
              <w:pStyle w:val="TableContents"/>
              <w:bidi w:val="0"/>
              <w:spacing w:before="0" w:after="283"/>
              <w:jc w:val="left"/>
              <w:rPr>
                <w:sz w:val="4"/>
                <w:szCs w:val="4"/>
              </w:rPr>
            </w:pPr>
            <w:r>
              <w:rPr>
                <w:sz w:val="4"/>
                <w:szCs w:val="4"/>
              </w:rPr>
            </w:r>
          </w:p>
        </w:tc>
        <w:tc>
          <w:tcPr>
            <w:tcW w:w="980"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815"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color w:val="1A3668"/>
                <w:sz w:val="16"/>
              </w:rPr>
            </w:pPr>
            <w:r>
              <w:rPr>
                <w:rFonts w:ascii="ARIAL" w:hAnsi="ARIAL"/>
                <w:b/>
                <w:color w:val="1A3668"/>
                <w:sz w:val="16"/>
              </w:rPr>
              <w:t>Mr. Mazurek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3/13/2024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8,123</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16,246</w:t>
            </w:r>
          </w:p>
        </w:tc>
        <w:tc>
          <w:tcPr>
            <w:tcW w:w="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32,492</w:t>
            </w:r>
          </w:p>
        </w:tc>
        <w:tc>
          <w:tcPr>
            <w:tcW w:w="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786,469</w:t>
            </w:r>
          </w:p>
        </w:tc>
        <w:tc>
          <w:tcPr>
            <w:tcW w:w="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800"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719" w:type="dxa"/>
            <w:gridSpan w:val="5"/>
            <w:tcBorders/>
            <w:shd w:fill="E9F1F9" w:val="clear"/>
            <w:vAlign w:val="center"/>
          </w:tcPr>
          <w:p>
            <w:pPr>
              <w:pStyle w:val="TableContents"/>
              <w:bidi w:val="0"/>
              <w:spacing w:before="0" w:after="283"/>
              <w:jc w:val="left"/>
              <w:rPr>
                <w:sz w:val="4"/>
                <w:szCs w:val="4"/>
              </w:rPr>
            </w:pPr>
            <w:r>
              <w:rPr>
                <w:sz w:val="4"/>
                <w:szCs w:val="4"/>
              </w:rPr>
            </w:r>
          </w:p>
        </w:tc>
        <w:tc>
          <w:tcPr>
            <w:tcW w:w="1722"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476" w:type="dxa"/>
            <w:gridSpan w:val="5"/>
            <w:tcBorders/>
            <w:shd w:fill="E9F1F9" w:val="clear"/>
            <w:vAlign w:val="center"/>
          </w:tcPr>
          <w:p>
            <w:pPr>
              <w:pStyle w:val="TableContents"/>
              <w:bidi w:val="0"/>
              <w:spacing w:before="0" w:after="283"/>
              <w:jc w:val="left"/>
              <w:rPr>
                <w:sz w:val="4"/>
                <w:szCs w:val="4"/>
              </w:rPr>
            </w:pPr>
            <w:r>
              <w:rPr>
                <w:sz w:val="4"/>
                <w:szCs w:val="4"/>
              </w:rPr>
            </w:r>
          </w:p>
        </w:tc>
        <w:tc>
          <w:tcPr>
            <w:tcW w:w="1486" w:type="dxa"/>
            <w:gridSpan w:val="5"/>
            <w:tcBorders/>
            <w:shd w:fill="E9F1F9" w:val="clear"/>
            <w:vAlign w:val="center"/>
          </w:tcPr>
          <w:p>
            <w:pPr>
              <w:pStyle w:val="TableContents"/>
              <w:bidi w:val="0"/>
              <w:spacing w:before="0" w:after="283"/>
              <w:jc w:val="left"/>
              <w:rPr>
                <w:sz w:val="4"/>
                <w:szCs w:val="4"/>
              </w:rPr>
            </w:pPr>
            <w:r>
              <w:rPr>
                <w:sz w:val="4"/>
                <w:szCs w:val="4"/>
              </w:rPr>
            </w:r>
          </w:p>
        </w:tc>
        <w:tc>
          <w:tcPr>
            <w:tcW w:w="980" w:type="dxa"/>
            <w:gridSpan w:val="5"/>
            <w:tcBorders/>
            <w:shd w:fill="E9F1F9" w:val="clear"/>
            <w:vAlign w:val="center"/>
          </w:tcPr>
          <w:p>
            <w:pPr>
              <w:pStyle w:val="TableContents"/>
              <w:bidi w:val="0"/>
              <w:spacing w:before="0" w:after="283"/>
              <w:jc w:val="left"/>
              <w:rPr>
                <w:sz w:val="4"/>
                <w:szCs w:val="4"/>
              </w:rPr>
            </w:pPr>
            <w:r>
              <w:rPr>
                <w:sz w:val="4"/>
                <w:szCs w:val="4"/>
              </w:rPr>
            </w:r>
          </w:p>
        </w:tc>
        <w:tc>
          <w:tcPr>
            <w:tcW w:w="995" w:type="dxa"/>
            <w:gridSpan w:val="5"/>
            <w:tcBorders/>
            <w:shd w:fill="E9F1F9" w:val="clear"/>
            <w:vAlign w:val="center"/>
          </w:tcPr>
          <w:p>
            <w:pPr>
              <w:pStyle w:val="TableContents"/>
              <w:bidi w:val="0"/>
              <w:spacing w:before="0" w:after="283"/>
              <w:jc w:val="left"/>
              <w:rPr>
                <w:sz w:val="4"/>
                <w:szCs w:val="4"/>
              </w:rPr>
            </w:pPr>
            <w:r>
              <w:rPr>
                <w:sz w:val="4"/>
                <w:szCs w:val="4"/>
              </w:rPr>
            </w:r>
          </w:p>
        </w:tc>
        <w:tc>
          <w:tcPr>
            <w:tcW w:w="815" w:type="dxa"/>
            <w:gridSpan w:val="5"/>
            <w:tcBorders/>
            <w:shd w:fill="E9F1F9" w:val="clear"/>
            <w:vAlign w:val="center"/>
          </w:tcPr>
          <w:p>
            <w:pPr>
              <w:pStyle w:val="TableContents"/>
              <w:bidi w:val="0"/>
              <w:spacing w:before="0" w:after="283"/>
              <w:jc w:val="left"/>
              <w:rPr>
                <w:sz w:val="4"/>
                <w:szCs w:val="4"/>
              </w:rPr>
            </w:pPr>
            <w:r>
              <w:rPr>
                <w:sz w:val="4"/>
                <w:szCs w:val="4"/>
              </w:rPr>
            </w:r>
          </w:p>
        </w:tc>
        <w:tc>
          <w:tcPr>
            <w:tcW w:w="129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500" w:type="dxa"/>
            <w:tcBorders/>
            <w:shd w:fill="E9F1F9" w:val="clear"/>
            <w:vAlign w:val="center"/>
          </w:tcPr>
          <w:p>
            <w:pPr>
              <w:pStyle w:val="TableContents"/>
              <w:bidi w:val="0"/>
              <w:spacing w:before="0" w:after="283"/>
              <w:jc w:val="right"/>
              <w:rPr/>
            </w:pPr>
            <w:r>
              <w:rPr/>
              <w:t>3/13/2024</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sz w:val="4"/>
                <w:szCs w:val="4"/>
              </w:rPr>
            </w:pPr>
            <w:r>
              <w:rPr>
                <w:sz w:val="4"/>
                <w:szCs w:val="4"/>
              </w:rPr>
            </w:r>
          </w:p>
        </w:tc>
        <w:tc>
          <w:tcPr>
            <w:tcW w:w="1315" w:type="dxa"/>
            <w:tcBorders/>
            <w:shd w:fill="E9F1F9" w:val="clear"/>
            <w:vAlign w:val="center"/>
          </w:tcPr>
          <w:p>
            <w:pPr>
              <w:pStyle w:val="TableContents"/>
              <w:bidi w:val="0"/>
              <w:spacing w:before="0" w:after="283"/>
              <w:jc w:val="left"/>
              <w:rPr>
                <w:sz w:val="4"/>
                <w:szCs w:val="4"/>
              </w:rPr>
            </w:pPr>
            <w:r>
              <w:rPr>
                <w:sz w:val="4"/>
                <w:szCs w:val="4"/>
              </w:rPr>
            </w:r>
          </w:p>
        </w:tc>
        <w:tc>
          <w:tcPr>
            <w:tcW w:w="39" w:type="dxa"/>
            <w:tcBorders/>
            <w:shd w:fill="E9F1F9" w:val="clear"/>
            <w:vAlign w:val="center"/>
          </w:tcPr>
          <w:p>
            <w:pPr>
              <w:pStyle w:val="TableContents"/>
              <w:bidi w:val="0"/>
              <w:spacing w:before="0" w:after="283"/>
              <w:jc w:val="left"/>
              <w:rPr>
                <w:sz w:val="4"/>
                <w:szCs w:val="4"/>
              </w:rPr>
            </w:pPr>
            <w:r>
              <w:rPr>
                <w:sz w:val="4"/>
                <w:szCs w:val="4"/>
              </w:rPr>
            </w:r>
          </w:p>
        </w:tc>
        <w:tc>
          <w:tcPr>
            <w:tcW w:w="166"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sz w:val="4"/>
                <w:szCs w:val="4"/>
              </w:rPr>
            </w:pPr>
            <w:r>
              <w:rPr>
                <w:sz w:val="4"/>
                <w:szCs w:val="4"/>
              </w:rPr>
            </w:r>
          </w:p>
        </w:tc>
        <w:tc>
          <w:tcPr>
            <w:tcW w:w="1356" w:type="dxa"/>
            <w:tcBorders/>
            <w:shd w:fill="E9F1F9" w:val="clear"/>
            <w:vAlign w:val="center"/>
          </w:tcPr>
          <w:p>
            <w:pPr>
              <w:pStyle w:val="TableContents"/>
              <w:bidi w:val="0"/>
              <w:spacing w:before="0" w:after="283"/>
              <w:jc w:val="left"/>
              <w:rPr>
                <w:sz w:val="4"/>
                <w:szCs w:val="4"/>
              </w:rPr>
            </w:pPr>
            <w:r>
              <w:rPr>
                <w:sz w:val="4"/>
                <w:szCs w:val="4"/>
              </w:rPr>
            </w:r>
          </w:p>
        </w:tc>
        <w:tc>
          <w:tcPr>
            <w:tcW w:w="31" w:type="dxa"/>
            <w:tcBorders/>
            <w:shd w:fill="E9F1F9" w:val="clear"/>
            <w:vAlign w:val="center"/>
          </w:tcPr>
          <w:p>
            <w:pPr>
              <w:pStyle w:val="TableContents"/>
              <w:bidi w:val="0"/>
              <w:spacing w:before="0" w:after="283"/>
              <w:jc w:val="left"/>
              <w:rPr>
                <w:sz w:val="4"/>
                <w:szCs w:val="4"/>
              </w:rPr>
            </w:pPr>
            <w:r>
              <w:rPr>
                <w:sz w:val="4"/>
                <w:szCs w:val="4"/>
              </w:rPr>
            </w:r>
          </w:p>
        </w:tc>
        <w:tc>
          <w:tcPr>
            <w:tcW w:w="166"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sz w:val="4"/>
                <w:szCs w:val="4"/>
              </w:rPr>
            </w:pPr>
            <w:r>
              <w:rPr>
                <w:sz w:val="4"/>
                <w:szCs w:val="4"/>
              </w:rPr>
            </w:r>
          </w:p>
        </w:tc>
        <w:tc>
          <w:tcPr>
            <w:tcW w:w="1356" w:type="dxa"/>
            <w:tcBorders/>
            <w:shd w:fill="E9F1F9" w:val="clear"/>
            <w:vAlign w:val="center"/>
          </w:tcPr>
          <w:p>
            <w:pPr>
              <w:pStyle w:val="TableContents"/>
              <w:bidi w:val="0"/>
              <w:spacing w:before="0" w:after="283"/>
              <w:jc w:val="left"/>
              <w:rPr>
                <w:sz w:val="4"/>
                <w:szCs w:val="4"/>
              </w:rPr>
            </w:pPr>
            <w:r>
              <w:rPr>
                <w:sz w:val="4"/>
                <w:szCs w:val="4"/>
              </w:rPr>
            </w:r>
          </w:p>
        </w:tc>
        <w:tc>
          <w:tcPr>
            <w:tcW w:w="34"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7" w:type="dxa"/>
            <w:tcBorders/>
            <w:shd w:fill="E9F1F9" w:val="clear"/>
            <w:vAlign w:val="center"/>
          </w:tcPr>
          <w:p>
            <w:pPr>
              <w:pStyle w:val="TableContents"/>
              <w:bidi w:val="0"/>
              <w:spacing w:before="0" w:after="283"/>
              <w:jc w:val="left"/>
              <w:rPr/>
            </w:pPr>
            <w:r>
              <w:rPr/>
              <w:t> </w:t>
            </w:r>
          </w:p>
        </w:tc>
        <w:tc>
          <w:tcPr>
            <w:tcW w:w="107" w:type="dxa"/>
            <w:tcBorders/>
            <w:shd w:fill="E9F1F9" w:val="clear"/>
            <w:vAlign w:val="center"/>
          </w:tcPr>
          <w:p>
            <w:pPr>
              <w:pStyle w:val="TableContents"/>
              <w:bidi w:val="0"/>
              <w:spacing w:before="0" w:after="283"/>
              <w:jc w:val="left"/>
              <w:rPr>
                <w:sz w:val="4"/>
                <w:szCs w:val="4"/>
              </w:rPr>
            </w:pPr>
            <w:r>
              <w:rPr>
                <w:sz w:val="4"/>
                <w:szCs w:val="4"/>
              </w:rPr>
            </w:r>
          </w:p>
        </w:tc>
        <w:tc>
          <w:tcPr>
            <w:tcW w:w="1227" w:type="dxa"/>
            <w:tcBorders/>
            <w:shd w:fill="E9F1F9" w:val="clear"/>
            <w:vAlign w:val="center"/>
          </w:tcPr>
          <w:p>
            <w:pPr>
              <w:pStyle w:val="TableContents"/>
              <w:bidi w:val="0"/>
              <w:spacing w:before="0" w:after="283"/>
              <w:jc w:val="left"/>
              <w:rPr>
                <w:sz w:val="4"/>
                <w:szCs w:val="4"/>
              </w:rPr>
            </w:pPr>
            <w:r>
              <w:rPr>
                <w:sz w:val="4"/>
                <w:szCs w:val="4"/>
              </w:rPr>
            </w:r>
          </w:p>
        </w:tc>
        <w:tc>
          <w:tcPr>
            <w:tcW w:w="109" w:type="dxa"/>
            <w:tcBorders/>
            <w:shd w:fill="E9F1F9" w:val="clear"/>
            <w:vAlign w:val="center"/>
          </w:tcPr>
          <w:p>
            <w:pPr>
              <w:pStyle w:val="TableContents"/>
              <w:bidi w:val="0"/>
              <w:spacing w:before="0" w:after="283"/>
              <w:jc w:val="left"/>
              <w:rPr>
                <w:sz w:val="4"/>
                <w:szCs w:val="4"/>
              </w:rPr>
            </w:pPr>
            <w:r>
              <w:rPr>
                <w:sz w:val="4"/>
                <w:szCs w:val="4"/>
              </w:rPr>
            </w:r>
          </w:p>
        </w:tc>
        <w:tc>
          <w:tcPr>
            <w:tcW w:w="161"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sz w:val="4"/>
                <w:szCs w:val="4"/>
              </w:rPr>
            </w:pPr>
            <w:r>
              <w:rPr>
                <w:sz w:val="4"/>
                <w:szCs w:val="4"/>
              </w:rPr>
            </w:r>
          </w:p>
        </w:tc>
        <w:tc>
          <w:tcPr>
            <w:tcW w:w="1075" w:type="dxa"/>
            <w:tcBorders/>
            <w:shd w:fill="E9F1F9" w:val="clear"/>
            <w:vAlign w:val="center"/>
          </w:tcPr>
          <w:p>
            <w:pPr>
              <w:pStyle w:val="TableContents"/>
              <w:bidi w:val="0"/>
              <w:spacing w:before="0" w:after="283"/>
              <w:jc w:val="left"/>
              <w:rPr>
                <w:sz w:val="4"/>
                <w:szCs w:val="4"/>
              </w:rPr>
            </w:pPr>
            <w:r>
              <w:rPr>
                <w:sz w:val="4"/>
                <w:szCs w:val="4"/>
              </w:rPr>
            </w:r>
          </w:p>
        </w:tc>
        <w:tc>
          <w:tcPr>
            <w:tcW w:w="80" w:type="dxa"/>
            <w:tcBorders/>
            <w:shd w:fill="E9F1F9" w:val="clear"/>
            <w:vAlign w:val="center"/>
          </w:tcPr>
          <w:p>
            <w:pPr>
              <w:pStyle w:val="TableContents"/>
              <w:bidi w:val="0"/>
              <w:spacing w:before="0" w:after="283"/>
              <w:jc w:val="left"/>
              <w:rPr>
                <w:sz w:val="4"/>
                <w:szCs w:val="4"/>
              </w:rPr>
            </w:pPr>
            <w:r>
              <w:rPr>
                <w:sz w:val="4"/>
                <w:szCs w:val="4"/>
              </w:rPr>
            </w:r>
          </w:p>
        </w:tc>
        <w:tc>
          <w:tcPr>
            <w:tcW w:w="161"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sz w:val="4"/>
                <w:szCs w:val="4"/>
              </w:rPr>
            </w:pPr>
            <w:r>
              <w:rPr>
                <w:sz w:val="4"/>
                <w:szCs w:val="4"/>
              </w:rPr>
            </w:r>
          </w:p>
        </w:tc>
        <w:tc>
          <w:tcPr>
            <w:tcW w:w="1075" w:type="dxa"/>
            <w:tcBorders/>
            <w:shd w:fill="E9F1F9" w:val="clear"/>
            <w:vAlign w:val="center"/>
          </w:tcPr>
          <w:p>
            <w:pPr>
              <w:pStyle w:val="TableContents"/>
              <w:bidi w:val="0"/>
              <w:spacing w:before="0" w:after="283"/>
              <w:jc w:val="left"/>
              <w:rPr>
                <w:sz w:val="4"/>
                <w:szCs w:val="4"/>
              </w:rPr>
            </w:pPr>
            <w:r>
              <w:rPr>
                <w:sz w:val="4"/>
                <w:szCs w:val="4"/>
              </w:rPr>
            </w:r>
          </w:p>
        </w:tc>
        <w:tc>
          <w:tcPr>
            <w:tcW w:w="9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80" w:type="dxa"/>
            <w:tcBorders/>
            <w:shd w:fill="E9F1F9" w:val="clear"/>
            <w:vAlign w:val="center"/>
          </w:tcPr>
          <w:p>
            <w:pPr>
              <w:pStyle w:val="TableContents"/>
              <w:bidi w:val="0"/>
              <w:spacing w:before="0" w:after="283"/>
              <w:jc w:val="right"/>
              <w:rPr/>
            </w:pPr>
            <w:r>
              <w:rPr/>
              <w:t>16,248</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18" w:type="dxa"/>
            <w:tcBorders/>
            <w:shd w:fill="E9F1F9" w:val="clear"/>
            <w:vAlign w:val="center"/>
          </w:tcPr>
          <w:p>
            <w:pPr>
              <w:pStyle w:val="TableContents"/>
              <w:bidi w:val="0"/>
              <w:spacing w:before="0" w:after="283"/>
              <w:jc w:val="left"/>
              <w:rPr/>
            </w:pPr>
            <w:r>
              <w:rPr/>
              <w:t> </w:t>
            </w:r>
          </w:p>
        </w:tc>
        <w:tc>
          <w:tcPr>
            <w:tcW w:w="218" w:type="dxa"/>
            <w:tcBorders/>
            <w:shd w:fill="E9F1F9" w:val="clear"/>
            <w:vAlign w:val="center"/>
          </w:tcPr>
          <w:p>
            <w:pPr>
              <w:pStyle w:val="TableContents"/>
              <w:bidi w:val="0"/>
              <w:spacing w:before="0" w:after="283"/>
              <w:jc w:val="left"/>
              <w:rPr>
                <w:sz w:val="4"/>
                <w:szCs w:val="4"/>
              </w:rPr>
            </w:pPr>
            <w:r>
              <w:rPr>
                <w:sz w:val="4"/>
                <w:szCs w:val="4"/>
              </w:rPr>
            </w:r>
          </w:p>
        </w:tc>
        <w:tc>
          <w:tcPr>
            <w:tcW w:w="218" w:type="dxa"/>
            <w:tcBorders/>
            <w:shd w:fill="E9F1F9" w:val="clear"/>
            <w:vAlign w:val="center"/>
          </w:tcPr>
          <w:p>
            <w:pPr>
              <w:pStyle w:val="TableContents"/>
              <w:bidi w:val="0"/>
              <w:spacing w:before="0" w:after="283"/>
              <w:jc w:val="left"/>
              <w:rPr>
                <w:sz w:val="4"/>
                <w:szCs w:val="4"/>
              </w:rPr>
            </w:pPr>
            <w:r>
              <w:rPr>
                <w:sz w:val="4"/>
                <w:szCs w:val="4"/>
              </w:rPr>
            </w:r>
          </w:p>
        </w:tc>
        <w:tc>
          <w:tcPr>
            <w:tcW w:w="22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73" w:type="dxa"/>
            <w:tcBorders/>
            <w:shd w:fill="E9F1F9" w:val="clear"/>
            <w:vAlign w:val="center"/>
          </w:tcPr>
          <w:p>
            <w:pPr>
              <w:pStyle w:val="TableContents"/>
              <w:bidi w:val="0"/>
              <w:spacing w:before="0" w:after="283"/>
              <w:jc w:val="left"/>
              <w:rPr/>
            </w:pPr>
            <w:r>
              <w:rPr/>
              <w:t> </w:t>
            </w:r>
          </w:p>
        </w:tc>
        <w:tc>
          <w:tcPr>
            <w:tcW w:w="173" w:type="dxa"/>
            <w:tcBorders/>
            <w:shd w:fill="E9F1F9" w:val="clear"/>
            <w:vAlign w:val="center"/>
          </w:tcPr>
          <w:p>
            <w:pPr>
              <w:pStyle w:val="TableContents"/>
              <w:bidi w:val="0"/>
              <w:spacing w:before="0" w:after="283"/>
              <w:jc w:val="left"/>
              <w:rPr>
                <w:sz w:val="4"/>
                <w:szCs w:val="4"/>
              </w:rPr>
            </w:pPr>
            <w:r>
              <w:rPr>
                <w:sz w:val="4"/>
                <w:szCs w:val="4"/>
              </w:rPr>
            </w:r>
          </w:p>
        </w:tc>
        <w:tc>
          <w:tcPr>
            <w:tcW w:w="173" w:type="dxa"/>
            <w:tcBorders/>
            <w:shd w:fill="E9F1F9" w:val="clear"/>
            <w:vAlign w:val="center"/>
          </w:tcPr>
          <w:p>
            <w:pPr>
              <w:pStyle w:val="TableContents"/>
              <w:bidi w:val="0"/>
              <w:spacing w:before="0" w:after="283"/>
              <w:jc w:val="left"/>
              <w:rPr>
                <w:sz w:val="4"/>
                <w:szCs w:val="4"/>
              </w:rPr>
            </w:pPr>
            <w:r>
              <w:rPr>
                <w:sz w:val="4"/>
                <w:szCs w:val="4"/>
              </w:rPr>
            </w:r>
          </w:p>
        </w:tc>
        <w:tc>
          <w:tcPr>
            <w:tcW w:w="176"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716,374</w:t>
            </w:r>
          </w:p>
        </w:tc>
        <w:tc>
          <w:tcPr>
            <w:tcW w:w="75" w:type="dxa"/>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80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719" w:type="dxa"/>
            <w:gridSpan w:val="5"/>
            <w:tcBorders/>
            <w:vAlign w:val="center"/>
          </w:tcPr>
          <w:p>
            <w:pPr>
              <w:pStyle w:val="TableContents"/>
              <w:bidi w:val="0"/>
              <w:spacing w:before="0" w:after="283"/>
              <w:jc w:val="left"/>
              <w:rPr>
                <w:sz w:val="4"/>
                <w:szCs w:val="4"/>
              </w:rPr>
            </w:pPr>
            <w:r>
              <w:rPr>
                <w:sz w:val="4"/>
                <w:szCs w:val="4"/>
              </w:rPr>
            </w:r>
          </w:p>
        </w:tc>
        <w:tc>
          <w:tcPr>
            <w:tcW w:w="1722"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76" w:type="dxa"/>
            <w:gridSpan w:val="5"/>
            <w:tcBorders/>
            <w:vAlign w:val="center"/>
          </w:tcPr>
          <w:p>
            <w:pPr>
              <w:pStyle w:val="TableContents"/>
              <w:bidi w:val="0"/>
              <w:spacing w:before="0" w:after="283"/>
              <w:jc w:val="left"/>
              <w:rPr>
                <w:sz w:val="4"/>
                <w:szCs w:val="4"/>
              </w:rPr>
            </w:pPr>
            <w:r>
              <w:rPr>
                <w:sz w:val="4"/>
                <w:szCs w:val="4"/>
              </w:rPr>
            </w:r>
          </w:p>
        </w:tc>
        <w:tc>
          <w:tcPr>
            <w:tcW w:w="1486" w:type="dxa"/>
            <w:gridSpan w:val="5"/>
            <w:tcBorders/>
            <w:vAlign w:val="center"/>
          </w:tcPr>
          <w:p>
            <w:pPr>
              <w:pStyle w:val="TableContents"/>
              <w:bidi w:val="0"/>
              <w:spacing w:before="0" w:after="283"/>
              <w:jc w:val="left"/>
              <w:rPr>
                <w:sz w:val="4"/>
                <w:szCs w:val="4"/>
              </w:rPr>
            </w:pPr>
            <w:r>
              <w:rPr>
                <w:sz w:val="4"/>
                <w:szCs w:val="4"/>
              </w:rPr>
            </w:r>
          </w:p>
        </w:tc>
        <w:tc>
          <w:tcPr>
            <w:tcW w:w="980"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815"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50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98" w:type="dxa"/>
            <w:tcBorders>
              <w:bottom w:val="single" w:sz="6" w:space="0" w:color="1A3668"/>
            </w:tcBorders>
            <w:tcMar>
              <w:bottom w:w="28" w:type="dxa"/>
            </w:tcMar>
            <w:vAlign w:val="center"/>
          </w:tcPr>
          <w:p>
            <w:pPr>
              <w:pStyle w:val="TableContents"/>
              <w:bidi w:val="0"/>
              <w:spacing w:before="0" w:after="283"/>
              <w:jc w:val="left"/>
              <w:rPr/>
            </w:pPr>
            <w:r>
              <w:rPr/>
              <w:t> </w:t>
            </w:r>
          </w:p>
        </w:tc>
        <w:tc>
          <w:tcPr>
            <w:tcW w:w="98" w:type="dxa"/>
            <w:tcBorders>
              <w:bottom w:val="single" w:sz="6" w:space="0" w:color="1A3668"/>
            </w:tcBorders>
            <w:tcMar>
              <w:bottom w:w="80" w:type="dxa"/>
            </w:tcMar>
            <w:vAlign w:val="center"/>
          </w:tcPr>
          <w:p>
            <w:pPr>
              <w:pStyle w:val="TableContents"/>
              <w:bidi w:val="0"/>
              <w:spacing w:before="0" w:after="283"/>
              <w:jc w:val="left"/>
              <w:rPr/>
            </w:pPr>
            <w:r>
              <w:rPr/>
              <w:t> </w:t>
            </w:r>
          </w:p>
        </w:tc>
        <w:tc>
          <w:tcPr>
            <w:tcW w:w="1315" w:type="dxa"/>
            <w:tcBorders>
              <w:bottom w:val="single" w:sz="6" w:space="0" w:color="1A3668"/>
            </w:tcBorders>
            <w:tcMar>
              <w:bottom w:w="80" w:type="dxa"/>
            </w:tcMar>
            <w:vAlign w:val="center"/>
          </w:tcPr>
          <w:p>
            <w:pPr>
              <w:pStyle w:val="TableContents"/>
              <w:bidi w:val="0"/>
              <w:spacing w:before="0" w:after="283"/>
              <w:jc w:val="right"/>
              <w:rPr/>
            </w:pPr>
            <w:r>
              <w:rPr/>
              <w:t>140,000</w:t>
            </w:r>
          </w:p>
        </w:tc>
        <w:tc>
          <w:tcPr>
            <w:tcW w:w="39"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66" w:type="dxa"/>
            <w:tcBorders>
              <w:bottom w:val="single" w:sz="6" w:space="0" w:color="1A3668"/>
            </w:tcBorders>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tcMar>
              <w:bottom w:w="80" w:type="dxa"/>
            </w:tcMar>
            <w:vAlign w:val="center"/>
          </w:tcPr>
          <w:p>
            <w:pPr>
              <w:pStyle w:val="TableContents"/>
              <w:bidi w:val="0"/>
              <w:spacing w:before="0" w:after="283"/>
              <w:jc w:val="left"/>
              <w:rPr/>
            </w:pPr>
            <w:r>
              <w:rPr/>
              <w:t> </w:t>
            </w:r>
          </w:p>
        </w:tc>
        <w:tc>
          <w:tcPr>
            <w:tcW w:w="1356" w:type="dxa"/>
            <w:tcBorders>
              <w:bottom w:val="single" w:sz="6" w:space="0" w:color="1A3668"/>
            </w:tcBorders>
            <w:tcMar>
              <w:bottom w:w="80" w:type="dxa"/>
            </w:tcMar>
            <w:vAlign w:val="center"/>
          </w:tcPr>
          <w:p>
            <w:pPr>
              <w:pStyle w:val="TableContents"/>
              <w:bidi w:val="0"/>
              <w:spacing w:before="0" w:after="283"/>
              <w:jc w:val="right"/>
              <w:rPr/>
            </w:pPr>
            <w:r>
              <w:rPr/>
              <w:t>700,000</w:t>
            </w:r>
          </w:p>
        </w:tc>
        <w:tc>
          <w:tcPr>
            <w:tcW w:w="31"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66" w:type="dxa"/>
            <w:tcBorders>
              <w:bottom w:val="single" w:sz="6" w:space="0" w:color="1A3668"/>
            </w:tcBorders>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tcMar>
              <w:bottom w:w="80" w:type="dxa"/>
            </w:tcMar>
            <w:vAlign w:val="center"/>
          </w:tcPr>
          <w:p>
            <w:pPr>
              <w:pStyle w:val="TableContents"/>
              <w:bidi w:val="0"/>
              <w:spacing w:before="0" w:after="283"/>
              <w:jc w:val="left"/>
              <w:rPr/>
            </w:pPr>
            <w:r>
              <w:rPr/>
              <w:t> </w:t>
            </w:r>
          </w:p>
        </w:tc>
        <w:tc>
          <w:tcPr>
            <w:tcW w:w="1356" w:type="dxa"/>
            <w:tcBorders>
              <w:bottom w:val="single" w:sz="6" w:space="0" w:color="1A3668"/>
            </w:tcBorders>
            <w:tcMar>
              <w:bottom w:w="80" w:type="dxa"/>
            </w:tcMar>
            <w:vAlign w:val="center"/>
          </w:tcPr>
          <w:p>
            <w:pPr>
              <w:pStyle w:val="TableContents"/>
              <w:bidi w:val="0"/>
              <w:spacing w:before="0" w:after="283"/>
              <w:jc w:val="right"/>
              <w:rPr/>
            </w:pPr>
            <w:r>
              <w:rPr/>
              <w:t>1,400,000</w:t>
            </w:r>
          </w:p>
        </w:tc>
        <w:tc>
          <w:tcPr>
            <w:tcW w:w="34"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07" w:type="dxa"/>
            <w:tcBorders>
              <w:bottom w:val="single" w:sz="6" w:space="0" w:color="1A3668"/>
            </w:tcBorders>
            <w:tcMar>
              <w:bottom w:w="28" w:type="dxa"/>
            </w:tcMar>
            <w:vAlign w:val="center"/>
          </w:tcPr>
          <w:p>
            <w:pPr>
              <w:pStyle w:val="TableContents"/>
              <w:bidi w:val="0"/>
              <w:spacing w:before="0" w:after="283"/>
              <w:jc w:val="left"/>
              <w:rPr/>
            </w:pPr>
            <w:r>
              <w:rPr/>
              <w:t> </w:t>
            </w:r>
          </w:p>
        </w:tc>
        <w:tc>
          <w:tcPr>
            <w:tcW w:w="107" w:type="dxa"/>
            <w:tcBorders>
              <w:bottom w:val="single" w:sz="6" w:space="0" w:color="1A3668"/>
            </w:tcBorders>
            <w:tcMar>
              <w:bottom w:w="28" w:type="dxa"/>
            </w:tcMar>
            <w:vAlign w:val="center"/>
          </w:tcPr>
          <w:p>
            <w:pPr>
              <w:pStyle w:val="TableContents"/>
              <w:bidi w:val="0"/>
              <w:spacing w:before="0" w:after="283"/>
              <w:jc w:val="left"/>
              <w:rPr/>
            </w:pPr>
            <w:r>
              <w:rPr/>
              <w:t> </w:t>
            </w:r>
          </w:p>
        </w:tc>
        <w:tc>
          <w:tcPr>
            <w:tcW w:w="1227" w:type="dxa"/>
            <w:tcBorders>
              <w:bottom w:val="single" w:sz="6" w:space="0" w:color="1A3668"/>
            </w:tcBorders>
            <w:tcMar>
              <w:bottom w:w="28" w:type="dxa"/>
            </w:tcMar>
            <w:vAlign w:val="center"/>
          </w:tcPr>
          <w:p>
            <w:pPr>
              <w:pStyle w:val="TableContents"/>
              <w:bidi w:val="0"/>
              <w:spacing w:before="0" w:after="283"/>
              <w:jc w:val="left"/>
              <w:rPr/>
            </w:pPr>
            <w:r>
              <w:rPr/>
              <w:t> </w:t>
            </w:r>
          </w:p>
        </w:tc>
        <w:tc>
          <w:tcPr>
            <w:tcW w:w="109" w:type="dxa"/>
            <w:tcBorders>
              <w:bottom w:val="single" w:sz="6" w:space="0" w:color="1A3668"/>
            </w:tcBorders>
            <w:tcMar>
              <w:bottom w:w="28" w:type="dxa"/>
            </w:tcMar>
            <w:vAlign w:val="center"/>
          </w:tcPr>
          <w:p>
            <w:pPr>
              <w:pStyle w:val="TableContents"/>
              <w:bidi w:val="0"/>
              <w:spacing w:before="0" w:after="283"/>
              <w:jc w:val="left"/>
              <w:rPr/>
            </w:pPr>
            <w:r>
              <w:rPr/>
              <w:t> </w:t>
            </w:r>
          </w:p>
        </w:tc>
        <w:tc>
          <w:tcPr>
            <w:tcW w:w="161" w:type="dxa"/>
            <w:tcBorders>
              <w:bottom w:val="single" w:sz="6" w:space="0" w:color="1A3668"/>
            </w:tcBorders>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tcMar>
              <w:bottom w:w="28" w:type="dxa"/>
            </w:tcMar>
            <w:vAlign w:val="center"/>
          </w:tcPr>
          <w:p>
            <w:pPr>
              <w:pStyle w:val="TableContents"/>
              <w:bidi w:val="0"/>
              <w:spacing w:before="0" w:after="283"/>
              <w:jc w:val="left"/>
              <w:rPr/>
            </w:pPr>
            <w:r>
              <w:rPr/>
              <w:t> </w:t>
            </w:r>
          </w:p>
        </w:tc>
        <w:tc>
          <w:tcPr>
            <w:tcW w:w="1075" w:type="dxa"/>
            <w:tcBorders>
              <w:bottom w:val="single" w:sz="6" w:space="0" w:color="1A3668"/>
            </w:tcBorders>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tcMar>
              <w:bottom w:w="28" w:type="dxa"/>
            </w:tcMar>
            <w:vAlign w:val="center"/>
          </w:tcPr>
          <w:p>
            <w:pPr>
              <w:pStyle w:val="TableContents"/>
              <w:bidi w:val="0"/>
              <w:spacing w:before="0" w:after="283"/>
              <w:jc w:val="left"/>
              <w:rPr/>
            </w:pPr>
            <w:r>
              <w:rPr/>
              <w:t> </w:t>
            </w:r>
          </w:p>
        </w:tc>
        <w:tc>
          <w:tcPr>
            <w:tcW w:w="161" w:type="dxa"/>
            <w:tcBorders>
              <w:bottom w:val="single" w:sz="6" w:space="0" w:color="1A3668"/>
            </w:tcBorders>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tcMar>
              <w:bottom w:w="28" w:type="dxa"/>
            </w:tcMar>
            <w:vAlign w:val="center"/>
          </w:tcPr>
          <w:p>
            <w:pPr>
              <w:pStyle w:val="TableContents"/>
              <w:bidi w:val="0"/>
              <w:spacing w:before="0" w:after="283"/>
              <w:jc w:val="left"/>
              <w:rPr/>
            </w:pPr>
            <w:r>
              <w:rPr/>
              <w:t> </w:t>
            </w:r>
          </w:p>
        </w:tc>
        <w:tc>
          <w:tcPr>
            <w:tcW w:w="1075" w:type="dxa"/>
            <w:tcBorders>
              <w:bottom w:val="single" w:sz="6" w:space="0" w:color="1A3668"/>
            </w:tcBorders>
            <w:tcMar>
              <w:bottom w:w="28" w:type="dxa"/>
            </w:tcMar>
            <w:vAlign w:val="center"/>
          </w:tcPr>
          <w:p>
            <w:pPr>
              <w:pStyle w:val="TableContents"/>
              <w:bidi w:val="0"/>
              <w:spacing w:before="0" w:after="283"/>
              <w:jc w:val="left"/>
              <w:rPr/>
            </w:pPr>
            <w:r>
              <w:rPr/>
              <w:t> </w:t>
            </w:r>
          </w:p>
        </w:tc>
        <w:tc>
          <w:tcPr>
            <w:tcW w:w="9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8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18" w:type="dxa"/>
            <w:tcBorders>
              <w:bottom w:val="single" w:sz="6" w:space="0" w:color="1A3668"/>
            </w:tcBorders>
            <w:tcMar>
              <w:bottom w:w="28" w:type="dxa"/>
            </w:tcMar>
            <w:vAlign w:val="center"/>
          </w:tcPr>
          <w:p>
            <w:pPr>
              <w:pStyle w:val="TableContents"/>
              <w:bidi w:val="0"/>
              <w:spacing w:before="0" w:after="283"/>
              <w:jc w:val="left"/>
              <w:rPr/>
            </w:pPr>
            <w:r>
              <w:rPr/>
              <w:t> </w:t>
            </w:r>
          </w:p>
        </w:tc>
        <w:tc>
          <w:tcPr>
            <w:tcW w:w="218" w:type="dxa"/>
            <w:tcBorders>
              <w:bottom w:val="single" w:sz="6" w:space="0" w:color="1A3668"/>
            </w:tcBorders>
            <w:tcMar>
              <w:bottom w:w="28" w:type="dxa"/>
            </w:tcMar>
            <w:vAlign w:val="center"/>
          </w:tcPr>
          <w:p>
            <w:pPr>
              <w:pStyle w:val="TableContents"/>
              <w:bidi w:val="0"/>
              <w:spacing w:before="0" w:after="283"/>
              <w:jc w:val="left"/>
              <w:rPr/>
            </w:pPr>
            <w:r>
              <w:rPr/>
              <w:t> </w:t>
            </w:r>
          </w:p>
        </w:tc>
        <w:tc>
          <w:tcPr>
            <w:tcW w:w="218" w:type="dxa"/>
            <w:tcBorders>
              <w:bottom w:val="single" w:sz="6" w:space="0" w:color="1A3668"/>
            </w:tcBorders>
            <w:tcMar>
              <w:bottom w:w="28" w:type="dxa"/>
            </w:tcMar>
            <w:vAlign w:val="center"/>
          </w:tcPr>
          <w:p>
            <w:pPr>
              <w:pStyle w:val="TableContents"/>
              <w:bidi w:val="0"/>
              <w:spacing w:before="0" w:after="283"/>
              <w:jc w:val="left"/>
              <w:rPr/>
            </w:pPr>
            <w:r>
              <w:rPr/>
              <w:t> </w:t>
            </w:r>
          </w:p>
        </w:tc>
        <w:tc>
          <w:tcPr>
            <w:tcW w:w="221"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73" w:type="dxa"/>
            <w:tcBorders>
              <w:bottom w:val="single" w:sz="6" w:space="0" w:color="1A3668"/>
            </w:tcBorders>
            <w:tcMar>
              <w:bottom w:w="28" w:type="dxa"/>
            </w:tcMar>
            <w:vAlign w:val="center"/>
          </w:tcPr>
          <w:p>
            <w:pPr>
              <w:pStyle w:val="TableContents"/>
              <w:bidi w:val="0"/>
              <w:spacing w:before="0" w:after="283"/>
              <w:jc w:val="left"/>
              <w:rPr/>
            </w:pPr>
            <w:r>
              <w:rPr/>
              <w:t> </w:t>
            </w:r>
          </w:p>
        </w:tc>
        <w:tc>
          <w:tcPr>
            <w:tcW w:w="173" w:type="dxa"/>
            <w:tcBorders>
              <w:bottom w:val="single" w:sz="6" w:space="0" w:color="1A3668"/>
            </w:tcBorders>
            <w:tcMar>
              <w:bottom w:w="28" w:type="dxa"/>
            </w:tcMar>
            <w:vAlign w:val="center"/>
          </w:tcPr>
          <w:p>
            <w:pPr>
              <w:pStyle w:val="TableContents"/>
              <w:bidi w:val="0"/>
              <w:spacing w:before="0" w:after="283"/>
              <w:jc w:val="left"/>
              <w:rPr/>
            </w:pPr>
            <w:r>
              <w:rPr/>
              <w:t> </w:t>
            </w:r>
          </w:p>
        </w:tc>
        <w:tc>
          <w:tcPr>
            <w:tcW w:w="173" w:type="dxa"/>
            <w:tcBorders>
              <w:bottom w:val="single" w:sz="6" w:space="0" w:color="1A3668"/>
            </w:tcBorders>
            <w:tcMar>
              <w:bottom w:w="28" w:type="dxa"/>
            </w:tcMar>
            <w:vAlign w:val="center"/>
          </w:tcPr>
          <w:p>
            <w:pPr>
              <w:pStyle w:val="TableContents"/>
              <w:bidi w:val="0"/>
              <w:spacing w:before="0" w:after="283"/>
              <w:jc w:val="left"/>
              <w:rPr/>
            </w:pPr>
            <w:r>
              <w:rPr/>
              <w:t> </w:t>
            </w:r>
          </w:p>
        </w:tc>
        <w:tc>
          <w:tcPr>
            <w:tcW w:w="176"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980" w:type="dxa"/>
            <w:tcBorders>
              <w:bottom w:val="single" w:sz="6" w:space="0" w:color="1A3668"/>
            </w:tcBorders>
            <w:tcMar>
              <w:bottom w:w="28" w:type="dxa"/>
            </w:tcMar>
            <w:vAlign w:val="center"/>
          </w:tcPr>
          <w:p>
            <w:pPr>
              <w:pStyle w:val="TableContents"/>
              <w:bidi w:val="0"/>
              <w:spacing w:before="0" w:after="283"/>
              <w:jc w:val="left"/>
              <w:rPr/>
            </w:pPr>
            <w:r>
              <w:rPr/>
              <w:t> </w:t>
            </w:r>
          </w:p>
        </w:tc>
        <w:tc>
          <w:tcPr>
            <w:tcW w:w="75" w:type="dxa"/>
            <w:tcBorders>
              <w:bottom w:val="single" w:sz="6" w:space="0" w:color="1A3668"/>
            </w:tcBorders>
            <w:tcMar>
              <w:bottom w:w="28" w:type="dxa"/>
            </w:tcM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800"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719" w:type="dxa"/>
            <w:gridSpan w:val="5"/>
            <w:tcBorders/>
            <w:shd w:fill="E9F1F9" w:val="clear"/>
            <w:vAlign w:val="center"/>
          </w:tcPr>
          <w:p>
            <w:pPr>
              <w:pStyle w:val="TableContents"/>
              <w:bidi w:val="0"/>
              <w:spacing w:before="0" w:after="283"/>
              <w:jc w:val="left"/>
              <w:rPr>
                <w:sz w:val="4"/>
                <w:szCs w:val="4"/>
              </w:rPr>
            </w:pPr>
            <w:r>
              <w:rPr>
                <w:sz w:val="4"/>
                <w:szCs w:val="4"/>
              </w:rPr>
            </w:r>
          </w:p>
        </w:tc>
        <w:tc>
          <w:tcPr>
            <w:tcW w:w="1722"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476" w:type="dxa"/>
            <w:gridSpan w:val="5"/>
            <w:tcBorders/>
            <w:shd w:fill="E9F1F9" w:val="clear"/>
            <w:vAlign w:val="center"/>
          </w:tcPr>
          <w:p>
            <w:pPr>
              <w:pStyle w:val="TableContents"/>
              <w:bidi w:val="0"/>
              <w:spacing w:before="0" w:after="283"/>
              <w:jc w:val="left"/>
              <w:rPr>
                <w:sz w:val="4"/>
                <w:szCs w:val="4"/>
              </w:rPr>
            </w:pPr>
            <w:r>
              <w:rPr>
                <w:sz w:val="4"/>
                <w:szCs w:val="4"/>
              </w:rPr>
            </w:r>
          </w:p>
        </w:tc>
        <w:tc>
          <w:tcPr>
            <w:tcW w:w="1486" w:type="dxa"/>
            <w:gridSpan w:val="5"/>
            <w:tcBorders/>
            <w:shd w:fill="E9F1F9" w:val="clear"/>
            <w:vAlign w:val="center"/>
          </w:tcPr>
          <w:p>
            <w:pPr>
              <w:pStyle w:val="TableContents"/>
              <w:bidi w:val="0"/>
              <w:spacing w:before="0" w:after="283"/>
              <w:jc w:val="left"/>
              <w:rPr>
                <w:sz w:val="4"/>
                <w:szCs w:val="4"/>
              </w:rPr>
            </w:pPr>
            <w:r>
              <w:rPr>
                <w:sz w:val="4"/>
                <w:szCs w:val="4"/>
              </w:rPr>
            </w:r>
          </w:p>
        </w:tc>
        <w:tc>
          <w:tcPr>
            <w:tcW w:w="980" w:type="dxa"/>
            <w:gridSpan w:val="5"/>
            <w:tcBorders/>
            <w:shd w:fill="E9F1F9" w:val="clear"/>
            <w:vAlign w:val="center"/>
          </w:tcPr>
          <w:p>
            <w:pPr>
              <w:pStyle w:val="TableContents"/>
              <w:bidi w:val="0"/>
              <w:spacing w:before="0" w:after="283"/>
              <w:jc w:val="left"/>
              <w:rPr>
                <w:sz w:val="4"/>
                <w:szCs w:val="4"/>
              </w:rPr>
            </w:pPr>
            <w:r>
              <w:rPr>
                <w:sz w:val="4"/>
                <w:szCs w:val="4"/>
              </w:rPr>
            </w:r>
          </w:p>
        </w:tc>
        <w:tc>
          <w:tcPr>
            <w:tcW w:w="995" w:type="dxa"/>
            <w:gridSpan w:val="5"/>
            <w:tcBorders/>
            <w:shd w:fill="E9F1F9" w:val="clear"/>
            <w:vAlign w:val="center"/>
          </w:tcPr>
          <w:p>
            <w:pPr>
              <w:pStyle w:val="TableContents"/>
              <w:bidi w:val="0"/>
              <w:spacing w:before="0" w:after="283"/>
              <w:jc w:val="left"/>
              <w:rPr>
                <w:sz w:val="4"/>
                <w:szCs w:val="4"/>
              </w:rPr>
            </w:pPr>
            <w:r>
              <w:rPr>
                <w:sz w:val="4"/>
                <w:szCs w:val="4"/>
              </w:rPr>
            </w:r>
          </w:p>
        </w:tc>
        <w:tc>
          <w:tcPr>
            <w:tcW w:w="815" w:type="dxa"/>
            <w:gridSpan w:val="5"/>
            <w:tcBorders/>
            <w:shd w:fill="E9F1F9" w:val="clear"/>
            <w:vAlign w:val="center"/>
          </w:tcPr>
          <w:p>
            <w:pPr>
              <w:pStyle w:val="TableContents"/>
              <w:bidi w:val="0"/>
              <w:spacing w:before="0" w:after="283"/>
              <w:jc w:val="left"/>
              <w:rPr>
                <w:sz w:val="4"/>
                <w:szCs w:val="4"/>
              </w:rPr>
            </w:pPr>
            <w:r>
              <w:rPr>
                <w:sz w:val="4"/>
                <w:szCs w:val="4"/>
              </w:rPr>
            </w:r>
          </w:p>
        </w:tc>
        <w:tc>
          <w:tcPr>
            <w:tcW w:w="129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color w:val="1A3668"/>
                <w:sz w:val="16"/>
              </w:rPr>
            </w:pPr>
            <w:r>
              <w:rPr>
                <w:rFonts w:ascii="ARIAL" w:hAnsi="ARIAL"/>
                <w:b/>
                <w:color w:val="1A3668"/>
                <w:sz w:val="16"/>
              </w:rPr>
              <w:t>Ms. Rosen</w:t>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500" w:type="dxa"/>
            <w:tcBorders/>
            <w:shd w:fill="E9F1F9" w:val="clear"/>
            <w:vAlign w:val="center"/>
          </w:tcPr>
          <w:p>
            <w:pPr>
              <w:pStyle w:val="TableContents"/>
              <w:bidi w:val="0"/>
              <w:spacing w:before="0" w:after="283"/>
              <w:jc w:val="right"/>
              <w:rPr/>
            </w:pPr>
            <w:r>
              <w:rPr/>
              <w:t>3/13/2024</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sz w:val="4"/>
                <w:szCs w:val="4"/>
              </w:rPr>
            </w:pPr>
            <w:r>
              <w:rPr>
                <w:sz w:val="4"/>
                <w:szCs w:val="4"/>
              </w:rPr>
            </w:r>
          </w:p>
        </w:tc>
        <w:tc>
          <w:tcPr>
            <w:tcW w:w="1315" w:type="dxa"/>
            <w:tcBorders/>
            <w:shd w:fill="E9F1F9" w:val="clear"/>
            <w:vAlign w:val="center"/>
          </w:tcPr>
          <w:p>
            <w:pPr>
              <w:pStyle w:val="TableContents"/>
              <w:bidi w:val="0"/>
              <w:spacing w:before="0" w:after="283"/>
              <w:jc w:val="left"/>
              <w:rPr>
                <w:sz w:val="4"/>
                <w:szCs w:val="4"/>
              </w:rPr>
            </w:pPr>
            <w:r>
              <w:rPr>
                <w:sz w:val="4"/>
                <w:szCs w:val="4"/>
              </w:rPr>
            </w:r>
          </w:p>
        </w:tc>
        <w:tc>
          <w:tcPr>
            <w:tcW w:w="39" w:type="dxa"/>
            <w:tcBorders/>
            <w:shd w:fill="E9F1F9" w:val="clear"/>
            <w:vAlign w:val="center"/>
          </w:tcPr>
          <w:p>
            <w:pPr>
              <w:pStyle w:val="TableContents"/>
              <w:bidi w:val="0"/>
              <w:spacing w:before="0" w:after="283"/>
              <w:jc w:val="left"/>
              <w:rPr>
                <w:sz w:val="4"/>
                <w:szCs w:val="4"/>
              </w:rPr>
            </w:pPr>
            <w:r>
              <w:rPr>
                <w:sz w:val="4"/>
                <w:szCs w:val="4"/>
              </w:rPr>
            </w:r>
          </w:p>
        </w:tc>
        <w:tc>
          <w:tcPr>
            <w:tcW w:w="166"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sz w:val="4"/>
                <w:szCs w:val="4"/>
              </w:rPr>
            </w:pPr>
            <w:r>
              <w:rPr>
                <w:sz w:val="4"/>
                <w:szCs w:val="4"/>
              </w:rPr>
            </w:r>
          </w:p>
        </w:tc>
        <w:tc>
          <w:tcPr>
            <w:tcW w:w="1356" w:type="dxa"/>
            <w:tcBorders/>
            <w:shd w:fill="E9F1F9" w:val="clear"/>
            <w:vAlign w:val="center"/>
          </w:tcPr>
          <w:p>
            <w:pPr>
              <w:pStyle w:val="TableContents"/>
              <w:bidi w:val="0"/>
              <w:spacing w:before="0" w:after="283"/>
              <w:jc w:val="left"/>
              <w:rPr>
                <w:sz w:val="4"/>
                <w:szCs w:val="4"/>
              </w:rPr>
            </w:pPr>
            <w:r>
              <w:rPr>
                <w:sz w:val="4"/>
                <w:szCs w:val="4"/>
              </w:rPr>
            </w:r>
          </w:p>
        </w:tc>
        <w:tc>
          <w:tcPr>
            <w:tcW w:w="31" w:type="dxa"/>
            <w:tcBorders/>
            <w:shd w:fill="E9F1F9" w:val="clear"/>
            <w:vAlign w:val="center"/>
          </w:tcPr>
          <w:p>
            <w:pPr>
              <w:pStyle w:val="TableContents"/>
              <w:bidi w:val="0"/>
              <w:spacing w:before="0" w:after="283"/>
              <w:jc w:val="left"/>
              <w:rPr>
                <w:sz w:val="4"/>
                <w:szCs w:val="4"/>
              </w:rPr>
            </w:pPr>
            <w:r>
              <w:rPr>
                <w:sz w:val="4"/>
                <w:szCs w:val="4"/>
              </w:rPr>
            </w:r>
          </w:p>
        </w:tc>
        <w:tc>
          <w:tcPr>
            <w:tcW w:w="166"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sz w:val="4"/>
                <w:szCs w:val="4"/>
              </w:rPr>
            </w:pPr>
            <w:r>
              <w:rPr>
                <w:sz w:val="4"/>
                <w:szCs w:val="4"/>
              </w:rPr>
            </w:r>
          </w:p>
        </w:tc>
        <w:tc>
          <w:tcPr>
            <w:tcW w:w="1356" w:type="dxa"/>
            <w:tcBorders/>
            <w:shd w:fill="E9F1F9" w:val="clear"/>
            <w:vAlign w:val="center"/>
          </w:tcPr>
          <w:p>
            <w:pPr>
              <w:pStyle w:val="TableContents"/>
              <w:bidi w:val="0"/>
              <w:spacing w:before="0" w:after="283"/>
              <w:jc w:val="left"/>
              <w:rPr>
                <w:sz w:val="4"/>
                <w:szCs w:val="4"/>
              </w:rPr>
            </w:pPr>
            <w:r>
              <w:rPr>
                <w:sz w:val="4"/>
                <w:szCs w:val="4"/>
              </w:rPr>
            </w:r>
          </w:p>
        </w:tc>
        <w:tc>
          <w:tcPr>
            <w:tcW w:w="34"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7" w:type="dxa"/>
            <w:tcBorders/>
            <w:shd w:fill="E9F1F9" w:val="clear"/>
            <w:vAlign w:val="center"/>
          </w:tcPr>
          <w:p>
            <w:pPr>
              <w:pStyle w:val="TableContents"/>
              <w:bidi w:val="0"/>
              <w:spacing w:before="0" w:after="283"/>
              <w:jc w:val="left"/>
              <w:rPr/>
            </w:pPr>
            <w:r>
              <w:rPr/>
              <w:t> </w:t>
            </w:r>
          </w:p>
        </w:tc>
        <w:tc>
          <w:tcPr>
            <w:tcW w:w="107" w:type="dxa"/>
            <w:tcBorders/>
            <w:shd w:fill="E9F1F9" w:val="clear"/>
            <w:vAlign w:val="center"/>
          </w:tcPr>
          <w:p>
            <w:pPr>
              <w:pStyle w:val="TableContents"/>
              <w:bidi w:val="0"/>
              <w:spacing w:before="0" w:after="283"/>
              <w:jc w:val="left"/>
              <w:rPr/>
            </w:pPr>
            <w:r>
              <w:rPr/>
              <w:t> </w:t>
            </w:r>
          </w:p>
        </w:tc>
        <w:tc>
          <w:tcPr>
            <w:tcW w:w="1227" w:type="dxa"/>
            <w:tcBorders/>
            <w:shd w:fill="E9F1F9" w:val="clear"/>
            <w:vAlign w:val="center"/>
          </w:tcPr>
          <w:p>
            <w:pPr>
              <w:pStyle w:val="TableContents"/>
              <w:bidi w:val="0"/>
              <w:spacing w:before="0" w:after="283"/>
              <w:jc w:val="right"/>
              <w:rPr/>
            </w:pPr>
            <w:r>
              <w:rPr/>
              <w:t>11,605</w:t>
            </w:r>
          </w:p>
        </w:tc>
        <w:tc>
          <w:tcPr>
            <w:tcW w:w="109" w:type="dxa"/>
            <w:tcBorders/>
            <w:shd w:fill="E9F1F9" w:val="clear"/>
            <w:vAlign w:val="center"/>
          </w:tcPr>
          <w:p>
            <w:pPr>
              <w:pStyle w:val="TableContents"/>
              <w:bidi w:val="0"/>
              <w:spacing w:before="0" w:after="283"/>
              <w:jc w:val="left"/>
              <w:rPr>
                <w:sz w:val="4"/>
                <w:szCs w:val="4"/>
              </w:rPr>
            </w:pPr>
            <w:r>
              <w:rPr>
                <w:sz w:val="4"/>
                <w:szCs w:val="4"/>
              </w:rPr>
            </w:r>
          </w:p>
        </w:tc>
        <w:tc>
          <w:tcPr>
            <w:tcW w:w="161"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pPr>
            <w:r>
              <w:rPr/>
              <w:t> </w:t>
            </w:r>
          </w:p>
        </w:tc>
        <w:tc>
          <w:tcPr>
            <w:tcW w:w="1075" w:type="dxa"/>
            <w:tcBorders/>
            <w:shd w:fill="E9F1F9" w:val="clear"/>
            <w:vAlign w:val="center"/>
          </w:tcPr>
          <w:p>
            <w:pPr>
              <w:pStyle w:val="TableContents"/>
              <w:bidi w:val="0"/>
              <w:spacing w:before="0" w:after="283"/>
              <w:jc w:val="right"/>
              <w:rPr/>
            </w:pPr>
            <w:r>
              <w:rPr/>
              <w:t>23,210</w:t>
            </w:r>
          </w:p>
        </w:tc>
        <w:tc>
          <w:tcPr>
            <w:tcW w:w="80" w:type="dxa"/>
            <w:tcBorders/>
            <w:shd w:fill="E9F1F9" w:val="clear"/>
            <w:vAlign w:val="center"/>
          </w:tcPr>
          <w:p>
            <w:pPr>
              <w:pStyle w:val="TableContents"/>
              <w:bidi w:val="0"/>
              <w:spacing w:before="0" w:after="283"/>
              <w:jc w:val="left"/>
              <w:rPr>
                <w:sz w:val="4"/>
                <w:szCs w:val="4"/>
              </w:rPr>
            </w:pPr>
            <w:r>
              <w:rPr>
                <w:sz w:val="4"/>
                <w:szCs w:val="4"/>
              </w:rPr>
            </w:r>
          </w:p>
        </w:tc>
        <w:tc>
          <w:tcPr>
            <w:tcW w:w="161"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pPr>
            <w:r>
              <w:rPr/>
              <w:t> </w:t>
            </w:r>
          </w:p>
        </w:tc>
        <w:tc>
          <w:tcPr>
            <w:tcW w:w="1075" w:type="dxa"/>
            <w:tcBorders/>
            <w:shd w:fill="E9F1F9" w:val="clear"/>
            <w:vAlign w:val="center"/>
          </w:tcPr>
          <w:p>
            <w:pPr>
              <w:pStyle w:val="TableContents"/>
              <w:bidi w:val="0"/>
              <w:spacing w:before="0" w:after="283"/>
              <w:jc w:val="right"/>
              <w:rPr/>
            </w:pPr>
            <w:r>
              <w:rPr/>
              <w:t>46,420</w:t>
            </w:r>
          </w:p>
        </w:tc>
        <w:tc>
          <w:tcPr>
            <w:tcW w:w="9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8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18" w:type="dxa"/>
            <w:tcBorders/>
            <w:shd w:fill="E9F1F9" w:val="clear"/>
            <w:vAlign w:val="center"/>
          </w:tcPr>
          <w:p>
            <w:pPr>
              <w:pStyle w:val="TableContents"/>
              <w:bidi w:val="0"/>
              <w:spacing w:before="0" w:after="283"/>
              <w:jc w:val="left"/>
              <w:rPr/>
            </w:pPr>
            <w:r>
              <w:rPr/>
              <w:t> </w:t>
            </w:r>
          </w:p>
        </w:tc>
        <w:tc>
          <w:tcPr>
            <w:tcW w:w="218" w:type="dxa"/>
            <w:tcBorders/>
            <w:shd w:fill="E9F1F9" w:val="clear"/>
            <w:vAlign w:val="center"/>
          </w:tcPr>
          <w:p>
            <w:pPr>
              <w:pStyle w:val="TableContents"/>
              <w:bidi w:val="0"/>
              <w:spacing w:before="0" w:after="283"/>
              <w:jc w:val="left"/>
              <w:rPr>
                <w:sz w:val="4"/>
                <w:szCs w:val="4"/>
              </w:rPr>
            </w:pPr>
            <w:r>
              <w:rPr>
                <w:sz w:val="4"/>
                <w:szCs w:val="4"/>
              </w:rPr>
            </w:r>
          </w:p>
        </w:tc>
        <w:tc>
          <w:tcPr>
            <w:tcW w:w="218" w:type="dxa"/>
            <w:tcBorders/>
            <w:shd w:fill="E9F1F9" w:val="clear"/>
            <w:vAlign w:val="center"/>
          </w:tcPr>
          <w:p>
            <w:pPr>
              <w:pStyle w:val="TableContents"/>
              <w:bidi w:val="0"/>
              <w:spacing w:before="0" w:after="283"/>
              <w:jc w:val="left"/>
              <w:rPr>
                <w:sz w:val="4"/>
                <w:szCs w:val="4"/>
              </w:rPr>
            </w:pPr>
            <w:r>
              <w:rPr>
                <w:sz w:val="4"/>
                <w:szCs w:val="4"/>
              </w:rPr>
            </w:r>
          </w:p>
        </w:tc>
        <w:tc>
          <w:tcPr>
            <w:tcW w:w="22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73" w:type="dxa"/>
            <w:tcBorders/>
            <w:shd w:fill="E9F1F9" w:val="clear"/>
            <w:vAlign w:val="center"/>
          </w:tcPr>
          <w:p>
            <w:pPr>
              <w:pStyle w:val="TableContents"/>
              <w:bidi w:val="0"/>
              <w:spacing w:before="0" w:after="283"/>
              <w:jc w:val="left"/>
              <w:rPr/>
            </w:pPr>
            <w:r>
              <w:rPr/>
              <w:t> </w:t>
            </w:r>
          </w:p>
        </w:tc>
        <w:tc>
          <w:tcPr>
            <w:tcW w:w="173" w:type="dxa"/>
            <w:tcBorders/>
            <w:shd w:fill="E9F1F9" w:val="clear"/>
            <w:vAlign w:val="center"/>
          </w:tcPr>
          <w:p>
            <w:pPr>
              <w:pStyle w:val="TableContents"/>
              <w:bidi w:val="0"/>
              <w:spacing w:before="0" w:after="283"/>
              <w:jc w:val="left"/>
              <w:rPr>
                <w:sz w:val="4"/>
                <w:szCs w:val="4"/>
              </w:rPr>
            </w:pPr>
            <w:r>
              <w:rPr>
                <w:sz w:val="4"/>
                <w:szCs w:val="4"/>
              </w:rPr>
            </w:r>
          </w:p>
        </w:tc>
        <w:tc>
          <w:tcPr>
            <w:tcW w:w="173" w:type="dxa"/>
            <w:tcBorders/>
            <w:shd w:fill="E9F1F9" w:val="clear"/>
            <w:vAlign w:val="center"/>
          </w:tcPr>
          <w:p>
            <w:pPr>
              <w:pStyle w:val="TableContents"/>
              <w:bidi w:val="0"/>
              <w:spacing w:before="0" w:after="283"/>
              <w:jc w:val="left"/>
              <w:rPr>
                <w:sz w:val="4"/>
                <w:szCs w:val="4"/>
              </w:rPr>
            </w:pPr>
            <w:r>
              <w:rPr>
                <w:sz w:val="4"/>
                <w:szCs w:val="4"/>
              </w:rPr>
            </w:r>
          </w:p>
        </w:tc>
        <w:tc>
          <w:tcPr>
            <w:tcW w:w="176"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1,123,596</w:t>
            </w:r>
          </w:p>
        </w:tc>
        <w:tc>
          <w:tcPr>
            <w:tcW w:w="75" w:type="dxa"/>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80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719" w:type="dxa"/>
            <w:gridSpan w:val="5"/>
            <w:tcBorders/>
            <w:vAlign w:val="center"/>
          </w:tcPr>
          <w:p>
            <w:pPr>
              <w:pStyle w:val="TableContents"/>
              <w:bidi w:val="0"/>
              <w:spacing w:before="0" w:after="283"/>
              <w:jc w:val="left"/>
              <w:rPr>
                <w:sz w:val="4"/>
                <w:szCs w:val="4"/>
              </w:rPr>
            </w:pPr>
            <w:r>
              <w:rPr>
                <w:sz w:val="4"/>
                <w:szCs w:val="4"/>
              </w:rPr>
            </w:r>
          </w:p>
        </w:tc>
        <w:tc>
          <w:tcPr>
            <w:tcW w:w="1722"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76" w:type="dxa"/>
            <w:gridSpan w:val="5"/>
            <w:tcBorders/>
            <w:vAlign w:val="center"/>
          </w:tcPr>
          <w:p>
            <w:pPr>
              <w:pStyle w:val="TableContents"/>
              <w:bidi w:val="0"/>
              <w:spacing w:before="0" w:after="283"/>
              <w:jc w:val="left"/>
              <w:rPr>
                <w:sz w:val="4"/>
                <w:szCs w:val="4"/>
              </w:rPr>
            </w:pPr>
            <w:r>
              <w:rPr>
                <w:sz w:val="4"/>
                <w:szCs w:val="4"/>
              </w:rPr>
            </w:r>
          </w:p>
        </w:tc>
        <w:tc>
          <w:tcPr>
            <w:tcW w:w="1486" w:type="dxa"/>
            <w:gridSpan w:val="5"/>
            <w:tcBorders/>
            <w:vAlign w:val="center"/>
          </w:tcPr>
          <w:p>
            <w:pPr>
              <w:pStyle w:val="TableContents"/>
              <w:bidi w:val="0"/>
              <w:spacing w:before="0" w:after="283"/>
              <w:jc w:val="left"/>
              <w:rPr>
                <w:sz w:val="4"/>
                <w:szCs w:val="4"/>
              </w:rPr>
            </w:pPr>
            <w:r>
              <w:rPr>
                <w:sz w:val="4"/>
                <w:szCs w:val="4"/>
              </w:rPr>
            </w:r>
          </w:p>
        </w:tc>
        <w:tc>
          <w:tcPr>
            <w:tcW w:w="980"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815"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3/13/2024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23,210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1,023,329</w:t>
            </w:r>
          </w:p>
        </w:tc>
        <w:tc>
          <w:tcPr>
            <w:tcW w:w="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800"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719" w:type="dxa"/>
            <w:gridSpan w:val="5"/>
            <w:tcBorders/>
            <w:shd w:fill="E9F1F9" w:val="clear"/>
            <w:vAlign w:val="center"/>
          </w:tcPr>
          <w:p>
            <w:pPr>
              <w:pStyle w:val="TableContents"/>
              <w:bidi w:val="0"/>
              <w:spacing w:before="0" w:after="283"/>
              <w:jc w:val="left"/>
              <w:rPr>
                <w:sz w:val="4"/>
                <w:szCs w:val="4"/>
              </w:rPr>
            </w:pPr>
            <w:r>
              <w:rPr>
                <w:sz w:val="4"/>
                <w:szCs w:val="4"/>
              </w:rPr>
            </w:r>
          </w:p>
        </w:tc>
        <w:tc>
          <w:tcPr>
            <w:tcW w:w="1722"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476" w:type="dxa"/>
            <w:gridSpan w:val="5"/>
            <w:tcBorders/>
            <w:shd w:fill="E9F1F9" w:val="clear"/>
            <w:vAlign w:val="center"/>
          </w:tcPr>
          <w:p>
            <w:pPr>
              <w:pStyle w:val="TableContents"/>
              <w:bidi w:val="0"/>
              <w:spacing w:before="0" w:after="283"/>
              <w:jc w:val="left"/>
              <w:rPr>
                <w:sz w:val="4"/>
                <w:szCs w:val="4"/>
              </w:rPr>
            </w:pPr>
            <w:r>
              <w:rPr>
                <w:sz w:val="4"/>
                <w:szCs w:val="4"/>
              </w:rPr>
            </w:r>
          </w:p>
        </w:tc>
        <w:tc>
          <w:tcPr>
            <w:tcW w:w="1486" w:type="dxa"/>
            <w:gridSpan w:val="5"/>
            <w:tcBorders/>
            <w:shd w:fill="E9F1F9" w:val="clear"/>
            <w:vAlign w:val="center"/>
          </w:tcPr>
          <w:p>
            <w:pPr>
              <w:pStyle w:val="TableContents"/>
              <w:bidi w:val="0"/>
              <w:spacing w:before="0" w:after="283"/>
              <w:jc w:val="left"/>
              <w:rPr>
                <w:sz w:val="4"/>
                <w:szCs w:val="4"/>
              </w:rPr>
            </w:pPr>
            <w:r>
              <w:rPr>
                <w:sz w:val="4"/>
                <w:szCs w:val="4"/>
              </w:rPr>
            </w:r>
          </w:p>
        </w:tc>
        <w:tc>
          <w:tcPr>
            <w:tcW w:w="980" w:type="dxa"/>
            <w:gridSpan w:val="5"/>
            <w:tcBorders/>
            <w:shd w:fill="E9F1F9" w:val="clear"/>
            <w:vAlign w:val="center"/>
          </w:tcPr>
          <w:p>
            <w:pPr>
              <w:pStyle w:val="TableContents"/>
              <w:bidi w:val="0"/>
              <w:spacing w:before="0" w:after="283"/>
              <w:jc w:val="left"/>
              <w:rPr>
                <w:sz w:val="4"/>
                <w:szCs w:val="4"/>
              </w:rPr>
            </w:pPr>
            <w:r>
              <w:rPr>
                <w:sz w:val="4"/>
                <w:szCs w:val="4"/>
              </w:rPr>
            </w:r>
          </w:p>
        </w:tc>
        <w:tc>
          <w:tcPr>
            <w:tcW w:w="995" w:type="dxa"/>
            <w:gridSpan w:val="5"/>
            <w:tcBorders/>
            <w:shd w:fill="E9F1F9" w:val="clear"/>
            <w:vAlign w:val="center"/>
          </w:tcPr>
          <w:p>
            <w:pPr>
              <w:pStyle w:val="TableContents"/>
              <w:bidi w:val="0"/>
              <w:spacing w:before="0" w:after="283"/>
              <w:jc w:val="left"/>
              <w:rPr>
                <w:sz w:val="4"/>
                <w:szCs w:val="4"/>
              </w:rPr>
            </w:pPr>
            <w:r>
              <w:rPr>
                <w:sz w:val="4"/>
                <w:szCs w:val="4"/>
              </w:rPr>
            </w:r>
          </w:p>
        </w:tc>
        <w:tc>
          <w:tcPr>
            <w:tcW w:w="815" w:type="dxa"/>
            <w:gridSpan w:val="5"/>
            <w:tcBorders/>
            <w:shd w:fill="E9F1F9" w:val="clear"/>
            <w:vAlign w:val="center"/>
          </w:tcPr>
          <w:p>
            <w:pPr>
              <w:pStyle w:val="TableContents"/>
              <w:bidi w:val="0"/>
              <w:spacing w:before="0" w:after="283"/>
              <w:jc w:val="left"/>
              <w:rPr>
                <w:sz w:val="4"/>
                <w:szCs w:val="4"/>
              </w:rPr>
            </w:pPr>
            <w:r>
              <w:rPr>
                <w:sz w:val="4"/>
                <w:szCs w:val="4"/>
              </w:rPr>
            </w:r>
          </w:p>
        </w:tc>
        <w:tc>
          <w:tcPr>
            <w:tcW w:w="129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50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98"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98"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315" w:type="dxa"/>
            <w:tcBorders>
              <w:bottom w:val="single" w:sz="6" w:space="0" w:color="1A3668"/>
            </w:tcBorders>
            <w:shd w:fill="E9F1F9" w:val="clear"/>
            <w:tcMar>
              <w:bottom w:w="80" w:type="dxa"/>
            </w:tcMar>
            <w:vAlign w:val="center"/>
          </w:tcPr>
          <w:p>
            <w:pPr>
              <w:pStyle w:val="TableContents"/>
              <w:bidi w:val="0"/>
              <w:spacing w:before="0" w:after="283"/>
              <w:jc w:val="right"/>
              <w:rPr/>
            </w:pPr>
            <w:r>
              <w:rPr/>
              <w:t>320,000</w:t>
            </w:r>
          </w:p>
        </w:tc>
        <w:tc>
          <w:tcPr>
            <w:tcW w:w="39"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6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356" w:type="dxa"/>
            <w:tcBorders>
              <w:bottom w:val="single" w:sz="6" w:space="0" w:color="1A3668"/>
            </w:tcBorders>
            <w:shd w:fill="E9F1F9" w:val="clear"/>
            <w:tcMar>
              <w:bottom w:w="80" w:type="dxa"/>
            </w:tcMar>
            <w:vAlign w:val="center"/>
          </w:tcPr>
          <w:p>
            <w:pPr>
              <w:pStyle w:val="TableContents"/>
              <w:bidi w:val="0"/>
              <w:spacing w:before="0" w:after="283"/>
              <w:jc w:val="right"/>
              <w:rPr/>
            </w:pPr>
            <w:r>
              <w:rPr/>
              <w:t>1,600,000</w:t>
            </w:r>
          </w:p>
        </w:tc>
        <w:tc>
          <w:tcPr>
            <w:tcW w:w="31"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6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356" w:type="dxa"/>
            <w:tcBorders>
              <w:bottom w:val="single" w:sz="6" w:space="0" w:color="1A3668"/>
            </w:tcBorders>
            <w:shd w:fill="E9F1F9" w:val="clear"/>
            <w:tcMar>
              <w:bottom w:w="80" w:type="dxa"/>
            </w:tcMar>
            <w:vAlign w:val="center"/>
          </w:tcPr>
          <w:p>
            <w:pPr>
              <w:pStyle w:val="TableContents"/>
              <w:bidi w:val="0"/>
              <w:spacing w:before="0" w:after="283"/>
              <w:jc w:val="right"/>
              <w:rPr/>
            </w:pPr>
            <w:r>
              <w:rPr/>
              <w:t>3,200,000</w:t>
            </w:r>
          </w:p>
        </w:tc>
        <w:tc>
          <w:tcPr>
            <w:tcW w:w="34"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7"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7"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27"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9"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61"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7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61"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7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9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18"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18"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18"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21"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7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7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7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7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80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719" w:type="dxa"/>
            <w:gridSpan w:val="5"/>
            <w:tcBorders/>
            <w:vAlign w:val="center"/>
          </w:tcPr>
          <w:p>
            <w:pPr>
              <w:pStyle w:val="TableContents"/>
              <w:bidi w:val="0"/>
              <w:spacing w:before="0" w:after="283"/>
              <w:jc w:val="left"/>
              <w:rPr>
                <w:sz w:val="4"/>
                <w:szCs w:val="4"/>
              </w:rPr>
            </w:pPr>
            <w:r>
              <w:rPr>
                <w:sz w:val="4"/>
                <w:szCs w:val="4"/>
              </w:rPr>
            </w:r>
          </w:p>
        </w:tc>
        <w:tc>
          <w:tcPr>
            <w:tcW w:w="1722"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76" w:type="dxa"/>
            <w:gridSpan w:val="5"/>
            <w:tcBorders/>
            <w:vAlign w:val="center"/>
          </w:tcPr>
          <w:p>
            <w:pPr>
              <w:pStyle w:val="TableContents"/>
              <w:bidi w:val="0"/>
              <w:spacing w:before="0" w:after="283"/>
              <w:jc w:val="left"/>
              <w:rPr>
                <w:sz w:val="4"/>
                <w:szCs w:val="4"/>
              </w:rPr>
            </w:pPr>
            <w:r>
              <w:rPr>
                <w:sz w:val="4"/>
                <w:szCs w:val="4"/>
              </w:rPr>
            </w:r>
          </w:p>
        </w:tc>
        <w:tc>
          <w:tcPr>
            <w:tcW w:w="1486" w:type="dxa"/>
            <w:gridSpan w:val="5"/>
            <w:tcBorders/>
            <w:vAlign w:val="center"/>
          </w:tcPr>
          <w:p>
            <w:pPr>
              <w:pStyle w:val="TableContents"/>
              <w:bidi w:val="0"/>
              <w:spacing w:before="0" w:after="283"/>
              <w:jc w:val="left"/>
              <w:rPr>
                <w:sz w:val="4"/>
                <w:szCs w:val="4"/>
              </w:rPr>
            </w:pPr>
            <w:r>
              <w:rPr>
                <w:sz w:val="4"/>
                <w:szCs w:val="4"/>
              </w:rPr>
            </w:r>
          </w:p>
        </w:tc>
        <w:tc>
          <w:tcPr>
            <w:tcW w:w="980"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815"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color w:val="1A3668"/>
                <w:sz w:val="16"/>
              </w:rPr>
            </w:pPr>
            <w:r>
              <w:rPr>
                <w:rFonts w:ascii="ARIAL" w:hAnsi="ARIAL"/>
                <w:b/>
                <w:color w:val="1A3668"/>
                <w:sz w:val="16"/>
              </w:rPr>
              <w:t>Ms. Riley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3/13/2024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9,284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18,568</w:t>
            </w:r>
          </w:p>
        </w:tc>
        <w:tc>
          <w:tcPr>
            <w:tcW w:w="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37,136</w:t>
            </w:r>
          </w:p>
        </w:tc>
        <w:tc>
          <w:tcPr>
            <w:tcW w:w="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898,877</w:t>
            </w:r>
          </w:p>
        </w:tc>
        <w:tc>
          <w:tcPr>
            <w:tcW w:w="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800"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719" w:type="dxa"/>
            <w:gridSpan w:val="5"/>
            <w:tcBorders/>
            <w:shd w:fill="E9F1F9" w:val="clear"/>
            <w:vAlign w:val="center"/>
          </w:tcPr>
          <w:p>
            <w:pPr>
              <w:pStyle w:val="TableContents"/>
              <w:bidi w:val="0"/>
              <w:spacing w:before="0" w:after="283"/>
              <w:jc w:val="left"/>
              <w:rPr>
                <w:sz w:val="4"/>
                <w:szCs w:val="4"/>
              </w:rPr>
            </w:pPr>
            <w:r>
              <w:rPr>
                <w:sz w:val="4"/>
                <w:szCs w:val="4"/>
              </w:rPr>
            </w:r>
          </w:p>
        </w:tc>
        <w:tc>
          <w:tcPr>
            <w:tcW w:w="1722" w:type="dxa"/>
            <w:gridSpan w:val="5"/>
            <w:tcBorders/>
            <w:shd w:fill="E9F1F9" w:val="clear"/>
            <w:vAlign w:val="center"/>
          </w:tcPr>
          <w:p>
            <w:pPr>
              <w:pStyle w:val="TableContents"/>
              <w:bidi w:val="0"/>
              <w:spacing w:before="0" w:after="283"/>
              <w:jc w:val="left"/>
              <w:rPr>
                <w:sz w:val="4"/>
                <w:szCs w:val="4"/>
              </w:rPr>
            </w:pPr>
            <w:r>
              <w:rPr>
                <w:sz w:val="4"/>
                <w:szCs w:val="4"/>
              </w:rPr>
            </w:r>
          </w:p>
        </w:tc>
        <w:tc>
          <w:tcPr>
            <w:tcW w:w="1670" w:type="dxa"/>
            <w:gridSpan w:val="5"/>
            <w:tcBorders/>
            <w:shd w:fill="E9F1F9" w:val="clear"/>
            <w:vAlign w:val="center"/>
          </w:tcPr>
          <w:p>
            <w:pPr>
              <w:pStyle w:val="TableContents"/>
              <w:bidi w:val="0"/>
              <w:spacing w:before="0" w:after="283"/>
              <w:jc w:val="left"/>
              <w:rPr>
                <w:sz w:val="4"/>
                <w:szCs w:val="4"/>
              </w:rPr>
            </w:pPr>
            <w:r>
              <w:rPr>
                <w:sz w:val="4"/>
                <w:szCs w:val="4"/>
              </w:rPr>
            </w:r>
          </w:p>
        </w:tc>
        <w:tc>
          <w:tcPr>
            <w:tcW w:w="1476" w:type="dxa"/>
            <w:gridSpan w:val="5"/>
            <w:tcBorders/>
            <w:shd w:fill="E9F1F9" w:val="clear"/>
            <w:vAlign w:val="center"/>
          </w:tcPr>
          <w:p>
            <w:pPr>
              <w:pStyle w:val="TableContents"/>
              <w:bidi w:val="0"/>
              <w:spacing w:before="0" w:after="283"/>
              <w:jc w:val="left"/>
              <w:rPr>
                <w:sz w:val="4"/>
                <w:szCs w:val="4"/>
              </w:rPr>
            </w:pPr>
            <w:r>
              <w:rPr>
                <w:sz w:val="4"/>
                <w:szCs w:val="4"/>
              </w:rPr>
            </w:r>
          </w:p>
        </w:tc>
        <w:tc>
          <w:tcPr>
            <w:tcW w:w="1486" w:type="dxa"/>
            <w:gridSpan w:val="5"/>
            <w:tcBorders/>
            <w:shd w:fill="E9F1F9" w:val="clear"/>
            <w:vAlign w:val="center"/>
          </w:tcPr>
          <w:p>
            <w:pPr>
              <w:pStyle w:val="TableContents"/>
              <w:bidi w:val="0"/>
              <w:spacing w:before="0" w:after="283"/>
              <w:jc w:val="left"/>
              <w:rPr>
                <w:sz w:val="4"/>
                <w:szCs w:val="4"/>
              </w:rPr>
            </w:pPr>
            <w:r>
              <w:rPr>
                <w:sz w:val="4"/>
                <w:szCs w:val="4"/>
              </w:rPr>
            </w:r>
          </w:p>
        </w:tc>
        <w:tc>
          <w:tcPr>
            <w:tcW w:w="980" w:type="dxa"/>
            <w:gridSpan w:val="5"/>
            <w:tcBorders/>
            <w:shd w:fill="E9F1F9" w:val="clear"/>
            <w:vAlign w:val="center"/>
          </w:tcPr>
          <w:p>
            <w:pPr>
              <w:pStyle w:val="TableContents"/>
              <w:bidi w:val="0"/>
              <w:spacing w:before="0" w:after="283"/>
              <w:jc w:val="left"/>
              <w:rPr>
                <w:sz w:val="4"/>
                <w:szCs w:val="4"/>
              </w:rPr>
            </w:pPr>
            <w:r>
              <w:rPr>
                <w:sz w:val="4"/>
                <w:szCs w:val="4"/>
              </w:rPr>
            </w:r>
          </w:p>
        </w:tc>
        <w:tc>
          <w:tcPr>
            <w:tcW w:w="995" w:type="dxa"/>
            <w:gridSpan w:val="5"/>
            <w:tcBorders/>
            <w:shd w:fill="E9F1F9" w:val="clear"/>
            <w:vAlign w:val="center"/>
          </w:tcPr>
          <w:p>
            <w:pPr>
              <w:pStyle w:val="TableContents"/>
              <w:bidi w:val="0"/>
              <w:spacing w:before="0" w:after="283"/>
              <w:jc w:val="left"/>
              <w:rPr>
                <w:sz w:val="4"/>
                <w:szCs w:val="4"/>
              </w:rPr>
            </w:pPr>
            <w:r>
              <w:rPr>
                <w:sz w:val="4"/>
                <w:szCs w:val="4"/>
              </w:rPr>
            </w:r>
          </w:p>
        </w:tc>
        <w:tc>
          <w:tcPr>
            <w:tcW w:w="815" w:type="dxa"/>
            <w:gridSpan w:val="5"/>
            <w:tcBorders/>
            <w:shd w:fill="E9F1F9" w:val="clear"/>
            <w:vAlign w:val="center"/>
          </w:tcPr>
          <w:p>
            <w:pPr>
              <w:pStyle w:val="TableContents"/>
              <w:bidi w:val="0"/>
              <w:spacing w:before="0" w:after="283"/>
              <w:jc w:val="left"/>
              <w:rPr>
                <w:sz w:val="4"/>
                <w:szCs w:val="4"/>
              </w:rPr>
            </w:pPr>
            <w:r>
              <w:rPr>
                <w:sz w:val="4"/>
                <w:szCs w:val="4"/>
              </w:rPr>
            </w:r>
          </w:p>
        </w:tc>
        <w:tc>
          <w:tcPr>
            <w:tcW w:w="129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500" w:type="dxa"/>
            <w:tcBorders/>
            <w:shd w:fill="E9F1F9" w:val="clear"/>
            <w:vAlign w:val="center"/>
          </w:tcPr>
          <w:p>
            <w:pPr>
              <w:pStyle w:val="TableContents"/>
              <w:bidi w:val="0"/>
              <w:spacing w:before="0" w:after="283"/>
              <w:jc w:val="right"/>
              <w:rPr/>
            </w:pPr>
            <w:r>
              <w:rPr/>
              <w:t>3/13/2024</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sz w:val="4"/>
                <w:szCs w:val="4"/>
              </w:rPr>
            </w:pPr>
            <w:r>
              <w:rPr>
                <w:sz w:val="4"/>
                <w:szCs w:val="4"/>
              </w:rPr>
            </w:r>
          </w:p>
        </w:tc>
        <w:tc>
          <w:tcPr>
            <w:tcW w:w="1315" w:type="dxa"/>
            <w:tcBorders/>
            <w:shd w:fill="E9F1F9" w:val="clear"/>
            <w:vAlign w:val="center"/>
          </w:tcPr>
          <w:p>
            <w:pPr>
              <w:pStyle w:val="TableContents"/>
              <w:bidi w:val="0"/>
              <w:spacing w:before="0" w:after="283"/>
              <w:jc w:val="left"/>
              <w:rPr>
                <w:sz w:val="4"/>
                <w:szCs w:val="4"/>
              </w:rPr>
            </w:pPr>
            <w:r>
              <w:rPr>
                <w:sz w:val="4"/>
                <w:szCs w:val="4"/>
              </w:rPr>
            </w:r>
          </w:p>
        </w:tc>
        <w:tc>
          <w:tcPr>
            <w:tcW w:w="39" w:type="dxa"/>
            <w:tcBorders/>
            <w:shd w:fill="E9F1F9" w:val="clear"/>
            <w:vAlign w:val="center"/>
          </w:tcPr>
          <w:p>
            <w:pPr>
              <w:pStyle w:val="TableContents"/>
              <w:bidi w:val="0"/>
              <w:spacing w:before="0" w:after="283"/>
              <w:jc w:val="left"/>
              <w:rPr>
                <w:sz w:val="4"/>
                <w:szCs w:val="4"/>
              </w:rPr>
            </w:pPr>
            <w:r>
              <w:rPr>
                <w:sz w:val="4"/>
                <w:szCs w:val="4"/>
              </w:rPr>
            </w:r>
          </w:p>
        </w:tc>
        <w:tc>
          <w:tcPr>
            <w:tcW w:w="166"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sz w:val="4"/>
                <w:szCs w:val="4"/>
              </w:rPr>
            </w:pPr>
            <w:r>
              <w:rPr>
                <w:sz w:val="4"/>
                <w:szCs w:val="4"/>
              </w:rPr>
            </w:r>
          </w:p>
        </w:tc>
        <w:tc>
          <w:tcPr>
            <w:tcW w:w="1356" w:type="dxa"/>
            <w:tcBorders/>
            <w:shd w:fill="E9F1F9" w:val="clear"/>
            <w:vAlign w:val="center"/>
          </w:tcPr>
          <w:p>
            <w:pPr>
              <w:pStyle w:val="TableContents"/>
              <w:bidi w:val="0"/>
              <w:spacing w:before="0" w:after="283"/>
              <w:jc w:val="left"/>
              <w:rPr>
                <w:sz w:val="4"/>
                <w:szCs w:val="4"/>
              </w:rPr>
            </w:pPr>
            <w:r>
              <w:rPr>
                <w:sz w:val="4"/>
                <w:szCs w:val="4"/>
              </w:rPr>
            </w:r>
          </w:p>
        </w:tc>
        <w:tc>
          <w:tcPr>
            <w:tcW w:w="31" w:type="dxa"/>
            <w:tcBorders/>
            <w:shd w:fill="E9F1F9" w:val="clear"/>
            <w:vAlign w:val="center"/>
          </w:tcPr>
          <w:p>
            <w:pPr>
              <w:pStyle w:val="TableContents"/>
              <w:bidi w:val="0"/>
              <w:spacing w:before="0" w:after="283"/>
              <w:jc w:val="left"/>
              <w:rPr>
                <w:sz w:val="4"/>
                <w:szCs w:val="4"/>
              </w:rPr>
            </w:pPr>
            <w:r>
              <w:rPr>
                <w:sz w:val="4"/>
                <w:szCs w:val="4"/>
              </w:rPr>
            </w:r>
          </w:p>
        </w:tc>
        <w:tc>
          <w:tcPr>
            <w:tcW w:w="166"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pPr>
            <w:r>
              <w:rPr/>
              <w:t> </w:t>
            </w:r>
          </w:p>
        </w:tc>
        <w:tc>
          <w:tcPr>
            <w:tcW w:w="83" w:type="dxa"/>
            <w:tcBorders/>
            <w:shd w:fill="E9F1F9" w:val="clear"/>
            <w:vAlign w:val="center"/>
          </w:tcPr>
          <w:p>
            <w:pPr>
              <w:pStyle w:val="TableContents"/>
              <w:bidi w:val="0"/>
              <w:spacing w:before="0" w:after="283"/>
              <w:jc w:val="left"/>
              <w:rPr>
                <w:sz w:val="4"/>
                <w:szCs w:val="4"/>
              </w:rPr>
            </w:pPr>
            <w:r>
              <w:rPr>
                <w:sz w:val="4"/>
                <w:szCs w:val="4"/>
              </w:rPr>
            </w:r>
          </w:p>
        </w:tc>
        <w:tc>
          <w:tcPr>
            <w:tcW w:w="1356" w:type="dxa"/>
            <w:tcBorders/>
            <w:shd w:fill="E9F1F9" w:val="clear"/>
            <w:vAlign w:val="center"/>
          </w:tcPr>
          <w:p>
            <w:pPr>
              <w:pStyle w:val="TableContents"/>
              <w:bidi w:val="0"/>
              <w:spacing w:before="0" w:after="283"/>
              <w:jc w:val="left"/>
              <w:rPr>
                <w:sz w:val="4"/>
                <w:szCs w:val="4"/>
              </w:rPr>
            </w:pPr>
            <w:r>
              <w:rPr>
                <w:sz w:val="4"/>
                <w:szCs w:val="4"/>
              </w:rPr>
            </w:r>
          </w:p>
        </w:tc>
        <w:tc>
          <w:tcPr>
            <w:tcW w:w="34"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7" w:type="dxa"/>
            <w:tcBorders/>
            <w:shd w:fill="E9F1F9" w:val="clear"/>
            <w:vAlign w:val="center"/>
          </w:tcPr>
          <w:p>
            <w:pPr>
              <w:pStyle w:val="TableContents"/>
              <w:bidi w:val="0"/>
              <w:spacing w:before="0" w:after="283"/>
              <w:jc w:val="left"/>
              <w:rPr/>
            </w:pPr>
            <w:r>
              <w:rPr/>
              <w:t> </w:t>
            </w:r>
          </w:p>
        </w:tc>
        <w:tc>
          <w:tcPr>
            <w:tcW w:w="107" w:type="dxa"/>
            <w:tcBorders/>
            <w:shd w:fill="E9F1F9" w:val="clear"/>
            <w:vAlign w:val="center"/>
          </w:tcPr>
          <w:p>
            <w:pPr>
              <w:pStyle w:val="TableContents"/>
              <w:bidi w:val="0"/>
              <w:spacing w:before="0" w:after="283"/>
              <w:jc w:val="left"/>
              <w:rPr>
                <w:sz w:val="4"/>
                <w:szCs w:val="4"/>
              </w:rPr>
            </w:pPr>
            <w:r>
              <w:rPr>
                <w:sz w:val="4"/>
                <w:szCs w:val="4"/>
              </w:rPr>
            </w:r>
          </w:p>
        </w:tc>
        <w:tc>
          <w:tcPr>
            <w:tcW w:w="1227" w:type="dxa"/>
            <w:tcBorders/>
            <w:shd w:fill="E9F1F9" w:val="clear"/>
            <w:vAlign w:val="center"/>
          </w:tcPr>
          <w:p>
            <w:pPr>
              <w:pStyle w:val="TableContents"/>
              <w:bidi w:val="0"/>
              <w:spacing w:before="0" w:after="283"/>
              <w:jc w:val="left"/>
              <w:rPr>
                <w:sz w:val="4"/>
                <w:szCs w:val="4"/>
              </w:rPr>
            </w:pPr>
            <w:r>
              <w:rPr>
                <w:sz w:val="4"/>
                <w:szCs w:val="4"/>
              </w:rPr>
            </w:r>
          </w:p>
        </w:tc>
        <w:tc>
          <w:tcPr>
            <w:tcW w:w="109" w:type="dxa"/>
            <w:tcBorders/>
            <w:shd w:fill="E9F1F9" w:val="clear"/>
            <w:vAlign w:val="center"/>
          </w:tcPr>
          <w:p>
            <w:pPr>
              <w:pStyle w:val="TableContents"/>
              <w:bidi w:val="0"/>
              <w:spacing w:before="0" w:after="283"/>
              <w:jc w:val="left"/>
              <w:rPr>
                <w:sz w:val="4"/>
                <w:szCs w:val="4"/>
              </w:rPr>
            </w:pPr>
            <w:r>
              <w:rPr>
                <w:sz w:val="4"/>
                <w:szCs w:val="4"/>
              </w:rPr>
            </w:r>
          </w:p>
        </w:tc>
        <w:tc>
          <w:tcPr>
            <w:tcW w:w="161"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sz w:val="4"/>
                <w:szCs w:val="4"/>
              </w:rPr>
            </w:pPr>
            <w:r>
              <w:rPr>
                <w:sz w:val="4"/>
                <w:szCs w:val="4"/>
              </w:rPr>
            </w:r>
          </w:p>
        </w:tc>
        <w:tc>
          <w:tcPr>
            <w:tcW w:w="1075" w:type="dxa"/>
            <w:tcBorders/>
            <w:shd w:fill="E9F1F9" w:val="clear"/>
            <w:vAlign w:val="center"/>
          </w:tcPr>
          <w:p>
            <w:pPr>
              <w:pStyle w:val="TableContents"/>
              <w:bidi w:val="0"/>
              <w:spacing w:before="0" w:after="283"/>
              <w:jc w:val="left"/>
              <w:rPr>
                <w:sz w:val="4"/>
                <w:szCs w:val="4"/>
              </w:rPr>
            </w:pPr>
            <w:r>
              <w:rPr>
                <w:sz w:val="4"/>
                <w:szCs w:val="4"/>
              </w:rPr>
            </w:r>
          </w:p>
        </w:tc>
        <w:tc>
          <w:tcPr>
            <w:tcW w:w="80" w:type="dxa"/>
            <w:tcBorders/>
            <w:shd w:fill="E9F1F9" w:val="clear"/>
            <w:vAlign w:val="center"/>
          </w:tcPr>
          <w:p>
            <w:pPr>
              <w:pStyle w:val="TableContents"/>
              <w:bidi w:val="0"/>
              <w:spacing w:before="0" w:after="283"/>
              <w:jc w:val="left"/>
              <w:rPr>
                <w:sz w:val="4"/>
                <w:szCs w:val="4"/>
              </w:rPr>
            </w:pPr>
            <w:r>
              <w:rPr>
                <w:sz w:val="4"/>
                <w:szCs w:val="4"/>
              </w:rPr>
            </w:r>
          </w:p>
        </w:tc>
        <w:tc>
          <w:tcPr>
            <w:tcW w:w="161"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pPr>
            <w:r>
              <w:rPr/>
              <w:t> </w:t>
            </w:r>
          </w:p>
        </w:tc>
        <w:tc>
          <w:tcPr>
            <w:tcW w:w="80" w:type="dxa"/>
            <w:tcBorders/>
            <w:shd w:fill="E9F1F9" w:val="clear"/>
            <w:vAlign w:val="center"/>
          </w:tcPr>
          <w:p>
            <w:pPr>
              <w:pStyle w:val="TableContents"/>
              <w:bidi w:val="0"/>
              <w:spacing w:before="0" w:after="283"/>
              <w:jc w:val="left"/>
              <w:rPr>
                <w:sz w:val="4"/>
                <w:szCs w:val="4"/>
              </w:rPr>
            </w:pPr>
            <w:r>
              <w:rPr>
                <w:sz w:val="4"/>
                <w:szCs w:val="4"/>
              </w:rPr>
            </w:r>
          </w:p>
        </w:tc>
        <w:tc>
          <w:tcPr>
            <w:tcW w:w="1075" w:type="dxa"/>
            <w:tcBorders/>
            <w:shd w:fill="E9F1F9" w:val="clear"/>
            <w:vAlign w:val="center"/>
          </w:tcPr>
          <w:p>
            <w:pPr>
              <w:pStyle w:val="TableContents"/>
              <w:bidi w:val="0"/>
              <w:spacing w:before="0" w:after="283"/>
              <w:jc w:val="left"/>
              <w:rPr>
                <w:sz w:val="4"/>
                <w:szCs w:val="4"/>
              </w:rPr>
            </w:pPr>
            <w:r>
              <w:rPr>
                <w:sz w:val="4"/>
                <w:szCs w:val="4"/>
              </w:rPr>
            </w:r>
          </w:p>
        </w:tc>
        <w:tc>
          <w:tcPr>
            <w:tcW w:w="9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80" w:type="dxa"/>
            <w:tcBorders/>
            <w:shd w:fill="E9F1F9" w:val="clear"/>
            <w:vAlign w:val="center"/>
          </w:tcPr>
          <w:p>
            <w:pPr>
              <w:pStyle w:val="TableContents"/>
              <w:bidi w:val="0"/>
              <w:spacing w:before="0" w:after="283"/>
              <w:jc w:val="right"/>
              <w:rPr/>
            </w:pPr>
            <w:r>
              <w:rPr/>
              <w:t>18,568</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18" w:type="dxa"/>
            <w:tcBorders/>
            <w:shd w:fill="E9F1F9" w:val="clear"/>
            <w:vAlign w:val="center"/>
          </w:tcPr>
          <w:p>
            <w:pPr>
              <w:pStyle w:val="TableContents"/>
              <w:bidi w:val="0"/>
              <w:spacing w:before="0" w:after="283"/>
              <w:jc w:val="left"/>
              <w:rPr/>
            </w:pPr>
            <w:r>
              <w:rPr/>
              <w:t> </w:t>
            </w:r>
          </w:p>
        </w:tc>
        <w:tc>
          <w:tcPr>
            <w:tcW w:w="218" w:type="dxa"/>
            <w:tcBorders/>
            <w:shd w:fill="E9F1F9" w:val="clear"/>
            <w:vAlign w:val="center"/>
          </w:tcPr>
          <w:p>
            <w:pPr>
              <w:pStyle w:val="TableContents"/>
              <w:bidi w:val="0"/>
              <w:spacing w:before="0" w:after="283"/>
              <w:jc w:val="left"/>
              <w:rPr>
                <w:sz w:val="4"/>
                <w:szCs w:val="4"/>
              </w:rPr>
            </w:pPr>
            <w:r>
              <w:rPr>
                <w:sz w:val="4"/>
                <w:szCs w:val="4"/>
              </w:rPr>
            </w:r>
          </w:p>
        </w:tc>
        <w:tc>
          <w:tcPr>
            <w:tcW w:w="218" w:type="dxa"/>
            <w:tcBorders/>
            <w:shd w:fill="E9F1F9" w:val="clear"/>
            <w:vAlign w:val="center"/>
          </w:tcPr>
          <w:p>
            <w:pPr>
              <w:pStyle w:val="TableContents"/>
              <w:bidi w:val="0"/>
              <w:spacing w:before="0" w:after="283"/>
              <w:jc w:val="left"/>
              <w:rPr>
                <w:sz w:val="4"/>
                <w:szCs w:val="4"/>
              </w:rPr>
            </w:pPr>
            <w:r>
              <w:rPr>
                <w:sz w:val="4"/>
                <w:szCs w:val="4"/>
              </w:rPr>
            </w:r>
          </w:p>
        </w:tc>
        <w:tc>
          <w:tcPr>
            <w:tcW w:w="22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73" w:type="dxa"/>
            <w:tcBorders/>
            <w:shd w:fill="E9F1F9" w:val="clear"/>
            <w:vAlign w:val="center"/>
          </w:tcPr>
          <w:p>
            <w:pPr>
              <w:pStyle w:val="TableContents"/>
              <w:bidi w:val="0"/>
              <w:spacing w:before="0" w:after="283"/>
              <w:jc w:val="left"/>
              <w:rPr/>
            </w:pPr>
            <w:r>
              <w:rPr/>
              <w:t> </w:t>
            </w:r>
          </w:p>
        </w:tc>
        <w:tc>
          <w:tcPr>
            <w:tcW w:w="173" w:type="dxa"/>
            <w:tcBorders/>
            <w:shd w:fill="E9F1F9" w:val="clear"/>
            <w:vAlign w:val="center"/>
          </w:tcPr>
          <w:p>
            <w:pPr>
              <w:pStyle w:val="TableContents"/>
              <w:bidi w:val="0"/>
              <w:spacing w:before="0" w:after="283"/>
              <w:jc w:val="left"/>
              <w:rPr>
                <w:sz w:val="4"/>
                <w:szCs w:val="4"/>
              </w:rPr>
            </w:pPr>
            <w:r>
              <w:rPr>
                <w:sz w:val="4"/>
                <w:szCs w:val="4"/>
              </w:rPr>
            </w:r>
          </w:p>
        </w:tc>
        <w:tc>
          <w:tcPr>
            <w:tcW w:w="173" w:type="dxa"/>
            <w:tcBorders/>
            <w:shd w:fill="E9F1F9" w:val="clear"/>
            <w:vAlign w:val="center"/>
          </w:tcPr>
          <w:p>
            <w:pPr>
              <w:pStyle w:val="TableContents"/>
              <w:bidi w:val="0"/>
              <w:spacing w:before="0" w:after="283"/>
              <w:jc w:val="left"/>
              <w:rPr>
                <w:sz w:val="4"/>
                <w:szCs w:val="4"/>
              </w:rPr>
            </w:pPr>
            <w:r>
              <w:rPr>
                <w:sz w:val="4"/>
                <w:szCs w:val="4"/>
              </w:rPr>
            </w:r>
          </w:p>
        </w:tc>
        <w:tc>
          <w:tcPr>
            <w:tcW w:w="176"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818,663</w:t>
            </w:r>
          </w:p>
        </w:tc>
        <w:tc>
          <w:tcPr>
            <w:tcW w:w="75" w:type="dxa"/>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80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719" w:type="dxa"/>
            <w:gridSpan w:val="5"/>
            <w:tcBorders/>
            <w:vAlign w:val="center"/>
          </w:tcPr>
          <w:p>
            <w:pPr>
              <w:pStyle w:val="TableContents"/>
              <w:bidi w:val="0"/>
              <w:spacing w:before="0" w:after="283"/>
              <w:jc w:val="left"/>
              <w:rPr>
                <w:sz w:val="4"/>
                <w:szCs w:val="4"/>
              </w:rPr>
            </w:pPr>
            <w:r>
              <w:rPr>
                <w:sz w:val="4"/>
                <w:szCs w:val="4"/>
              </w:rPr>
            </w:r>
          </w:p>
        </w:tc>
        <w:tc>
          <w:tcPr>
            <w:tcW w:w="1722"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76" w:type="dxa"/>
            <w:gridSpan w:val="5"/>
            <w:tcBorders/>
            <w:vAlign w:val="center"/>
          </w:tcPr>
          <w:p>
            <w:pPr>
              <w:pStyle w:val="TableContents"/>
              <w:bidi w:val="0"/>
              <w:spacing w:before="0" w:after="283"/>
              <w:jc w:val="left"/>
              <w:rPr>
                <w:sz w:val="4"/>
                <w:szCs w:val="4"/>
              </w:rPr>
            </w:pPr>
            <w:r>
              <w:rPr>
                <w:sz w:val="4"/>
                <w:szCs w:val="4"/>
              </w:rPr>
            </w:r>
          </w:p>
        </w:tc>
        <w:tc>
          <w:tcPr>
            <w:tcW w:w="1486" w:type="dxa"/>
            <w:gridSpan w:val="5"/>
            <w:tcBorders/>
            <w:vAlign w:val="center"/>
          </w:tcPr>
          <w:p>
            <w:pPr>
              <w:pStyle w:val="TableContents"/>
              <w:bidi w:val="0"/>
              <w:spacing w:before="0" w:after="283"/>
              <w:jc w:val="left"/>
              <w:rPr>
                <w:sz w:val="4"/>
                <w:szCs w:val="4"/>
              </w:rPr>
            </w:pPr>
            <w:r>
              <w:rPr>
                <w:sz w:val="4"/>
                <w:szCs w:val="4"/>
              </w:rPr>
            </w:r>
          </w:p>
        </w:tc>
        <w:tc>
          <w:tcPr>
            <w:tcW w:w="980"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815"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50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98" w:type="dxa"/>
            <w:tcBorders>
              <w:bottom w:val="single" w:sz="6" w:space="0" w:color="1A3668"/>
            </w:tcBorders>
            <w:tcMar>
              <w:bottom w:w="28" w:type="dxa"/>
            </w:tcMar>
            <w:vAlign w:val="center"/>
          </w:tcPr>
          <w:p>
            <w:pPr>
              <w:pStyle w:val="TableContents"/>
              <w:bidi w:val="0"/>
              <w:spacing w:before="0" w:after="283"/>
              <w:jc w:val="left"/>
              <w:rPr/>
            </w:pPr>
            <w:r>
              <w:rPr/>
              <w:t> </w:t>
            </w:r>
          </w:p>
        </w:tc>
        <w:tc>
          <w:tcPr>
            <w:tcW w:w="98" w:type="dxa"/>
            <w:tcBorders>
              <w:bottom w:val="single" w:sz="6" w:space="0" w:color="1A3668"/>
            </w:tcBorders>
            <w:tcMar>
              <w:bottom w:w="80" w:type="dxa"/>
            </w:tcMar>
            <w:vAlign w:val="center"/>
          </w:tcPr>
          <w:p>
            <w:pPr>
              <w:pStyle w:val="TableContents"/>
              <w:bidi w:val="0"/>
              <w:spacing w:before="0" w:after="283"/>
              <w:jc w:val="left"/>
              <w:rPr/>
            </w:pPr>
            <w:r>
              <w:rPr/>
              <w:t> </w:t>
            </w:r>
          </w:p>
        </w:tc>
        <w:tc>
          <w:tcPr>
            <w:tcW w:w="1315" w:type="dxa"/>
            <w:tcBorders>
              <w:bottom w:val="single" w:sz="6" w:space="0" w:color="1A3668"/>
            </w:tcBorders>
            <w:tcMar>
              <w:bottom w:w="80" w:type="dxa"/>
            </w:tcMar>
            <w:vAlign w:val="center"/>
          </w:tcPr>
          <w:p>
            <w:pPr>
              <w:pStyle w:val="TableContents"/>
              <w:bidi w:val="0"/>
              <w:spacing w:before="0" w:after="283"/>
              <w:jc w:val="right"/>
              <w:rPr/>
            </w:pPr>
            <w:r>
              <w:rPr/>
              <w:t>160,000</w:t>
            </w:r>
          </w:p>
        </w:tc>
        <w:tc>
          <w:tcPr>
            <w:tcW w:w="39"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66" w:type="dxa"/>
            <w:tcBorders>
              <w:bottom w:val="single" w:sz="6" w:space="0" w:color="1A3668"/>
            </w:tcBorders>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tcMar>
              <w:bottom w:w="80" w:type="dxa"/>
            </w:tcMar>
            <w:vAlign w:val="center"/>
          </w:tcPr>
          <w:p>
            <w:pPr>
              <w:pStyle w:val="TableContents"/>
              <w:bidi w:val="0"/>
              <w:spacing w:before="0" w:after="283"/>
              <w:jc w:val="left"/>
              <w:rPr/>
            </w:pPr>
            <w:r>
              <w:rPr/>
              <w:t> </w:t>
            </w:r>
          </w:p>
        </w:tc>
        <w:tc>
          <w:tcPr>
            <w:tcW w:w="1356" w:type="dxa"/>
            <w:tcBorders>
              <w:bottom w:val="single" w:sz="6" w:space="0" w:color="1A3668"/>
            </w:tcBorders>
            <w:tcMar>
              <w:bottom w:w="80" w:type="dxa"/>
            </w:tcMar>
            <w:vAlign w:val="center"/>
          </w:tcPr>
          <w:p>
            <w:pPr>
              <w:pStyle w:val="TableContents"/>
              <w:bidi w:val="0"/>
              <w:spacing w:before="0" w:after="283"/>
              <w:jc w:val="right"/>
              <w:rPr/>
            </w:pPr>
            <w:r>
              <w:rPr/>
              <w:t>800,000</w:t>
            </w:r>
          </w:p>
        </w:tc>
        <w:tc>
          <w:tcPr>
            <w:tcW w:w="31"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66" w:type="dxa"/>
            <w:tcBorders>
              <w:bottom w:val="single" w:sz="6" w:space="0" w:color="1A3668"/>
            </w:tcBorders>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tcMar>
              <w:bottom w:w="28" w:type="dxa"/>
            </w:tcMar>
            <w:vAlign w:val="center"/>
          </w:tcPr>
          <w:p>
            <w:pPr>
              <w:pStyle w:val="TableContents"/>
              <w:bidi w:val="0"/>
              <w:spacing w:before="0" w:after="283"/>
              <w:jc w:val="left"/>
              <w:rPr/>
            </w:pPr>
            <w:r>
              <w:rPr/>
              <w:t> </w:t>
            </w:r>
          </w:p>
        </w:tc>
        <w:tc>
          <w:tcPr>
            <w:tcW w:w="83" w:type="dxa"/>
            <w:tcBorders>
              <w:bottom w:val="single" w:sz="6" w:space="0" w:color="1A3668"/>
            </w:tcBorders>
            <w:tcMar>
              <w:bottom w:w="80" w:type="dxa"/>
            </w:tcMar>
            <w:vAlign w:val="center"/>
          </w:tcPr>
          <w:p>
            <w:pPr>
              <w:pStyle w:val="TableContents"/>
              <w:bidi w:val="0"/>
              <w:spacing w:before="0" w:after="283"/>
              <w:jc w:val="left"/>
              <w:rPr/>
            </w:pPr>
            <w:r>
              <w:rPr/>
              <w:t> </w:t>
            </w:r>
          </w:p>
        </w:tc>
        <w:tc>
          <w:tcPr>
            <w:tcW w:w="1356" w:type="dxa"/>
            <w:tcBorders>
              <w:bottom w:val="single" w:sz="6" w:space="0" w:color="1A3668"/>
            </w:tcBorders>
            <w:tcMar>
              <w:bottom w:w="80" w:type="dxa"/>
            </w:tcMar>
            <w:vAlign w:val="center"/>
          </w:tcPr>
          <w:p>
            <w:pPr>
              <w:pStyle w:val="TableContents"/>
              <w:bidi w:val="0"/>
              <w:spacing w:before="0" w:after="283"/>
              <w:jc w:val="right"/>
              <w:rPr/>
            </w:pPr>
            <w:r>
              <w:rPr/>
              <w:t>1,600,000</w:t>
            </w:r>
          </w:p>
        </w:tc>
        <w:tc>
          <w:tcPr>
            <w:tcW w:w="34"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07" w:type="dxa"/>
            <w:tcBorders>
              <w:bottom w:val="single" w:sz="6" w:space="0" w:color="1A3668"/>
            </w:tcBorders>
            <w:tcMar>
              <w:bottom w:w="28" w:type="dxa"/>
            </w:tcMar>
            <w:vAlign w:val="center"/>
          </w:tcPr>
          <w:p>
            <w:pPr>
              <w:pStyle w:val="TableContents"/>
              <w:bidi w:val="0"/>
              <w:spacing w:before="0" w:after="283"/>
              <w:jc w:val="left"/>
              <w:rPr/>
            </w:pPr>
            <w:r>
              <w:rPr/>
              <w:t> </w:t>
            </w:r>
          </w:p>
        </w:tc>
        <w:tc>
          <w:tcPr>
            <w:tcW w:w="107" w:type="dxa"/>
            <w:tcBorders>
              <w:bottom w:val="single" w:sz="6" w:space="0" w:color="1A3668"/>
            </w:tcBorders>
            <w:tcMar>
              <w:bottom w:w="28" w:type="dxa"/>
            </w:tcMar>
            <w:vAlign w:val="center"/>
          </w:tcPr>
          <w:p>
            <w:pPr>
              <w:pStyle w:val="TableContents"/>
              <w:bidi w:val="0"/>
              <w:spacing w:before="0" w:after="283"/>
              <w:jc w:val="left"/>
              <w:rPr/>
            </w:pPr>
            <w:r>
              <w:rPr/>
              <w:t> </w:t>
            </w:r>
          </w:p>
        </w:tc>
        <w:tc>
          <w:tcPr>
            <w:tcW w:w="1227" w:type="dxa"/>
            <w:tcBorders>
              <w:bottom w:val="single" w:sz="6" w:space="0" w:color="1A3668"/>
            </w:tcBorders>
            <w:tcMar>
              <w:bottom w:w="28" w:type="dxa"/>
            </w:tcMar>
            <w:vAlign w:val="center"/>
          </w:tcPr>
          <w:p>
            <w:pPr>
              <w:pStyle w:val="TableContents"/>
              <w:bidi w:val="0"/>
              <w:spacing w:before="0" w:after="283"/>
              <w:jc w:val="left"/>
              <w:rPr/>
            </w:pPr>
            <w:r>
              <w:rPr/>
              <w:t> </w:t>
            </w:r>
          </w:p>
        </w:tc>
        <w:tc>
          <w:tcPr>
            <w:tcW w:w="109" w:type="dxa"/>
            <w:tcBorders>
              <w:bottom w:val="single" w:sz="6" w:space="0" w:color="1A3668"/>
            </w:tcBorders>
            <w:tcMar>
              <w:bottom w:w="28" w:type="dxa"/>
            </w:tcMar>
            <w:vAlign w:val="center"/>
          </w:tcPr>
          <w:p>
            <w:pPr>
              <w:pStyle w:val="TableContents"/>
              <w:bidi w:val="0"/>
              <w:spacing w:before="0" w:after="283"/>
              <w:jc w:val="left"/>
              <w:rPr/>
            </w:pPr>
            <w:r>
              <w:rPr/>
              <w:t> </w:t>
            </w:r>
          </w:p>
        </w:tc>
        <w:tc>
          <w:tcPr>
            <w:tcW w:w="161" w:type="dxa"/>
            <w:tcBorders>
              <w:bottom w:val="single" w:sz="6" w:space="0" w:color="1A3668"/>
            </w:tcBorders>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tcMar>
              <w:bottom w:w="28" w:type="dxa"/>
            </w:tcMar>
            <w:vAlign w:val="center"/>
          </w:tcPr>
          <w:p>
            <w:pPr>
              <w:pStyle w:val="TableContents"/>
              <w:bidi w:val="0"/>
              <w:spacing w:before="0" w:after="283"/>
              <w:jc w:val="left"/>
              <w:rPr/>
            </w:pPr>
            <w:r>
              <w:rPr/>
              <w:t> </w:t>
            </w:r>
          </w:p>
        </w:tc>
        <w:tc>
          <w:tcPr>
            <w:tcW w:w="1075" w:type="dxa"/>
            <w:tcBorders>
              <w:bottom w:val="single" w:sz="6" w:space="0" w:color="1A3668"/>
            </w:tcBorders>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tcMar>
              <w:bottom w:w="28" w:type="dxa"/>
            </w:tcMar>
            <w:vAlign w:val="center"/>
          </w:tcPr>
          <w:p>
            <w:pPr>
              <w:pStyle w:val="TableContents"/>
              <w:bidi w:val="0"/>
              <w:spacing w:before="0" w:after="283"/>
              <w:jc w:val="left"/>
              <w:rPr/>
            </w:pPr>
            <w:r>
              <w:rPr/>
              <w:t> </w:t>
            </w:r>
          </w:p>
        </w:tc>
        <w:tc>
          <w:tcPr>
            <w:tcW w:w="161" w:type="dxa"/>
            <w:tcBorders>
              <w:bottom w:val="single" w:sz="6" w:space="0" w:color="1A3668"/>
            </w:tcBorders>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tcMar>
              <w:bottom w:w="28" w:type="dxa"/>
            </w:tcMar>
            <w:vAlign w:val="center"/>
          </w:tcPr>
          <w:p>
            <w:pPr>
              <w:pStyle w:val="TableContents"/>
              <w:bidi w:val="0"/>
              <w:spacing w:before="0" w:after="283"/>
              <w:jc w:val="left"/>
              <w:rPr/>
            </w:pPr>
            <w:r>
              <w:rPr/>
              <w:t> </w:t>
            </w:r>
          </w:p>
        </w:tc>
        <w:tc>
          <w:tcPr>
            <w:tcW w:w="80" w:type="dxa"/>
            <w:tcBorders>
              <w:bottom w:val="single" w:sz="6" w:space="0" w:color="1A3668"/>
            </w:tcBorders>
            <w:tcMar>
              <w:bottom w:w="28" w:type="dxa"/>
            </w:tcMar>
            <w:vAlign w:val="center"/>
          </w:tcPr>
          <w:p>
            <w:pPr>
              <w:pStyle w:val="TableContents"/>
              <w:bidi w:val="0"/>
              <w:spacing w:before="0" w:after="283"/>
              <w:jc w:val="left"/>
              <w:rPr/>
            </w:pPr>
            <w:r>
              <w:rPr/>
              <w:t> </w:t>
            </w:r>
          </w:p>
        </w:tc>
        <w:tc>
          <w:tcPr>
            <w:tcW w:w="1075" w:type="dxa"/>
            <w:tcBorders>
              <w:bottom w:val="single" w:sz="6" w:space="0" w:color="1A3668"/>
            </w:tcBorders>
            <w:tcMar>
              <w:bottom w:w="28" w:type="dxa"/>
            </w:tcMar>
            <w:vAlign w:val="center"/>
          </w:tcPr>
          <w:p>
            <w:pPr>
              <w:pStyle w:val="TableContents"/>
              <w:bidi w:val="0"/>
              <w:spacing w:before="0" w:after="283"/>
              <w:jc w:val="left"/>
              <w:rPr/>
            </w:pPr>
            <w:r>
              <w:rPr/>
              <w:t> </w:t>
            </w:r>
          </w:p>
        </w:tc>
        <w:tc>
          <w:tcPr>
            <w:tcW w:w="9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8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18" w:type="dxa"/>
            <w:tcBorders>
              <w:bottom w:val="single" w:sz="6" w:space="0" w:color="1A3668"/>
            </w:tcBorders>
            <w:tcMar>
              <w:bottom w:w="28" w:type="dxa"/>
            </w:tcMar>
            <w:vAlign w:val="center"/>
          </w:tcPr>
          <w:p>
            <w:pPr>
              <w:pStyle w:val="TableContents"/>
              <w:bidi w:val="0"/>
              <w:spacing w:before="0" w:after="283"/>
              <w:jc w:val="left"/>
              <w:rPr/>
            </w:pPr>
            <w:r>
              <w:rPr/>
              <w:t> </w:t>
            </w:r>
          </w:p>
        </w:tc>
        <w:tc>
          <w:tcPr>
            <w:tcW w:w="218" w:type="dxa"/>
            <w:tcBorders>
              <w:bottom w:val="single" w:sz="6" w:space="0" w:color="1A3668"/>
            </w:tcBorders>
            <w:tcMar>
              <w:bottom w:w="28" w:type="dxa"/>
            </w:tcMar>
            <w:vAlign w:val="center"/>
          </w:tcPr>
          <w:p>
            <w:pPr>
              <w:pStyle w:val="TableContents"/>
              <w:bidi w:val="0"/>
              <w:spacing w:before="0" w:after="283"/>
              <w:jc w:val="left"/>
              <w:rPr/>
            </w:pPr>
            <w:r>
              <w:rPr/>
              <w:t> </w:t>
            </w:r>
          </w:p>
        </w:tc>
        <w:tc>
          <w:tcPr>
            <w:tcW w:w="218" w:type="dxa"/>
            <w:tcBorders>
              <w:bottom w:val="single" w:sz="6" w:space="0" w:color="1A3668"/>
            </w:tcBorders>
            <w:tcMar>
              <w:bottom w:w="28" w:type="dxa"/>
            </w:tcMar>
            <w:vAlign w:val="center"/>
          </w:tcPr>
          <w:p>
            <w:pPr>
              <w:pStyle w:val="TableContents"/>
              <w:bidi w:val="0"/>
              <w:spacing w:before="0" w:after="283"/>
              <w:jc w:val="left"/>
              <w:rPr/>
            </w:pPr>
            <w:r>
              <w:rPr/>
              <w:t> </w:t>
            </w:r>
          </w:p>
        </w:tc>
        <w:tc>
          <w:tcPr>
            <w:tcW w:w="221"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73" w:type="dxa"/>
            <w:tcBorders>
              <w:bottom w:val="single" w:sz="6" w:space="0" w:color="1A3668"/>
            </w:tcBorders>
            <w:tcMar>
              <w:bottom w:w="28" w:type="dxa"/>
            </w:tcMar>
            <w:vAlign w:val="center"/>
          </w:tcPr>
          <w:p>
            <w:pPr>
              <w:pStyle w:val="TableContents"/>
              <w:bidi w:val="0"/>
              <w:spacing w:before="0" w:after="283"/>
              <w:jc w:val="left"/>
              <w:rPr/>
            </w:pPr>
            <w:r>
              <w:rPr/>
              <w:t> </w:t>
            </w:r>
          </w:p>
        </w:tc>
        <w:tc>
          <w:tcPr>
            <w:tcW w:w="173" w:type="dxa"/>
            <w:tcBorders>
              <w:bottom w:val="single" w:sz="6" w:space="0" w:color="1A3668"/>
            </w:tcBorders>
            <w:tcMar>
              <w:bottom w:w="28" w:type="dxa"/>
            </w:tcMar>
            <w:vAlign w:val="center"/>
          </w:tcPr>
          <w:p>
            <w:pPr>
              <w:pStyle w:val="TableContents"/>
              <w:bidi w:val="0"/>
              <w:spacing w:before="0" w:after="283"/>
              <w:jc w:val="left"/>
              <w:rPr/>
            </w:pPr>
            <w:r>
              <w:rPr/>
              <w:t> </w:t>
            </w:r>
          </w:p>
        </w:tc>
        <w:tc>
          <w:tcPr>
            <w:tcW w:w="173" w:type="dxa"/>
            <w:tcBorders>
              <w:bottom w:val="single" w:sz="6" w:space="0" w:color="1A3668"/>
            </w:tcBorders>
            <w:tcMar>
              <w:bottom w:w="28" w:type="dxa"/>
            </w:tcMar>
            <w:vAlign w:val="center"/>
          </w:tcPr>
          <w:p>
            <w:pPr>
              <w:pStyle w:val="TableContents"/>
              <w:bidi w:val="0"/>
              <w:spacing w:before="0" w:after="283"/>
              <w:jc w:val="left"/>
              <w:rPr/>
            </w:pPr>
            <w:r>
              <w:rPr/>
              <w:t> </w:t>
            </w:r>
          </w:p>
        </w:tc>
        <w:tc>
          <w:tcPr>
            <w:tcW w:w="176"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980" w:type="dxa"/>
            <w:tcBorders>
              <w:bottom w:val="single" w:sz="6" w:space="0" w:color="1A3668"/>
            </w:tcBorders>
            <w:tcMar>
              <w:bottom w:w="28" w:type="dxa"/>
            </w:tcMar>
            <w:vAlign w:val="center"/>
          </w:tcPr>
          <w:p>
            <w:pPr>
              <w:pStyle w:val="TableContents"/>
              <w:bidi w:val="0"/>
              <w:spacing w:before="0" w:after="283"/>
              <w:jc w:val="left"/>
              <w:rPr/>
            </w:pPr>
            <w:r>
              <w:rPr/>
              <w:t> </w:t>
            </w:r>
          </w:p>
        </w:tc>
        <w:tc>
          <w:tcPr>
            <w:tcW w:w="75" w:type="dxa"/>
            <w:tcBorders>
              <w:bottom w:val="single" w:sz="6" w:space="0" w:color="1A3668"/>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left"/>
              <w:rPr>
                <w:rFonts w:ascii="ARIAL" w:hAnsi="ARIAL"/>
                <w:sz w:val="14"/>
              </w:rPr>
            </w:pPr>
            <w:r>
              <w:rPr>
                <w:rFonts w:ascii="ARIAL" w:hAnsi="ARIAL"/>
                <w:sz w:val="14"/>
              </w:rPr>
              <w:t xml:space="preserve">Non-Equity Incentive Plan Awards represent the aggregate threshold, target and maximum opportunities under the predecessor to the Cash Incentive Plan for the fiscal 2024 Spring and Fall seasons. The actual amounts earned for fiscal 2024 under this plan are disclosed in the 2024 Summary Compensation Table in the “Non-Equity Incentive Plan Compensation” column.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left"/>
              <w:rPr>
                <w:rFonts w:ascii="ARIAL" w:hAnsi="ARIAL"/>
                <w:sz w:val="14"/>
              </w:rPr>
            </w:pPr>
            <w:r>
              <w:rPr>
                <w:rFonts w:ascii="ARIAL" w:hAnsi="ARIAL"/>
                <w:sz w:val="14"/>
              </w:rPr>
              <w:t xml:space="preserve">Equity Incentive Plan Awards are PSUs granted pursuant to the 2020 Plan. Grant dates are the dates the awards were approved (or otherwise deemed effective) by the HCC Committee. The awards vest on the third anniversary of the grant date, subject to continued employment through the vesting date, with the number of shares to be awarded determined based on the Company’s achievement of (i) Operating Income Margin over the three-year performance period and (ii) relative TSR over the three-year performance period as compared to the companies listed in the S&amp;P 500 Consumer Discretionary Distribution &amp; Retail Index as of the date of grant, in each case as further described under the heading “—Compensation Discussion and Analysis—Compensation for NEOs—Compensation Components—Long-term Equity Incentive Compensation” beginning on page 42 of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0"/>
              <w:jc w:val="left"/>
              <w:rPr>
                <w:rFonts w:ascii="ARIAL" w:hAnsi="ARIAL"/>
                <w:sz w:val="14"/>
              </w:rPr>
            </w:pPr>
            <w:r>
              <w:rPr>
                <w:rFonts w:ascii="ARIAL" w:hAnsi="ARIAL"/>
                <w:sz w:val="14"/>
              </w:rPr>
              <w:t xml:space="preserve">All Other Stock Awards are RSUs granted pursuant to the 2020 Plan. Grant dates are the dates the awards were approved (or otherwise deemed effective) by the HCC Committee. The awards vest 30% on each of the first and second anniversaries of the grant date, and 40% on the third anniversary of the grant date, subject to continued employment through each such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(4)</w:t>
            </w:r>
          </w:p>
        </w:tc>
        <w:tc>
          <w:tcPr>
            <w:tcW w:w="9962" w:type="dxa"/>
            <w:tcBorders/>
            <w:vAlign w:val="center"/>
          </w:tcPr>
          <w:p>
            <w:pPr>
              <w:pStyle w:val="TableContents"/>
              <w:bidi w:val="0"/>
              <w:spacing w:before="0" w:after="0"/>
              <w:jc w:val="left"/>
              <w:rPr>
                <w:rFonts w:ascii="ARIAL" w:hAnsi="ARIAL"/>
                <w:sz w:val="14"/>
              </w:rPr>
            </w:pPr>
            <w:r>
              <w:rPr>
                <w:rFonts w:ascii="ARIAL" w:hAnsi="ARIAL"/>
                <w:sz w:val="14"/>
              </w:rPr>
              <w:t xml:space="preserve">The value of stock awards reflects the grant date fair value under ASC Topic 718 Compensation—Stock Compensation for each award. The grant date fair values of the PSUs granted to the NEOs during fiscal 2024 were calculated based on the probable outcome of the performance conditions as of the grant date, consistent with the estimate of aggregate compensation cost to be recognized over the service period determined as of the grant date under ASC Subtopic 718-10, excluding the effect of estimated forfeitures. See Note 14 to the Company’s financial statements included in the 2024 10-K for the related assumptions for stock awards granted during fiscal 2024 and for a discussion of the Company’s assumptions in determining the aggregate grant date fair value of these awards.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7470" w:type="dxa"/>
        <w:jc w:val="left"/>
        <w:tblInd w:w="0" w:type="dxa"/>
        <w:tblLayout w:type="fixed"/>
        <w:tblCellMar>
          <w:top w:w="0" w:type="dxa"/>
          <w:left w:w="0" w:type="dxa"/>
          <w:bottom w:w="0" w:type="dxa"/>
          <w:right w:w="0" w:type="dxa"/>
        </w:tblCellMar>
      </w:tblPr>
      <w:tblGrid>
        <w:gridCol w:w="755"/>
        <w:gridCol w:w="60"/>
        <w:gridCol w:w="5840"/>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39" w:name="toc825692_31"/>
            <w:bookmarkEnd w:id="39"/>
          </w:p>
        </w:tc>
        <w:tc>
          <w:tcPr>
            <w:tcW w:w="5840" w:type="dxa"/>
            <w:vMerge w:val="restart"/>
            <w:tcBorders/>
            <w:vAlign w:val="center"/>
          </w:tcPr>
          <w:p>
            <w:pPr>
              <w:pStyle w:val="TableContents"/>
              <w:bidi w:val="0"/>
              <w:spacing w:before="0" w:after="283"/>
              <w:jc w:val="center"/>
              <w:rPr>
                <w:color w:val="1A3668"/>
              </w:rPr>
            </w:pPr>
            <w:r>
              <w:rPr>
                <w:color w:val="1A3668"/>
              </w:rPr>
              <w:t> </w:t>
            </w:r>
            <w:r>
              <w:rPr>
                <w:b/>
                <w:color w:val="1A3668"/>
              </w:rPr>
              <w:t>Outstanding Equity Awards at Fiscal Year-end 2024 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584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sz w:val="18"/>
        </w:rPr>
      </w:pPr>
      <w:r>
        <w:rPr>
          <w:rFonts w:ascii="ARIAL" w:hAnsi="ARIAL"/>
          <w:sz w:val="18"/>
        </w:rPr>
        <w:t xml:space="preserve">The following table provides information relating to outstanding equity awards granted to the NEOs as of the fiscal year ended February 1, 2025. The market value of the stock awards assumes a stock price of $37.61, the closing price of the Company’s common stock on January 31, 2025 (the last trading day during fiscal 2024). </w:t>
      </w:r>
    </w:p>
    <w:p>
      <w:pPr>
        <w:pStyle w:val="TextBody"/>
        <w:bidi w:val="0"/>
        <w:spacing w:before="0" w:after="0"/>
        <w:jc w:val="left"/>
        <w:rPr/>
      </w:pPr>
      <w:r>
        <w:rPr/>
        <w:t> </w:t>
      </w:r>
    </w:p>
    <w:tbl>
      <w:tblPr>
        <w:tblW w:w="13566" w:type="dxa"/>
        <w:jc w:val="left"/>
        <w:tblInd w:w="0" w:type="dxa"/>
        <w:tblLayout w:type="fixed"/>
        <w:tblCellMar>
          <w:top w:w="0" w:type="dxa"/>
          <w:left w:w="0" w:type="dxa"/>
          <w:bottom w:w="0" w:type="dxa"/>
          <w:right w:w="0" w:type="dxa"/>
        </w:tblCellMar>
      </w:tblPr>
      <w:tblGrid>
        <w:gridCol w:w="980"/>
        <w:gridCol w:w="120"/>
        <w:gridCol w:w="146"/>
        <w:gridCol w:w="146"/>
        <w:gridCol w:w="1216"/>
        <w:gridCol w:w="147"/>
        <w:gridCol w:w="120"/>
        <w:gridCol w:w="60"/>
        <w:gridCol w:w="60"/>
        <w:gridCol w:w="680"/>
        <w:gridCol w:w="725"/>
        <w:gridCol w:w="60"/>
        <w:gridCol w:w="60"/>
        <w:gridCol w:w="60"/>
        <w:gridCol w:w="560"/>
        <w:gridCol w:w="60"/>
        <w:gridCol w:w="120"/>
        <w:gridCol w:w="139"/>
        <w:gridCol w:w="139"/>
        <w:gridCol w:w="1161"/>
        <w:gridCol w:w="141"/>
        <w:gridCol w:w="120"/>
        <w:gridCol w:w="154"/>
        <w:gridCol w:w="154"/>
        <w:gridCol w:w="1286"/>
        <w:gridCol w:w="61"/>
        <w:gridCol w:w="120"/>
        <w:gridCol w:w="60"/>
        <w:gridCol w:w="60"/>
        <w:gridCol w:w="740"/>
        <w:gridCol w:w="215"/>
        <w:gridCol w:w="60"/>
        <w:gridCol w:w="60"/>
        <w:gridCol w:w="60"/>
        <w:gridCol w:w="980"/>
        <w:gridCol w:w="23"/>
        <w:gridCol w:w="120"/>
        <w:gridCol w:w="60"/>
        <w:gridCol w:w="60"/>
        <w:gridCol w:w="860"/>
        <w:gridCol w:w="215"/>
        <w:gridCol w:w="60"/>
        <w:gridCol w:w="60"/>
        <w:gridCol w:w="60"/>
        <w:gridCol w:w="980"/>
        <w:gridCol w:w="38"/>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4"/>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25" w:type="dxa"/>
            <w:gridSpan w:val="14"/>
            <w:tcBorders>
              <w:bottom w:val="single" w:sz="2" w:space="0" w:color="1A3668"/>
            </w:tcBorders>
            <w:tcMar>
              <w:bottom w:w="28" w:type="dxa"/>
            </w:tcMar>
            <w:vAlign w:val="center"/>
          </w:tcPr>
          <w:p>
            <w:pPr>
              <w:pStyle w:val="TableContents"/>
              <w:bidi w:val="0"/>
              <w:spacing w:before="0" w:after="283"/>
              <w:jc w:val="center"/>
              <w:rPr>
                <w:b/>
                <w:color w:val="1A3668"/>
              </w:rPr>
            </w:pPr>
            <w:r>
              <w:rPr>
                <w:b/>
                <w:color w:val="1A3668"/>
              </w:rPr>
              <w:t>OPTION AWARDS</w:t>
            </w:r>
          </w:p>
        </w:tc>
        <w:tc>
          <w:tcPr>
            <w:tcW w:w="120" w:type="dxa"/>
            <w:tcBorders/>
            <w:vAlign w:val="center"/>
          </w:tcPr>
          <w:p>
            <w:pPr>
              <w:pStyle w:val="TableContents"/>
              <w:bidi w:val="0"/>
              <w:spacing w:before="0" w:after="283"/>
              <w:jc w:val="left"/>
              <w:rPr/>
            </w:pPr>
            <w:r>
              <w:rPr/>
              <w:t>  </w:t>
            </w:r>
          </w:p>
        </w:tc>
        <w:tc>
          <w:tcPr>
            <w:tcW w:w="6546" w:type="dxa"/>
            <w:gridSpan w:val="24"/>
            <w:tcBorders>
              <w:bottom w:val="single" w:sz="2" w:space="0" w:color="1A3668"/>
            </w:tcBorders>
            <w:tcMar>
              <w:bottom w:w="28" w:type="dxa"/>
            </w:tcMar>
            <w:vAlign w:val="center"/>
          </w:tcPr>
          <w:p>
            <w:pPr>
              <w:pStyle w:val="TableContents"/>
              <w:bidi w:val="0"/>
              <w:spacing w:before="0" w:after="283"/>
              <w:jc w:val="center"/>
              <w:rPr>
                <w:b/>
                <w:color w:val="1A3668"/>
              </w:rPr>
            </w:pPr>
            <w:r>
              <w:rPr>
                <w:b/>
                <w:color w:val="1A3668"/>
              </w:rPr>
              <w:t>STOCK AWARDS</w:t>
            </w:r>
          </w:p>
        </w:tc>
      </w:tr>
      <w:tr>
        <w:trPr/>
        <w:tc>
          <w:tcPr>
            <w:tcW w:w="980" w:type="dxa"/>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14"/>
              </w:rPr>
            </w:pPr>
            <w:r>
              <w:rPr>
                <w:rFonts w:ascii="ARIAL" w:hAnsi="ARIAL"/>
                <w:b/>
                <w:color w:val="1A3668"/>
                <w:sz w:val="14"/>
              </w:rPr>
              <w:t>NAME</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65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GRANT DATE</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525"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4"/>
              </w:rPr>
            </w:pPr>
            <w:r>
              <w:rPr>
                <w:rFonts w:ascii="ARIAL" w:hAnsi="ARIAL"/>
                <w:b/>
                <w:color w:val="1A3668"/>
                <w:sz w:val="14"/>
              </w:rPr>
              <w:t>NUMBER OF</w:t>
              <w:br/>
              <w:t>SECURITIES</w:t>
              <w:br/>
              <w:t>UNDERLYING</w:t>
              <w:br/>
              <w:t>UNEXERCISED</w:t>
              <w:br/>
              <w:t>OPTIONS</w:t>
            </w:r>
          </w:p>
          <w:p>
            <w:pPr>
              <w:pStyle w:val="TableContents"/>
              <w:bidi w:val="0"/>
              <w:spacing w:before="0" w:after="20"/>
              <w:jc w:val="center"/>
              <w:rPr>
                <w:rFonts w:ascii="ARIAL" w:hAnsi="ARIAL"/>
                <w:b/>
                <w:color w:val="1A3668"/>
                <w:sz w:val="14"/>
              </w:rPr>
            </w:pPr>
            <w:r>
              <w:rPr>
                <w:rFonts w:ascii="ARIAL" w:hAnsi="ARIAL"/>
                <w:b/>
                <w:color w:val="1A3668"/>
                <w:sz w:val="14"/>
              </w:rPr>
              <w:t># EXERCISABLE</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740"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4"/>
              </w:rPr>
            </w:pPr>
            <w:r>
              <w:rPr>
                <w:rFonts w:ascii="ARIAL" w:hAnsi="ARIAL"/>
                <w:b/>
                <w:color w:val="1A3668"/>
                <w:sz w:val="14"/>
              </w:rPr>
              <w:t>OPTION</w:t>
              <w:br/>
              <w:t>EXERCISE</w:t>
              <w:br/>
              <w:t>PRICE</w:t>
            </w:r>
          </w:p>
          <w:p>
            <w:pPr>
              <w:pStyle w:val="TableContents"/>
              <w:bidi w:val="0"/>
              <w:spacing w:before="0" w:after="20"/>
              <w:jc w:val="center"/>
              <w:rPr>
                <w:rFonts w:ascii="ARIAL" w:hAnsi="ARIAL"/>
                <w:b/>
                <w:color w:val="1A3668"/>
                <w:sz w:val="14"/>
              </w:rPr>
            </w:pPr>
            <w:r>
              <w:rPr>
                <w:rFonts w:ascii="ARIAL" w:hAnsi="ARIAL"/>
                <w:b/>
                <w:color w:val="1A3668"/>
                <w:sz w:val="14"/>
              </w:rP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580"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OPTION</w:t>
              <w:br/>
              <w:t>EXPIRATION</w:t>
              <w:br/>
              <w:t>DATE</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65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GRANT DATE</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075"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4"/>
              </w:rPr>
            </w:pPr>
            <w:r>
              <w:rPr>
                <w:rFonts w:ascii="ARIAL" w:hAnsi="ARIAL"/>
                <w:b/>
                <w:color w:val="1A3668"/>
                <w:sz w:val="14"/>
              </w:rPr>
              <w:t>NUMBER OF</w:t>
            </w:r>
          </w:p>
          <w:p>
            <w:pPr>
              <w:pStyle w:val="TableContents"/>
              <w:bidi w:val="0"/>
              <w:spacing w:before="0" w:after="0"/>
              <w:jc w:val="center"/>
              <w:rPr>
                <w:rFonts w:ascii="ARIAL" w:hAnsi="ARIAL"/>
                <w:b/>
                <w:color w:val="1A3668"/>
                <w:sz w:val="14"/>
              </w:rPr>
            </w:pPr>
            <w:r>
              <w:rPr>
                <w:rFonts w:ascii="ARIAL" w:hAnsi="ARIAL"/>
                <w:b/>
                <w:color w:val="1A3668"/>
                <w:sz w:val="14"/>
              </w:rPr>
              <w:t>SHARES OR</w:t>
            </w:r>
          </w:p>
          <w:p>
            <w:pPr>
              <w:pStyle w:val="TableContents"/>
              <w:bidi w:val="0"/>
              <w:spacing w:before="0" w:after="0"/>
              <w:jc w:val="center"/>
              <w:rPr>
                <w:rFonts w:ascii="ARIAL" w:hAnsi="ARIAL"/>
                <w:b/>
                <w:color w:val="1A3668"/>
                <w:sz w:val="14"/>
              </w:rPr>
            </w:pPr>
            <w:r>
              <w:rPr>
                <w:rFonts w:ascii="ARIAL" w:hAnsi="ARIAL"/>
                <w:b/>
                <w:color w:val="1A3668"/>
                <w:sz w:val="14"/>
              </w:rPr>
              <w:t>UNITS OF</w:t>
            </w:r>
          </w:p>
          <w:p>
            <w:pPr>
              <w:pStyle w:val="TableContents"/>
              <w:bidi w:val="0"/>
              <w:spacing w:before="0" w:after="0"/>
              <w:jc w:val="center"/>
              <w:rPr>
                <w:rFonts w:ascii="ARIAL" w:hAnsi="ARIAL"/>
                <w:b/>
                <w:color w:val="1A3668"/>
                <w:sz w:val="14"/>
              </w:rPr>
            </w:pPr>
            <w:r>
              <w:rPr>
                <w:rFonts w:ascii="ARIAL" w:hAnsi="ARIAL"/>
                <w:b/>
                <w:color w:val="1A3668"/>
                <w:sz w:val="14"/>
              </w:rPr>
              <w:t>STOCK THAT</w:t>
            </w:r>
          </w:p>
          <w:p>
            <w:pPr>
              <w:pStyle w:val="TableContents"/>
              <w:bidi w:val="0"/>
              <w:spacing w:before="0" w:after="0"/>
              <w:jc w:val="center"/>
              <w:rPr>
                <w:rFonts w:ascii="ARIAL" w:hAnsi="ARIAL"/>
                <w:b/>
                <w:color w:val="1A3668"/>
                <w:sz w:val="14"/>
              </w:rPr>
            </w:pPr>
            <w:r>
              <w:rPr>
                <w:rFonts w:ascii="ARIAL" w:hAnsi="ARIAL"/>
                <w:b/>
                <w:color w:val="1A3668"/>
                <w:sz w:val="14"/>
              </w:rPr>
              <w:t>HAVE NOT</w:t>
            </w:r>
          </w:p>
          <w:p>
            <w:pPr>
              <w:pStyle w:val="TableContents"/>
              <w:bidi w:val="0"/>
              <w:spacing w:before="0" w:after="0"/>
              <w:jc w:val="center"/>
              <w:rPr>
                <w:rFonts w:ascii="ARIAL" w:hAnsi="ARIAL"/>
                <w:b/>
                <w:color w:val="1A3668"/>
                <w:sz w:val="14"/>
              </w:rPr>
            </w:pPr>
            <w:r>
              <w:rPr>
                <w:rFonts w:ascii="ARIAL" w:hAnsi="ARIAL"/>
                <w:b/>
                <w:color w:val="1A3668"/>
                <w:sz w:val="14"/>
              </w:rPr>
              <w:t>VESTED</w:t>
            </w:r>
          </w:p>
          <w:p>
            <w:pPr>
              <w:pStyle w:val="TableContents"/>
              <w:bidi w:val="0"/>
              <w:spacing w:before="0" w:after="20"/>
              <w:jc w:val="center"/>
              <w:rPr>
                <w:rFonts w:ascii="ARIAL" w:hAnsi="ARIAL"/>
                <w:b/>
                <w:color w:val="1A3668"/>
                <w:sz w:val="14"/>
              </w:rPr>
            </w:pPr>
            <w:r>
              <w:rPr>
                <w:rFonts w:ascii="ARIAL" w:hAnsi="ARIAL"/>
                <w:b/>
                <w:color w:val="1A3668"/>
                <w:sz w:val="14"/>
              </w:rPr>
              <w:t>(#)</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123"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4"/>
              </w:rPr>
            </w:pPr>
            <w:r>
              <w:rPr>
                <w:rFonts w:ascii="ARIAL" w:hAnsi="ARIAL"/>
                <w:b/>
                <w:color w:val="1A3668"/>
                <w:sz w:val="14"/>
              </w:rPr>
              <w:t>MARKET</w:t>
            </w:r>
          </w:p>
          <w:p>
            <w:pPr>
              <w:pStyle w:val="TableContents"/>
              <w:bidi w:val="0"/>
              <w:spacing w:before="0" w:after="0"/>
              <w:jc w:val="center"/>
              <w:rPr>
                <w:rFonts w:ascii="ARIAL" w:hAnsi="ARIAL"/>
                <w:b/>
                <w:color w:val="1A3668"/>
                <w:sz w:val="14"/>
              </w:rPr>
            </w:pPr>
            <w:r>
              <w:rPr>
                <w:rFonts w:ascii="ARIAL" w:hAnsi="ARIAL"/>
                <w:b/>
                <w:color w:val="1A3668"/>
                <w:sz w:val="14"/>
              </w:rPr>
              <w:t>VALUE OF</w:t>
            </w:r>
          </w:p>
          <w:p>
            <w:pPr>
              <w:pStyle w:val="TableContents"/>
              <w:bidi w:val="0"/>
              <w:spacing w:before="0" w:after="0"/>
              <w:jc w:val="center"/>
              <w:rPr>
                <w:rFonts w:ascii="ARIAL" w:hAnsi="ARIAL"/>
                <w:b/>
                <w:color w:val="1A3668"/>
                <w:sz w:val="14"/>
              </w:rPr>
            </w:pPr>
            <w:r>
              <w:rPr>
                <w:rFonts w:ascii="ARIAL" w:hAnsi="ARIAL"/>
                <w:b/>
                <w:color w:val="1A3668"/>
                <w:sz w:val="14"/>
              </w:rPr>
              <w:t>SHARES OR</w:t>
            </w:r>
          </w:p>
          <w:p>
            <w:pPr>
              <w:pStyle w:val="TableContents"/>
              <w:bidi w:val="0"/>
              <w:spacing w:before="0" w:after="0"/>
              <w:jc w:val="center"/>
              <w:rPr>
                <w:rFonts w:ascii="ARIAL" w:hAnsi="ARIAL"/>
                <w:b/>
                <w:color w:val="1A3668"/>
                <w:sz w:val="14"/>
              </w:rPr>
            </w:pPr>
            <w:r>
              <w:rPr>
                <w:rFonts w:ascii="ARIAL" w:hAnsi="ARIAL"/>
                <w:b/>
                <w:color w:val="1A3668"/>
                <w:sz w:val="14"/>
              </w:rPr>
              <w:t>UNITS OF</w:t>
            </w:r>
          </w:p>
          <w:p>
            <w:pPr>
              <w:pStyle w:val="TableContents"/>
              <w:bidi w:val="0"/>
              <w:spacing w:before="0" w:after="0"/>
              <w:jc w:val="center"/>
              <w:rPr>
                <w:rFonts w:ascii="ARIAL" w:hAnsi="ARIAL"/>
                <w:b/>
                <w:color w:val="1A3668"/>
                <w:sz w:val="14"/>
              </w:rPr>
            </w:pPr>
            <w:r>
              <w:rPr>
                <w:rFonts w:ascii="ARIAL" w:hAnsi="ARIAL"/>
                <w:b/>
                <w:color w:val="1A3668"/>
                <w:sz w:val="14"/>
              </w:rPr>
              <w:t>STOCK THAT</w:t>
            </w:r>
          </w:p>
          <w:p>
            <w:pPr>
              <w:pStyle w:val="TableContents"/>
              <w:bidi w:val="0"/>
              <w:spacing w:before="0" w:after="0"/>
              <w:jc w:val="center"/>
              <w:rPr>
                <w:rFonts w:ascii="ARIAL" w:hAnsi="ARIAL"/>
                <w:b/>
                <w:color w:val="1A3668"/>
                <w:sz w:val="14"/>
              </w:rPr>
            </w:pPr>
            <w:r>
              <w:rPr>
                <w:rFonts w:ascii="ARIAL" w:hAnsi="ARIAL"/>
                <w:b/>
                <w:color w:val="1A3668"/>
                <w:sz w:val="14"/>
              </w:rPr>
              <w:t>HAVE NOT</w:t>
            </w:r>
          </w:p>
          <w:p>
            <w:pPr>
              <w:pStyle w:val="TableContents"/>
              <w:bidi w:val="0"/>
              <w:spacing w:before="0" w:after="0"/>
              <w:jc w:val="center"/>
              <w:rPr>
                <w:rFonts w:ascii="ARIAL" w:hAnsi="ARIAL"/>
                <w:b/>
                <w:color w:val="1A3668"/>
                <w:sz w:val="14"/>
              </w:rPr>
            </w:pPr>
            <w:r>
              <w:rPr>
                <w:rFonts w:ascii="ARIAL" w:hAnsi="ARIAL"/>
                <w:b/>
                <w:color w:val="1A3668"/>
                <w:sz w:val="14"/>
              </w:rPr>
              <w:t>VESTED</w:t>
            </w:r>
          </w:p>
          <w:p>
            <w:pPr>
              <w:pStyle w:val="TableContents"/>
              <w:bidi w:val="0"/>
              <w:spacing w:before="0" w:after="20"/>
              <w:jc w:val="center"/>
              <w:rPr>
                <w:rFonts w:ascii="ARIAL" w:hAnsi="ARIAL"/>
                <w:b/>
                <w:color w:val="1A3668"/>
                <w:sz w:val="14"/>
              </w:rPr>
            </w:pPr>
            <w:r>
              <w:rPr>
                <w:rFonts w:ascii="ARIAL" w:hAnsi="ARIAL"/>
                <w:b/>
                <w:color w:val="1A3668"/>
                <w:sz w:val="14"/>
              </w:rP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195"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4"/>
              </w:rPr>
            </w:pPr>
            <w:r>
              <w:rPr>
                <w:rFonts w:ascii="ARIAL" w:hAnsi="ARIAL"/>
                <w:b/>
                <w:color w:val="1A3668"/>
                <w:sz w:val="14"/>
              </w:rPr>
              <w:t>EQUITY</w:t>
              <w:br/>
              <w:t>INCENTIVE</w:t>
              <w:br/>
              <w:t>PLAN</w:t>
            </w:r>
          </w:p>
          <w:p>
            <w:pPr>
              <w:pStyle w:val="TableContents"/>
              <w:bidi w:val="0"/>
              <w:spacing w:before="0" w:after="0"/>
              <w:jc w:val="center"/>
              <w:rPr>
                <w:rFonts w:ascii="ARIAL" w:hAnsi="ARIAL"/>
                <w:b/>
                <w:color w:val="1A3668"/>
                <w:sz w:val="14"/>
              </w:rPr>
            </w:pPr>
            <w:r>
              <w:rPr>
                <w:rFonts w:ascii="ARIAL" w:hAnsi="ARIAL"/>
                <w:b/>
                <w:color w:val="1A3668"/>
                <w:sz w:val="14"/>
              </w:rPr>
              <w:t>AWARDS:</w:t>
            </w:r>
          </w:p>
          <w:p>
            <w:pPr>
              <w:pStyle w:val="TableContents"/>
              <w:bidi w:val="0"/>
              <w:spacing w:before="0" w:after="0"/>
              <w:jc w:val="center"/>
              <w:rPr>
                <w:rFonts w:ascii="ARIAL" w:hAnsi="ARIAL"/>
                <w:b/>
                <w:color w:val="1A3668"/>
                <w:sz w:val="14"/>
              </w:rPr>
            </w:pPr>
            <w:r>
              <w:rPr>
                <w:rFonts w:ascii="ARIAL" w:hAnsi="ARIAL"/>
                <w:b/>
                <w:color w:val="1A3668"/>
                <w:sz w:val="14"/>
              </w:rPr>
              <w:t>NUMBER</w:t>
            </w:r>
          </w:p>
          <w:p>
            <w:pPr>
              <w:pStyle w:val="TableContents"/>
              <w:bidi w:val="0"/>
              <w:spacing w:before="0" w:after="0"/>
              <w:jc w:val="center"/>
              <w:rPr>
                <w:rFonts w:ascii="ARIAL" w:hAnsi="ARIAL"/>
                <w:b/>
                <w:color w:val="1A3668"/>
                <w:sz w:val="14"/>
              </w:rPr>
            </w:pPr>
            <w:r>
              <w:rPr>
                <w:rFonts w:ascii="ARIAL" w:hAnsi="ARIAL"/>
                <w:b/>
                <w:color w:val="1A3668"/>
                <w:sz w:val="14"/>
              </w:rPr>
              <w:t>OF</w:t>
            </w:r>
          </w:p>
          <w:p>
            <w:pPr>
              <w:pStyle w:val="TableContents"/>
              <w:bidi w:val="0"/>
              <w:spacing w:before="0" w:after="0"/>
              <w:jc w:val="center"/>
              <w:rPr>
                <w:rFonts w:ascii="ARIAL" w:hAnsi="ARIAL"/>
                <w:b/>
                <w:color w:val="1A3668"/>
                <w:sz w:val="14"/>
              </w:rPr>
            </w:pPr>
            <w:r>
              <w:rPr>
                <w:rFonts w:ascii="ARIAL" w:hAnsi="ARIAL"/>
                <w:b/>
                <w:color w:val="1A3668"/>
                <w:sz w:val="14"/>
              </w:rPr>
              <w:t>UNEARNED</w:t>
            </w:r>
          </w:p>
          <w:p>
            <w:pPr>
              <w:pStyle w:val="TableContents"/>
              <w:bidi w:val="0"/>
              <w:spacing w:before="0" w:after="0"/>
              <w:jc w:val="center"/>
              <w:rPr>
                <w:rFonts w:ascii="ARIAL" w:hAnsi="ARIAL"/>
                <w:b/>
                <w:color w:val="1A3668"/>
                <w:sz w:val="14"/>
              </w:rPr>
            </w:pPr>
            <w:r>
              <w:rPr>
                <w:rFonts w:ascii="ARIAL" w:hAnsi="ARIAL"/>
                <w:b/>
                <w:color w:val="1A3668"/>
                <w:sz w:val="14"/>
              </w:rPr>
              <w:t>SHARES,</w:t>
            </w:r>
          </w:p>
          <w:p>
            <w:pPr>
              <w:pStyle w:val="TableContents"/>
              <w:bidi w:val="0"/>
              <w:spacing w:before="0" w:after="0"/>
              <w:jc w:val="center"/>
              <w:rPr>
                <w:rFonts w:ascii="ARIAL" w:hAnsi="ARIAL"/>
                <w:b/>
                <w:color w:val="1A3668"/>
                <w:sz w:val="14"/>
              </w:rPr>
            </w:pPr>
            <w:r>
              <w:rPr>
                <w:rFonts w:ascii="ARIAL" w:hAnsi="ARIAL"/>
                <w:b/>
                <w:color w:val="1A3668"/>
                <w:sz w:val="14"/>
              </w:rPr>
              <w:t>UNITS OR</w:t>
            </w:r>
          </w:p>
          <w:p>
            <w:pPr>
              <w:pStyle w:val="TableContents"/>
              <w:bidi w:val="0"/>
              <w:spacing w:before="0" w:after="0"/>
              <w:jc w:val="center"/>
              <w:rPr>
                <w:rFonts w:ascii="ARIAL" w:hAnsi="ARIAL"/>
                <w:b/>
                <w:color w:val="1A3668"/>
                <w:sz w:val="14"/>
              </w:rPr>
            </w:pPr>
            <w:r>
              <w:rPr>
                <w:rFonts w:ascii="ARIAL" w:hAnsi="ARIAL"/>
                <w:b/>
                <w:color w:val="1A3668"/>
                <w:sz w:val="14"/>
              </w:rPr>
              <w:t>OTHER</w:t>
            </w:r>
          </w:p>
          <w:p>
            <w:pPr>
              <w:pStyle w:val="TableContents"/>
              <w:bidi w:val="0"/>
              <w:spacing w:before="0" w:after="0"/>
              <w:jc w:val="center"/>
              <w:rPr>
                <w:rFonts w:ascii="ARIAL" w:hAnsi="ARIAL"/>
                <w:b/>
                <w:color w:val="1A3668"/>
                <w:sz w:val="14"/>
              </w:rPr>
            </w:pPr>
            <w:r>
              <w:rPr>
                <w:rFonts w:ascii="ARIAL" w:hAnsi="ARIAL"/>
                <w:b/>
                <w:color w:val="1A3668"/>
                <w:sz w:val="14"/>
              </w:rPr>
              <w:t>RIGHTS</w:t>
            </w:r>
          </w:p>
          <w:p>
            <w:pPr>
              <w:pStyle w:val="TableContents"/>
              <w:bidi w:val="0"/>
              <w:spacing w:before="0" w:after="0"/>
              <w:jc w:val="center"/>
              <w:rPr>
                <w:rFonts w:ascii="ARIAL" w:hAnsi="ARIAL"/>
                <w:b/>
                <w:color w:val="1A3668"/>
                <w:sz w:val="14"/>
              </w:rPr>
            </w:pPr>
            <w:r>
              <w:rPr>
                <w:rFonts w:ascii="ARIAL" w:hAnsi="ARIAL"/>
                <w:b/>
                <w:color w:val="1A3668"/>
                <w:sz w:val="14"/>
              </w:rPr>
              <w:t>THAT</w:t>
            </w:r>
          </w:p>
          <w:p>
            <w:pPr>
              <w:pStyle w:val="TableContents"/>
              <w:bidi w:val="0"/>
              <w:spacing w:before="0" w:after="0"/>
              <w:jc w:val="center"/>
              <w:rPr>
                <w:rFonts w:ascii="ARIAL" w:hAnsi="ARIAL"/>
                <w:b/>
                <w:color w:val="1A3668"/>
                <w:sz w:val="14"/>
              </w:rPr>
            </w:pPr>
            <w:r>
              <w:rPr>
                <w:rFonts w:ascii="ARIAL" w:hAnsi="ARIAL"/>
                <w:b/>
                <w:color w:val="1A3668"/>
                <w:sz w:val="14"/>
              </w:rPr>
              <w:t>HAVE NOT</w:t>
            </w:r>
          </w:p>
          <w:p>
            <w:pPr>
              <w:pStyle w:val="TableContents"/>
              <w:bidi w:val="0"/>
              <w:spacing w:before="0" w:after="0"/>
              <w:jc w:val="center"/>
              <w:rPr>
                <w:rFonts w:ascii="ARIAL" w:hAnsi="ARIAL"/>
                <w:b/>
                <w:color w:val="1A3668"/>
                <w:sz w:val="14"/>
              </w:rPr>
            </w:pPr>
            <w:r>
              <w:rPr>
                <w:rFonts w:ascii="ARIAL" w:hAnsi="ARIAL"/>
                <w:b/>
                <w:color w:val="1A3668"/>
                <w:sz w:val="14"/>
              </w:rPr>
              <w:t>VESTED</w:t>
            </w:r>
          </w:p>
          <w:p>
            <w:pPr>
              <w:pStyle w:val="TableContents"/>
              <w:bidi w:val="0"/>
              <w:spacing w:before="0" w:after="20"/>
              <w:jc w:val="center"/>
              <w:rPr>
                <w:rFonts w:ascii="ARIAL" w:hAnsi="ARIAL"/>
                <w:b/>
                <w:color w:val="1A3668"/>
                <w:sz w:val="14"/>
              </w:rPr>
            </w:pPr>
            <w:r>
              <w:rPr>
                <w:rFonts w:ascii="ARIAL" w:hAnsi="ARIAL"/>
                <w:b/>
                <w:color w:val="1A3668"/>
                <w:sz w:val="14"/>
              </w:rPr>
              <w:t>(#)</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138"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4"/>
              </w:rPr>
            </w:pPr>
            <w:r>
              <w:rPr>
                <w:rFonts w:ascii="ARIAL" w:hAnsi="ARIAL"/>
                <w:b/>
                <w:color w:val="1A3668"/>
                <w:sz w:val="14"/>
              </w:rPr>
              <w:t>EQUITY</w:t>
            </w:r>
          </w:p>
          <w:p>
            <w:pPr>
              <w:pStyle w:val="TableContents"/>
              <w:bidi w:val="0"/>
              <w:spacing w:before="0" w:after="0"/>
              <w:jc w:val="center"/>
              <w:rPr>
                <w:rFonts w:ascii="ARIAL" w:hAnsi="ARIAL"/>
                <w:b/>
                <w:color w:val="1A3668"/>
                <w:sz w:val="14"/>
              </w:rPr>
            </w:pPr>
            <w:r>
              <w:rPr>
                <w:rFonts w:ascii="ARIAL" w:hAnsi="ARIAL"/>
                <w:b/>
                <w:color w:val="1A3668"/>
                <w:sz w:val="14"/>
              </w:rPr>
              <w:t>INCENTIVE</w:t>
            </w:r>
          </w:p>
          <w:p>
            <w:pPr>
              <w:pStyle w:val="TableContents"/>
              <w:bidi w:val="0"/>
              <w:spacing w:before="0" w:after="0"/>
              <w:jc w:val="center"/>
              <w:rPr>
                <w:rFonts w:ascii="ARIAL" w:hAnsi="ARIAL"/>
                <w:b/>
                <w:color w:val="1A3668"/>
                <w:sz w:val="14"/>
              </w:rPr>
            </w:pPr>
            <w:r>
              <w:rPr>
                <w:rFonts w:ascii="ARIAL" w:hAnsi="ARIAL"/>
                <w:b/>
                <w:color w:val="1A3668"/>
                <w:sz w:val="14"/>
              </w:rPr>
              <w:t>PLAN AWARDS:</w:t>
              <w:br/>
              <w:t>MARKET OR</w:t>
            </w:r>
          </w:p>
          <w:p>
            <w:pPr>
              <w:pStyle w:val="TableContents"/>
              <w:bidi w:val="0"/>
              <w:spacing w:before="0" w:after="0"/>
              <w:jc w:val="center"/>
              <w:rPr>
                <w:rFonts w:ascii="ARIAL" w:hAnsi="ARIAL"/>
                <w:b/>
                <w:color w:val="1A3668"/>
                <w:sz w:val="14"/>
              </w:rPr>
            </w:pPr>
            <w:r>
              <w:rPr>
                <w:rFonts w:ascii="ARIAL" w:hAnsi="ARIAL"/>
                <w:b/>
                <w:color w:val="1A3668"/>
                <w:sz w:val="14"/>
              </w:rPr>
              <w:t>PAYOUT VALUE</w:t>
            </w:r>
          </w:p>
          <w:p>
            <w:pPr>
              <w:pStyle w:val="TableContents"/>
              <w:bidi w:val="0"/>
              <w:spacing w:before="0" w:after="0"/>
              <w:jc w:val="center"/>
              <w:rPr>
                <w:rFonts w:ascii="ARIAL" w:hAnsi="ARIAL"/>
                <w:b/>
                <w:color w:val="1A3668"/>
                <w:sz w:val="14"/>
              </w:rPr>
            </w:pPr>
            <w:r>
              <w:rPr>
                <w:rFonts w:ascii="ARIAL" w:hAnsi="ARIAL"/>
                <w:b/>
                <w:color w:val="1A3668"/>
                <w:sz w:val="14"/>
              </w:rPr>
              <w:t>OF UNEARNED</w:t>
            </w:r>
          </w:p>
          <w:p>
            <w:pPr>
              <w:pStyle w:val="TableContents"/>
              <w:bidi w:val="0"/>
              <w:spacing w:before="0" w:after="0"/>
              <w:jc w:val="center"/>
              <w:rPr>
                <w:rFonts w:ascii="ARIAL" w:hAnsi="ARIAL"/>
                <w:b/>
                <w:color w:val="1A3668"/>
                <w:sz w:val="14"/>
              </w:rPr>
            </w:pPr>
            <w:r>
              <w:rPr>
                <w:rFonts w:ascii="ARIAL" w:hAnsi="ARIAL"/>
                <w:b/>
                <w:color w:val="1A3668"/>
                <w:sz w:val="14"/>
              </w:rPr>
              <w:t>SHARES, UNITS</w:t>
            </w:r>
          </w:p>
          <w:p>
            <w:pPr>
              <w:pStyle w:val="TableContents"/>
              <w:bidi w:val="0"/>
              <w:spacing w:before="0" w:after="0"/>
              <w:jc w:val="center"/>
              <w:rPr>
                <w:rFonts w:ascii="ARIAL" w:hAnsi="ARIAL"/>
                <w:b/>
                <w:color w:val="1A3668"/>
                <w:sz w:val="14"/>
              </w:rPr>
            </w:pPr>
            <w:r>
              <w:rPr>
                <w:rFonts w:ascii="ARIAL" w:hAnsi="ARIAL"/>
                <w:b/>
                <w:color w:val="1A3668"/>
                <w:sz w:val="14"/>
              </w:rPr>
              <w:t>OR OTHER</w:t>
            </w:r>
          </w:p>
          <w:p>
            <w:pPr>
              <w:pStyle w:val="TableContents"/>
              <w:bidi w:val="0"/>
              <w:spacing w:before="0" w:after="0"/>
              <w:jc w:val="center"/>
              <w:rPr>
                <w:rFonts w:ascii="ARIAL" w:hAnsi="ARIAL"/>
                <w:b/>
                <w:color w:val="1A3668"/>
                <w:sz w:val="14"/>
              </w:rPr>
            </w:pPr>
            <w:r>
              <w:rPr>
                <w:rFonts w:ascii="ARIAL" w:hAnsi="ARIAL"/>
                <w:b/>
                <w:color w:val="1A3668"/>
                <w:sz w:val="14"/>
              </w:rPr>
              <w:t>RIGHTS THAT</w:t>
            </w:r>
          </w:p>
          <w:p>
            <w:pPr>
              <w:pStyle w:val="TableContents"/>
              <w:bidi w:val="0"/>
              <w:spacing w:before="0" w:after="0"/>
              <w:jc w:val="center"/>
              <w:rPr>
                <w:rFonts w:ascii="ARIAL" w:hAnsi="ARIAL"/>
                <w:b/>
                <w:color w:val="1A3668"/>
                <w:sz w:val="14"/>
              </w:rPr>
            </w:pPr>
            <w:r>
              <w:rPr>
                <w:rFonts w:ascii="ARIAL" w:hAnsi="ARIAL"/>
                <w:b/>
                <w:color w:val="1A3668"/>
                <w:sz w:val="14"/>
              </w:rPr>
              <w:t>HAVE NOT</w:t>
            </w:r>
          </w:p>
          <w:p>
            <w:pPr>
              <w:pStyle w:val="TableContents"/>
              <w:bidi w:val="0"/>
              <w:spacing w:before="0" w:after="0"/>
              <w:jc w:val="center"/>
              <w:rPr>
                <w:rFonts w:ascii="ARIAL" w:hAnsi="ARIAL"/>
                <w:b/>
                <w:color w:val="1A3668"/>
                <w:sz w:val="14"/>
              </w:rPr>
            </w:pPr>
            <w:r>
              <w:rPr>
                <w:rFonts w:ascii="ARIAL" w:hAnsi="ARIAL"/>
                <w:b/>
                <w:color w:val="1A3668"/>
                <w:sz w:val="14"/>
              </w:rPr>
              <w:t>VESTED</w:t>
            </w:r>
          </w:p>
          <w:p>
            <w:pPr>
              <w:pStyle w:val="TableContents"/>
              <w:bidi w:val="0"/>
              <w:spacing w:before="0" w:after="20"/>
              <w:jc w:val="center"/>
              <w:rPr>
                <w:rFonts w:ascii="ARIAL" w:hAnsi="ARIAL"/>
                <w:b/>
                <w:color w:val="1A3668"/>
                <w:sz w:val="14"/>
              </w:rPr>
            </w:pPr>
            <w:r>
              <w:rPr>
                <w:rFonts w:ascii="ARIAL" w:hAnsi="ARIAL"/>
                <w:b/>
                <w:color w:val="1A3668"/>
                <w:sz w:val="14"/>
              </w:rPr>
              <w:t>($)</w:t>
            </w:r>
          </w:p>
        </w:tc>
      </w:tr>
      <w:tr>
        <w:trPr/>
        <w:tc>
          <w:tcPr>
            <w:tcW w:w="980" w:type="dxa"/>
            <w:tcBorders/>
            <w:vAlign w:val="center"/>
          </w:tcPr>
          <w:p>
            <w:pPr>
              <w:pStyle w:val="TableContents"/>
              <w:bidi w:val="0"/>
              <w:spacing w:before="0" w:after="283"/>
              <w:jc w:val="left"/>
              <w:rPr>
                <w:sz w:val="4"/>
                <w:szCs w:val="4"/>
              </w:rPr>
            </w:pPr>
            <w:r>
              <w:rPr>
                <w:sz w:val="4"/>
                <w:szCs w:val="4"/>
              </w:rPr>
            </w:r>
          </w:p>
        </w:tc>
        <w:tc>
          <w:tcPr>
            <w:tcW w:w="1775" w:type="dxa"/>
            <w:gridSpan w:val="5"/>
            <w:tcBorders/>
            <w:shd w:fill="E9F1F9" w:val="clear"/>
            <w:vAlign w:val="center"/>
          </w:tcPr>
          <w:p>
            <w:pPr>
              <w:pStyle w:val="TableContents"/>
              <w:bidi w:val="0"/>
              <w:spacing w:before="0" w:after="283"/>
              <w:jc w:val="left"/>
              <w:rPr>
                <w:sz w:val="4"/>
                <w:szCs w:val="4"/>
              </w:rPr>
            </w:pPr>
            <w:r>
              <w:rPr>
                <w:sz w:val="4"/>
                <w:szCs w:val="4"/>
              </w:rPr>
            </w:r>
          </w:p>
        </w:tc>
        <w:tc>
          <w:tcPr>
            <w:tcW w:w="1645" w:type="dxa"/>
            <w:gridSpan w:val="5"/>
            <w:tcBorders/>
            <w:shd w:fill="E9F1F9" w:val="clear"/>
            <w:vAlign w:val="center"/>
          </w:tcPr>
          <w:p>
            <w:pPr>
              <w:pStyle w:val="TableContents"/>
              <w:bidi w:val="0"/>
              <w:spacing w:before="0" w:after="283"/>
              <w:jc w:val="left"/>
              <w:rPr>
                <w:sz w:val="4"/>
                <w:szCs w:val="4"/>
              </w:rPr>
            </w:pPr>
            <w:r>
              <w:rPr>
                <w:sz w:val="4"/>
                <w:szCs w:val="4"/>
              </w:rPr>
            </w:r>
          </w:p>
        </w:tc>
        <w:tc>
          <w:tcPr>
            <w:tcW w:w="800" w:type="dxa"/>
            <w:gridSpan w:val="5"/>
            <w:tcBorders/>
            <w:shd w:fill="E9F1F9" w:val="clear"/>
            <w:vAlign w:val="center"/>
          </w:tcPr>
          <w:p>
            <w:pPr>
              <w:pStyle w:val="TableContents"/>
              <w:bidi w:val="0"/>
              <w:spacing w:before="0" w:after="283"/>
              <w:jc w:val="left"/>
              <w:rPr>
                <w:sz w:val="4"/>
                <w:szCs w:val="4"/>
              </w:rPr>
            </w:pPr>
            <w:r>
              <w:rPr>
                <w:sz w:val="4"/>
                <w:szCs w:val="4"/>
              </w:rPr>
            </w:r>
          </w:p>
        </w:tc>
        <w:tc>
          <w:tcPr>
            <w:tcW w:w="1700" w:type="dxa"/>
            <w:gridSpan w:val="5"/>
            <w:tcBorders/>
            <w:shd w:fill="E9F1F9" w:val="clear"/>
            <w:vAlign w:val="center"/>
          </w:tcPr>
          <w:p>
            <w:pPr>
              <w:pStyle w:val="TableContents"/>
              <w:bidi w:val="0"/>
              <w:spacing w:before="0" w:after="283"/>
              <w:jc w:val="left"/>
              <w:rPr>
                <w:sz w:val="4"/>
                <w:szCs w:val="4"/>
              </w:rPr>
            </w:pPr>
            <w:r>
              <w:rPr>
                <w:sz w:val="4"/>
                <w:szCs w:val="4"/>
              </w:rPr>
            </w:r>
          </w:p>
        </w:tc>
        <w:tc>
          <w:tcPr>
            <w:tcW w:w="1775" w:type="dxa"/>
            <w:gridSpan w:val="5"/>
            <w:tcBorders>
              <w:left w:val="single" w:sz="8" w:space="0" w:color="1A3668"/>
            </w:tcBorders>
            <w:shd w:fill="E9F1F9" w:val="clear"/>
            <w:tcMar>
              <w:left w:w="28" w:type="dxa"/>
            </w:tcMar>
            <w:vAlign w:val="center"/>
          </w:tcPr>
          <w:p>
            <w:pPr>
              <w:pStyle w:val="TableContents"/>
              <w:bidi w:val="0"/>
              <w:spacing w:before="0" w:after="283"/>
              <w:jc w:val="left"/>
              <w:rPr/>
            </w:pPr>
            <w:r>
              <w:rPr/>
              <w:t> </w:t>
            </w:r>
          </w:p>
        </w:tc>
        <w:tc>
          <w:tcPr>
            <w:tcW w:w="1195" w:type="dxa"/>
            <w:gridSpan w:val="5"/>
            <w:tcBorders/>
            <w:shd w:fill="E9F1F9" w:val="clear"/>
            <w:vAlign w:val="center"/>
          </w:tcPr>
          <w:p>
            <w:pPr>
              <w:pStyle w:val="TableContents"/>
              <w:bidi w:val="0"/>
              <w:spacing w:before="0" w:after="283"/>
              <w:jc w:val="left"/>
              <w:rPr>
                <w:sz w:val="4"/>
                <w:szCs w:val="4"/>
              </w:rPr>
            </w:pPr>
            <w:r>
              <w:rPr>
                <w:sz w:val="4"/>
                <w:szCs w:val="4"/>
              </w:rPr>
            </w:r>
          </w:p>
        </w:tc>
        <w:tc>
          <w:tcPr>
            <w:tcW w:w="1183" w:type="dxa"/>
            <w:gridSpan w:val="5"/>
            <w:tcBorders/>
            <w:shd w:fill="E9F1F9" w:val="clear"/>
            <w:vAlign w:val="center"/>
          </w:tcPr>
          <w:p>
            <w:pPr>
              <w:pStyle w:val="TableContents"/>
              <w:bidi w:val="0"/>
              <w:spacing w:before="0" w:after="283"/>
              <w:jc w:val="left"/>
              <w:rPr>
                <w:sz w:val="4"/>
                <w:szCs w:val="4"/>
              </w:rPr>
            </w:pPr>
            <w:r>
              <w:rPr>
                <w:sz w:val="4"/>
                <w:szCs w:val="4"/>
              </w:rPr>
            </w:r>
          </w:p>
        </w:tc>
        <w:tc>
          <w:tcPr>
            <w:tcW w:w="1315" w:type="dxa"/>
            <w:gridSpan w:val="5"/>
            <w:tcBorders/>
            <w:shd w:fill="E9F1F9" w:val="clear"/>
            <w:vAlign w:val="center"/>
          </w:tcPr>
          <w:p>
            <w:pPr>
              <w:pStyle w:val="TableContents"/>
              <w:bidi w:val="0"/>
              <w:spacing w:before="0" w:after="283"/>
              <w:jc w:val="left"/>
              <w:rPr>
                <w:sz w:val="4"/>
                <w:szCs w:val="4"/>
              </w:rPr>
            </w:pPr>
            <w:r>
              <w:rPr>
                <w:sz w:val="4"/>
                <w:szCs w:val="4"/>
              </w:rPr>
            </w:r>
          </w:p>
        </w:tc>
        <w:tc>
          <w:tcPr>
            <w:tcW w:w="119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color w:val="1A3668"/>
                <w:sz w:val="16"/>
              </w:rPr>
            </w:pPr>
            <w:r>
              <w:rPr>
                <w:rFonts w:ascii="ARIAL" w:hAnsi="ARIAL"/>
                <w:b/>
                <w:color w:val="1A3668"/>
                <w:sz w:val="16"/>
              </w:rPr>
              <w:t>Ms. Boswell</w:t>
            </w:r>
          </w:p>
        </w:tc>
        <w:tc>
          <w:tcPr>
            <w:tcW w:w="120" w:type="dxa"/>
            <w:tcBorders/>
            <w:shd w:fill="E9F1F9" w:val="clear"/>
            <w:vAlign w:val="center"/>
          </w:tcPr>
          <w:p>
            <w:pPr>
              <w:pStyle w:val="TableContents"/>
              <w:bidi w:val="0"/>
              <w:spacing w:before="0" w:after="283"/>
              <w:jc w:val="left"/>
              <w:rPr/>
            </w:pPr>
            <w:r>
              <w:rPr/>
              <w:t>  </w:t>
            </w:r>
          </w:p>
        </w:tc>
        <w:tc>
          <w:tcPr>
            <w:tcW w:w="146" w:type="dxa"/>
            <w:tcBorders/>
            <w:shd w:fill="E9F1F9" w:val="clear"/>
            <w:vAlign w:val="center"/>
          </w:tcPr>
          <w:p>
            <w:pPr>
              <w:pStyle w:val="TableContents"/>
              <w:bidi w:val="0"/>
              <w:spacing w:before="0" w:after="283"/>
              <w:jc w:val="left"/>
              <w:rPr/>
            </w:pPr>
            <w:r>
              <w:rPr/>
              <w:t> </w:t>
            </w:r>
          </w:p>
        </w:tc>
        <w:tc>
          <w:tcPr>
            <w:tcW w:w="146" w:type="dxa"/>
            <w:tcBorders/>
            <w:shd w:fill="E9F1F9" w:val="clear"/>
            <w:vAlign w:val="center"/>
          </w:tcPr>
          <w:p>
            <w:pPr>
              <w:pStyle w:val="TableContents"/>
              <w:bidi w:val="0"/>
              <w:spacing w:before="0" w:after="283"/>
              <w:jc w:val="left"/>
              <w:rPr>
                <w:sz w:val="4"/>
                <w:szCs w:val="4"/>
              </w:rPr>
            </w:pPr>
            <w:r>
              <w:rPr>
                <w:sz w:val="4"/>
                <w:szCs w:val="4"/>
              </w:rPr>
            </w:r>
          </w:p>
        </w:tc>
        <w:tc>
          <w:tcPr>
            <w:tcW w:w="1216" w:type="dxa"/>
            <w:tcBorders/>
            <w:shd w:fill="E9F1F9" w:val="clear"/>
            <w:vAlign w:val="center"/>
          </w:tcPr>
          <w:p>
            <w:pPr>
              <w:pStyle w:val="TableContents"/>
              <w:bidi w:val="0"/>
              <w:spacing w:before="0" w:after="283"/>
              <w:jc w:val="left"/>
              <w:rPr>
                <w:sz w:val="4"/>
                <w:szCs w:val="4"/>
              </w:rPr>
            </w:pPr>
            <w:r>
              <w:rPr>
                <w:sz w:val="4"/>
                <w:szCs w:val="4"/>
              </w:rPr>
            </w:r>
          </w:p>
        </w:tc>
        <w:tc>
          <w:tcPr>
            <w:tcW w:w="147"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80" w:type="dxa"/>
            <w:tcBorders/>
            <w:shd w:fill="E9F1F9" w:val="clear"/>
            <w:vAlign w:val="center"/>
          </w:tcPr>
          <w:p>
            <w:pPr>
              <w:pStyle w:val="TableContents"/>
              <w:bidi w:val="0"/>
              <w:spacing w:before="0" w:after="283"/>
              <w:jc w:val="left"/>
              <w:rPr>
                <w:sz w:val="4"/>
                <w:szCs w:val="4"/>
              </w:rPr>
            </w:pPr>
            <w:r>
              <w:rPr>
                <w:sz w:val="4"/>
                <w:szCs w:val="4"/>
              </w:rPr>
            </w:r>
          </w:p>
        </w:tc>
        <w:tc>
          <w:tcPr>
            <w:tcW w:w="72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56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39" w:type="dxa"/>
            <w:tcBorders/>
            <w:shd w:fill="E9F1F9" w:val="clear"/>
            <w:vAlign w:val="center"/>
          </w:tcPr>
          <w:p>
            <w:pPr>
              <w:pStyle w:val="TableContents"/>
              <w:bidi w:val="0"/>
              <w:spacing w:before="0" w:after="283"/>
              <w:jc w:val="left"/>
              <w:rPr/>
            </w:pPr>
            <w:r>
              <w:rPr/>
              <w:t> </w:t>
            </w:r>
          </w:p>
        </w:tc>
        <w:tc>
          <w:tcPr>
            <w:tcW w:w="139" w:type="dxa"/>
            <w:tcBorders/>
            <w:shd w:fill="E9F1F9" w:val="clear"/>
            <w:vAlign w:val="center"/>
          </w:tcPr>
          <w:p>
            <w:pPr>
              <w:pStyle w:val="TableContents"/>
              <w:bidi w:val="0"/>
              <w:spacing w:before="0" w:after="283"/>
              <w:jc w:val="left"/>
              <w:rPr>
                <w:sz w:val="4"/>
                <w:szCs w:val="4"/>
              </w:rPr>
            </w:pPr>
            <w:r>
              <w:rPr>
                <w:sz w:val="4"/>
                <w:szCs w:val="4"/>
              </w:rPr>
            </w:r>
          </w:p>
        </w:tc>
        <w:tc>
          <w:tcPr>
            <w:tcW w:w="1161" w:type="dxa"/>
            <w:tcBorders/>
            <w:shd w:fill="E9F1F9" w:val="clear"/>
            <w:vAlign w:val="center"/>
          </w:tcPr>
          <w:p>
            <w:pPr>
              <w:pStyle w:val="TableContents"/>
              <w:bidi w:val="0"/>
              <w:spacing w:before="0" w:after="283"/>
              <w:jc w:val="left"/>
              <w:rPr>
                <w:sz w:val="4"/>
                <w:szCs w:val="4"/>
              </w:rPr>
            </w:pPr>
            <w:r>
              <w:rPr>
                <w:sz w:val="4"/>
                <w:szCs w:val="4"/>
              </w:rPr>
            </w:r>
          </w:p>
        </w:tc>
        <w:tc>
          <w:tcPr>
            <w:tcW w:w="14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left w:val="single" w:sz="8" w:space="0" w:color="1A3668"/>
            </w:tcBorders>
            <w:shd w:fill="E9F1F9" w:val="clear"/>
            <w:tcMar>
              <w:left w:w="28" w:type="dxa"/>
            </w:tcMar>
            <w:vAlign w:val="center"/>
          </w:tcPr>
          <w:p>
            <w:pPr>
              <w:pStyle w:val="TableContents"/>
              <w:bidi w:val="0"/>
              <w:spacing w:before="0" w:after="283"/>
              <w:jc w:val="left"/>
              <w:rPr/>
            </w:pPr>
            <w:r>
              <w:rPr/>
              <w:t>  </w:t>
            </w:r>
          </w:p>
        </w:tc>
        <w:tc>
          <w:tcPr>
            <w:tcW w:w="154" w:type="dxa"/>
            <w:tcBorders/>
            <w:shd w:fill="E9F1F9" w:val="clear"/>
            <w:vAlign w:val="center"/>
          </w:tcPr>
          <w:p>
            <w:pPr>
              <w:pStyle w:val="TableContents"/>
              <w:bidi w:val="0"/>
              <w:spacing w:before="0" w:after="283"/>
              <w:jc w:val="left"/>
              <w:rPr/>
            </w:pPr>
            <w:r>
              <w:rPr/>
              <w:t> </w:t>
            </w:r>
          </w:p>
        </w:tc>
        <w:tc>
          <w:tcPr>
            <w:tcW w:w="154" w:type="dxa"/>
            <w:tcBorders/>
            <w:shd w:fill="E9F1F9" w:val="clear"/>
            <w:vAlign w:val="center"/>
          </w:tcPr>
          <w:p>
            <w:pPr>
              <w:pStyle w:val="TableContents"/>
              <w:bidi w:val="0"/>
              <w:spacing w:before="0" w:after="283"/>
              <w:jc w:val="left"/>
              <w:rPr/>
            </w:pPr>
            <w:r>
              <w:rPr/>
              <w:t> </w:t>
            </w:r>
          </w:p>
        </w:tc>
        <w:tc>
          <w:tcPr>
            <w:tcW w:w="1286" w:type="dxa"/>
            <w:tcBorders/>
            <w:shd w:fill="E9F1F9" w:val="clear"/>
            <w:vAlign w:val="center"/>
          </w:tcPr>
          <w:p>
            <w:pPr>
              <w:pStyle w:val="TableContents"/>
              <w:bidi w:val="0"/>
              <w:spacing w:before="0" w:after="283"/>
              <w:jc w:val="right"/>
              <w:rPr/>
            </w:pPr>
            <w:r>
              <w:rPr/>
              <w:t>12/1/2022</w:t>
            </w:r>
          </w:p>
        </w:tc>
        <w:tc>
          <w:tcPr>
            <w:tcW w:w="6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740" w:type="dxa"/>
            <w:tcBorders/>
            <w:shd w:fill="E9F1F9" w:val="clear"/>
            <w:vAlign w:val="center"/>
          </w:tcPr>
          <w:p>
            <w:pPr>
              <w:pStyle w:val="TableContents"/>
              <w:bidi w:val="0"/>
              <w:spacing w:before="0" w:after="283"/>
              <w:jc w:val="right"/>
              <w:rPr/>
            </w:pPr>
            <w:r>
              <w:rPr/>
              <w:t>36,977 </w:t>
            </w:r>
          </w:p>
        </w:tc>
        <w:tc>
          <w:tcPr>
            <w:tcW w:w="215" w:type="dxa"/>
            <w:tcBorders/>
            <w:shd w:fill="E9F1F9" w:val="clear"/>
            <w:vAlign w:val="center"/>
          </w:tcPr>
          <w:p>
            <w:pPr>
              <w:pStyle w:val="TableContents"/>
              <w:bidi w:val="0"/>
              <w:spacing w:before="0" w:after="283"/>
              <w:jc w:val="left"/>
              <w:rPr/>
            </w:pPr>
            <w:r>
              <w:rPr/>
              <w:t>(1)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1,390,705</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860" w:type="dxa"/>
            <w:tcBorders/>
            <w:shd w:fill="E9F1F9" w:val="clear"/>
            <w:vAlign w:val="center"/>
          </w:tcPr>
          <w:p>
            <w:pPr>
              <w:pStyle w:val="TableContents"/>
              <w:bidi w:val="0"/>
              <w:spacing w:before="0" w:after="283"/>
              <w:jc w:val="left"/>
              <w:rPr>
                <w:sz w:val="4"/>
                <w:szCs w:val="4"/>
              </w:rPr>
            </w:pPr>
            <w:r>
              <w:rPr>
                <w:sz w:val="4"/>
                <w:szCs w:val="4"/>
              </w:rPr>
            </w:r>
          </w:p>
        </w:tc>
        <w:tc>
          <w:tcPr>
            <w:tcW w:w="21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980" w:type="dxa"/>
            <w:tcBorders/>
            <w:shd w:fill="E9F1F9" w:val="clear"/>
            <w:vAlign w:val="center"/>
          </w:tcPr>
          <w:p>
            <w:pPr>
              <w:pStyle w:val="TableContents"/>
              <w:bidi w:val="0"/>
              <w:spacing w:before="0" w:after="283"/>
              <w:jc w:val="left"/>
              <w:rPr>
                <w:sz w:val="4"/>
                <w:szCs w:val="4"/>
              </w:rPr>
            </w:pPr>
            <w:r>
              <w:rPr>
                <w:sz w:val="4"/>
                <w:szCs w:val="4"/>
              </w:rPr>
            </w:r>
          </w:p>
        </w:tc>
        <w:tc>
          <w:tcPr>
            <w:tcW w:w="38" w:type="dxa"/>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775" w:type="dxa"/>
            <w:gridSpan w:val="5"/>
            <w:tcBorders/>
            <w:vAlign w:val="center"/>
          </w:tcPr>
          <w:p>
            <w:pPr>
              <w:pStyle w:val="TableContents"/>
              <w:bidi w:val="0"/>
              <w:spacing w:before="0" w:after="283"/>
              <w:jc w:val="left"/>
              <w:rPr>
                <w:sz w:val="4"/>
                <w:szCs w:val="4"/>
              </w:rPr>
            </w:pPr>
            <w:r>
              <w:rPr>
                <w:sz w:val="4"/>
                <w:szCs w:val="4"/>
              </w:rPr>
            </w:r>
          </w:p>
        </w:tc>
        <w:tc>
          <w:tcPr>
            <w:tcW w:w="1645" w:type="dxa"/>
            <w:gridSpan w:val="5"/>
            <w:tcBorders/>
            <w:vAlign w:val="center"/>
          </w:tcPr>
          <w:p>
            <w:pPr>
              <w:pStyle w:val="TableContents"/>
              <w:bidi w:val="0"/>
              <w:spacing w:before="0" w:after="283"/>
              <w:jc w:val="left"/>
              <w:rPr>
                <w:sz w:val="4"/>
                <w:szCs w:val="4"/>
              </w:rPr>
            </w:pPr>
            <w:r>
              <w:rPr>
                <w:sz w:val="4"/>
                <w:szCs w:val="4"/>
              </w:rPr>
            </w:r>
          </w:p>
        </w:tc>
        <w:tc>
          <w:tcPr>
            <w:tcW w:w="800" w:type="dxa"/>
            <w:gridSpan w:val="5"/>
            <w:tcBorders/>
            <w:vAlign w:val="center"/>
          </w:tcPr>
          <w:p>
            <w:pPr>
              <w:pStyle w:val="TableContents"/>
              <w:bidi w:val="0"/>
              <w:spacing w:before="0" w:after="283"/>
              <w:jc w:val="left"/>
              <w:rPr>
                <w:sz w:val="4"/>
                <w:szCs w:val="4"/>
              </w:rPr>
            </w:pPr>
            <w:r>
              <w:rPr>
                <w:sz w:val="4"/>
                <w:szCs w:val="4"/>
              </w:rPr>
            </w:r>
          </w:p>
        </w:tc>
        <w:tc>
          <w:tcPr>
            <w:tcW w:w="1700" w:type="dxa"/>
            <w:gridSpan w:val="5"/>
            <w:tcBorders/>
            <w:vAlign w:val="center"/>
          </w:tcPr>
          <w:p>
            <w:pPr>
              <w:pStyle w:val="TableContents"/>
              <w:bidi w:val="0"/>
              <w:spacing w:before="0" w:after="283"/>
              <w:jc w:val="left"/>
              <w:rPr>
                <w:sz w:val="4"/>
                <w:szCs w:val="4"/>
              </w:rPr>
            </w:pPr>
            <w:r>
              <w:rPr>
                <w:sz w:val="4"/>
                <w:szCs w:val="4"/>
              </w:rPr>
            </w:r>
          </w:p>
        </w:tc>
        <w:tc>
          <w:tcPr>
            <w:tcW w:w="1775" w:type="dxa"/>
            <w:gridSpan w:val="5"/>
            <w:tcBorders>
              <w:left w:val="single" w:sz="8" w:space="0" w:color="1A3668"/>
            </w:tcBorders>
            <w:tcMar>
              <w:left w:w="28" w:type="dxa"/>
            </w:tcMar>
            <w:vAlign w:val="center"/>
          </w:tcPr>
          <w:p>
            <w:pPr>
              <w:pStyle w:val="TableContents"/>
              <w:bidi w:val="0"/>
              <w:spacing w:before="0" w:after="283"/>
              <w:jc w:val="left"/>
              <w:rPr/>
            </w:pPr>
            <w:r>
              <w:rPr/>
              <w:t> </w:t>
            </w:r>
          </w:p>
        </w:tc>
        <w:tc>
          <w:tcPr>
            <w:tcW w:w="11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198"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0" w:type="dxa"/>
            <w:tcBorders>
              <w:left w:val="single" w:sz="8" w:space="0" w:color="1A3668"/>
            </w:tcBorders>
            <w:tcMar>
              <w:left w:w="28" w:type="dxa"/>
            </w:tcM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5/19/2023</w:t>
            </w:r>
          </w:p>
        </w:tc>
        <w:tc>
          <w:tcPr>
            <w:tcW w:w="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70,889 </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2,666,135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101,268 </w:t>
            </w:r>
          </w:p>
        </w:tc>
        <w:tc>
          <w:tcPr>
            <w:tcW w:w="21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3,808,689</w:t>
            </w:r>
          </w:p>
        </w:tc>
        <w:tc>
          <w:tcPr>
            <w:tcW w:w="38"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775" w:type="dxa"/>
            <w:gridSpan w:val="5"/>
            <w:tcBorders/>
            <w:shd w:fill="E9F1F9" w:val="clear"/>
            <w:vAlign w:val="center"/>
          </w:tcPr>
          <w:p>
            <w:pPr>
              <w:pStyle w:val="TableContents"/>
              <w:bidi w:val="0"/>
              <w:spacing w:before="0" w:after="283"/>
              <w:jc w:val="left"/>
              <w:rPr>
                <w:sz w:val="4"/>
                <w:szCs w:val="4"/>
              </w:rPr>
            </w:pPr>
            <w:r>
              <w:rPr>
                <w:sz w:val="4"/>
                <w:szCs w:val="4"/>
              </w:rPr>
            </w:r>
          </w:p>
        </w:tc>
        <w:tc>
          <w:tcPr>
            <w:tcW w:w="1645" w:type="dxa"/>
            <w:gridSpan w:val="5"/>
            <w:tcBorders/>
            <w:shd w:fill="E9F1F9" w:val="clear"/>
            <w:vAlign w:val="center"/>
          </w:tcPr>
          <w:p>
            <w:pPr>
              <w:pStyle w:val="TableContents"/>
              <w:bidi w:val="0"/>
              <w:spacing w:before="0" w:after="283"/>
              <w:jc w:val="left"/>
              <w:rPr>
                <w:sz w:val="4"/>
                <w:szCs w:val="4"/>
              </w:rPr>
            </w:pPr>
            <w:r>
              <w:rPr>
                <w:sz w:val="4"/>
                <w:szCs w:val="4"/>
              </w:rPr>
            </w:r>
          </w:p>
        </w:tc>
        <w:tc>
          <w:tcPr>
            <w:tcW w:w="800" w:type="dxa"/>
            <w:gridSpan w:val="5"/>
            <w:tcBorders/>
            <w:shd w:fill="E9F1F9" w:val="clear"/>
            <w:vAlign w:val="center"/>
          </w:tcPr>
          <w:p>
            <w:pPr>
              <w:pStyle w:val="TableContents"/>
              <w:bidi w:val="0"/>
              <w:spacing w:before="0" w:after="283"/>
              <w:jc w:val="left"/>
              <w:rPr>
                <w:sz w:val="4"/>
                <w:szCs w:val="4"/>
              </w:rPr>
            </w:pPr>
            <w:r>
              <w:rPr>
                <w:sz w:val="4"/>
                <w:szCs w:val="4"/>
              </w:rPr>
            </w:r>
          </w:p>
        </w:tc>
        <w:tc>
          <w:tcPr>
            <w:tcW w:w="1700" w:type="dxa"/>
            <w:gridSpan w:val="5"/>
            <w:tcBorders/>
            <w:shd w:fill="E9F1F9" w:val="clear"/>
            <w:vAlign w:val="center"/>
          </w:tcPr>
          <w:p>
            <w:pPr>
              <w:pStyle w:val="TableContents"/>
              <w:bidi w:val="0"/>
              <w:spacing w:before="0" w:after="283"/>
              <w:jc w:val="left"/>
              <w:rPr>
                <w:sz w:val="4"/>
                <w:szCs w:val="4"/>
              </w:rPr>
            </w:pPr>
            <w:r>
              <w:rPr>
                <w:sz w:val="4"/>
                <w:szCs w:val="4"/>
              </w:rPr>
            </w:r>
          </w:p>
        </w:tc>
        <w:tc>
          <w:tcPr>
            <w:tcW w:w="1775" w:type="dxa"/>
            <w:gridSpan w:val="5"/>
            <w:tcBorders>
              <w:left w:val="single" w:sz="8" w:space="0" w:color="1A3668"/>
            </w:tcBorders>
            <w:shd w:fill="E9F1F9" w:val="clear"/>
            <w:tcMar>
              <w:left w:w="28" w:type="dxa"/>
            </w:tcMar>
            <w:vAlign w:val="center"/>
          </w:tcPr>
          <w:p>
            <w:pPr>
              <w:pStyle w:val="TableContents"/>
              <w:bidi w:val="0"/>
              <w:spacing w:before="0" w:after="283"/>
              <w:jc w:val="left"/>
              <w:rPr/>
            </w:pPr>
            <w:r>
              <w:rPr/>
              <w:t> </w:t>
            </w:r>
          </w:p>
        </w:tc>
        <w:tc>
          <w:tcPr>
            <w:tcW w:w="1195" w:type="dxa"/>
            <w:gridSpan w:val="5"/>
            <w:tcBorders/>
            <w:shd w:fill="E9F1F9" w:val="clear"/>
            <w:vAlign w:val="center"/>
          </w:tcPr>
          <w:p>
            <w:pPr>
              <w:pStyle w:val="TableContents"/>
              <w:bidi w:val="0"/>
              <w:spacing w:before="0" w:after="283"/>
              <w:jc w:val="left"/>
              <w:rPr>
                <w:sz w:val="4"/>
                <w:szCs w:val="4"/>
              </w:rPr>
            </w:pPr>
            <w:r>
              <w:rPr>
                <w:sz w:val="4"/>
                <w:szCs w:val="4"/>
              </w:rPr>
            </w:r>
          </w:p>
        </w:tc>
        <w:tc>
          <w:tcPr>
            <w:tcW w:w="1183" w:type="dxa"/>
            <w:gridSpan w:val="5"/>
            <w:tcBorders/>
            <w:shd w:fill="E9F1F9" w:val="clear"/>
            <w:vAlign w:val="center"/>
          </w:tcPr>
          <w:p>
            <w:pPr>
              <w:pStyle w:val="TableContents"/>
              <w:bidi w:val="0"/>
              <w:spacing w:before="0" w:after="283"/>
              <w:jc w:val="left"/>
              <w:rPr>
                <w:sz w:val="4"/>
                <w:szCs w:val="4"/>
              </w:rPr>
            </w:pPr>
            <w:r>
              <w:rPr>
                <w:sz w:val="4"/>
                <w:szCs w:val="4"/>
              </w:rPr>
            </w:r>
          </w:p>
        </w:tc>
        <w:tc>
          <w:tcPr>
            <w:tcW w:w="1315" w:type="dxa"/>
            <w:gridSpan w:val="5"/>
            <w:tcBorders/>
            <w:shd w:fill="E9F1F9" w:val="clear"/>
            <w:vAlign w:val="center"/>
          </w:tcPr>
          <w:p>
            <w:pPr>
              <w:pStyle w:val="TableContents"/>
              <w:bidi w:val="0"/>
              <w:spacing w:before="0" w:after="283"/>
              <w:jc w:val="left"/>
              <w:rPr>
                <w:sz w:val="4"/>
                <w:szCs w:val="4"/>
              </w:rPr>
            </w:pPr>
            <w:r>
              <w:rPr>
                <w:sz w:val="4"/>
                <w:szCs w:val="4"/>
              </w:rPr>
            </w:r>
          </w:p>
        </w:tc>
        <w:tc>
          <w:tcPr>
            <w:tcW w:w="119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4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4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1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47"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2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5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39"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39"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161"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41"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left w:val="single" w:sz="8" w:space="0" w:color="1A3668"/>
              <w:bottom w:val="single" w:sz="6" w:space="0" w:color="1A3668"/>
            </w:tcBorders>
            <w:shd w:fill="E9F1F9" w:val="clear"/>
            <w:tcMar>
              <w:left w:w="28" w:type="dxa"/>
              <w:bottom w:w="28" w:type="dxa"/>
            </w:tcMar>
            <w:vAlign w:val="center"/>
          </w:tcPr>
          <w:p>
            <w:pPr>
              <w:pStyle w:val="TableContents"/>
              <w:bidi w:val="0"/>
              <w:spacing w:before="0" w:after="283"/>
              <w:jc w:val="left"/>
              <w:rPr/>
            </w:pPr>
            <w:r>
              <w:rPr/>
              <w:t>  </w:t>
            </w:r>
          </w:p>
        </w:tc>
        <w:tc>
          <w:tcPr>
            <w:tcW w:w="154"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54"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86" w:type="dxa"/>
            <w:tcBorders>
              <w:bottom w:val="single" w:sz="6" w:space="0" w:color="1A3668"/>
            </w:tcBorders>
            <w:shd w:fill="E9F1F9" w:val="clear"/>
            <w:tcMar>
              <w:bottom w:w="80" w:type="dxa"/>
            </w:tcMar>
            <w:vAlign w:val="center"/>
          </w:tcPr>
          <w:p>
            <w:pPr>
              <w:pStyle w:val="TableContents"/>
              <w:bidi w:val="0"/>
              <w:spacing w:before="0" w:after="283"/>
              <w:jc w:val="right"/>
              <w:rPr/>
            </w:pPr>
            <w:r>
              <w:rPr/>
              <w:t>3/13/2024</w:t>
            </w:r>
          </w:p>
        </w:tc>
        <w:tc>
          <w:tcPr>
            <w:tcW w:w="61"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740" w:type="dxa"/>
            <w:tcBorders>
              <w:bottom w:val="single" w:sz="6" w:space="0" w:color="1A3668"/>
            </w:tcBorders>
            <w:shd w:fill="E9F1F9" w:val="clear"/>
            <w:tcMar>
              <w:bottom w:w="80" w:type="dxa"/>
            </w:tcMar>
            <w:vAlign w:val="center"/>
          </w:tcPr>
          <w:p>
            <w:pPr>
              <w:pStyle w:val="TableContents"/>
              <w:bidi w:val="0"/>
              <w:spacing w:before="0" w:after="283"/>
              <w:jc w:val="right"/>
              <w:rPr/>
            </w:pPr>
            <w:r>
              <w:rPr/>
              <w:t>69,630 </w:t>
            </w:r>
          </w:p>
        </w:tc>
        <w:tc>
          <w:tcPr>
            <w:tcW w:w="215" w:type="dxa"/>
            <w:tcBorders>
              <w:bottom w:val="single" w:sz="6" w:space="0" w:color="1A3668"/>
            </w:tcBorders>
            <w:shd w:fill="E9F1F9" w:val="clear"/>
            <w:tcMar>
              <w:bottom w:w="80" w:type="dxa"/>
            </w:tcMar>
            <w:vAlign w:val="center"/>
          </w:tcPr>
          <w:p>
            <w:pPr>
              <w:pStyle w:val="TableContents"/>
              <w:bidi w:val="0"/>
              <w:spacing w:before="0" w:after="283"/>
              <w:jc w:val="left"/>
              <w:rPr/>
            </w:pPr>
            <w:r>
              <w:rPr/>
              <w:t>(4)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80" w:type="dxa"/>
            </w:tcMar>
            <w:vAlign w:val="center"/>
          </w:tcPr>
          <w:p>
            <w:pPr>
              <w:pStyle w:val="TableContents"/>
              <w:bidi w:val="0"/>
              <w:spacing w:before="0" w:after="283"/>
              <w:jc w:val="right"/>
              <w:rPr/>
            </w:pPr>
            <w:r>
              <w:rPr/>
              <w:t>2,618,784</w:t>
            </w:r>
          </w:p>
        </w:tc>
        <w:tc>
          <w:tcPr>
            <w:tcW w:w="23"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860" w:type="dxa"/>
            <w:tcBorders>
              <w:bottom w:val="single" w:sz="6" w:space="0" w:color="1A3668"/>
            </w:tcBorders>
            <w:shd w:fill="E9F1F9" w:val="clear"/>
            <w:tcMar>
              <w:bottom w:w="80" w:type="dxa"/>
            </w:tcMar>
            <w:vAlign w:val="center"/>
          </w:tcPr>
          <w:p>
            <w:pPr>
              <w:pStyle w:val="TableContents"/>
              <w:bidi w:val="0"/>
              <w:spacing w:before="0" w:after="283"/>
              <w:jc w:val="right"/>
              <w:rPr/>
            </w:pPr>
            <w:r>
              <w:rPr/>
              <w:t>104,445 </w:t>
            </w:r>
          </w:p>
        </w:tc>
        <w:tc>
          <w:tcPr>
            <w:tcW w:w="215" w:type="dxa"/>
            <w:tcBorders>
              <w:bottom w:val="single" w:sz="6" w:space="0" w:color="1A3668"/>
            </w:tcBorders>
            <w:shd w:fill="E9F1F9" w:val="clear"/>
            <w:tcMar>
              <w:bottom w:w="80" w:type="dxa"/>
            </w:tcMar>
            <w:vAlign w:val="center"/>
          </w:tcPr>
          <w:p>
            <w:pPr>
              <w:pStyle w:val="TableContents"/>
              <w:bidi w:val="0"/>
              <w:spacing w:before="0" w:after="283"/>
              <w:jc w:val="left"/>
              <w:rPr/>
            </w:pPr>
            <w:r>
              <w:rPr/>
              <w:t>(5)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80" w:type="dxa"/>
            </w:tcMar>
            <w:vAlign w:val="center"/>
          </w:tcPr>
          <w:p>
            <w:pPr>
              <w:pStyle w:val="TableContents"/>
              <w:bidi w:val="0"/>
              <w:spacing w:before="0" w:after="283"/>
              <w:jc w:val="right"/>
              <w:rPr/>
            </w:pPr>
            <w:r>
              <w:rPr/>
              <w:t>3,928,176</w:t>
            </w:r>
          </w:p>
        </w:tc>
        <w:tc>
          <w:tcPr>
            <w:tcW w:w="38"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775" w:type="dxa"/>
            <w:gridSpan w:val="5"/>
            <w:tcBorders/>
            <w:vAlign w:val="center"/>
          </w:tcPr>
          <w:p>
            <w:pPr>
              <w:pStyle w:val="TableContents"/>
              <w:bidi w:val="0"/>
              <w:spacing w:before="0" w:after="283"/>
              <w:jc w:val="left"/>
              <w:rPr>
                <w:sz w:val="4"/>
                <w:szCs w:val="4"/>
              </w:rPr>
            </w:pPr>
            <w:r>
              <w:rPr>
                <w:sz w:val="4"/>
                <w:szCs w:val="4"/>
              </w:rPr>
            </w:r>
          </w:p>
        </w:tc>
        <w:tc>
          <w:tcPr>
            <w:tcW w:w="1645" w:type="dxa"/>
            <w:gridSpan w:val="5"/>
            <w:tcBorders/>
            <w:vAlign w:val="center"/>
          </w:tcPr>
          <w:p>
            <w:pPr>
              <w:pStyle w:val="TableContents"/>
              <w:bidi w:val="0"/>
              <w:spacing w:before="0" w:after="283"/>
              <w:jc w:val="left"/>
              <w:rPr>
                <w:sz w:val="4"/>
                <w:szCs w:val="4"/>
              </w:rPr>
            </w:pPr>
            <w:r>
              <w:rPr>
                <w:sz w:val="4"/>
                <w:szCs w:val="4"/>
              </w:rPr>
            </w:r>
          </w:p>
        </w:tc>
        <w:tc>
          <w:tcPr>
            <w:tcW w:w="800" w:type="dxa"/>
            <w:gridSpan w:val="5"/>
            <w:tcBorders/>
            <w:vAlign w:val="center"/>
          </w:tcPr>
          <w:p>
            <w:pPr>
              <w:pStyle w:val="TableContents"/>
              <w:bidi w:val="0"/>
              <w:spacing w:before="0" w:after="283"/>
              <w:jc w:val="left"/>
              <w:rPr>
                <w:sz w:val="4"/>
                <w:szCs w:val="4"/>
              </w:rPr>
            </w:pPr>
            <w:r>
              <w:rPr>
                <w:sz w:val="4"/>
                <w:szCs w:val="4"/>
              </w:rPr>
            </w:r>
          </w:p>
        </w:tc>
        <w:tc>
          <w:tcPr>
            <w:tcW w:w="1700" w:type="dxa"/>
            <w:gridSpan w:val="5"/>
            <w:tcBorders/>
            <w:vAlign w:val="center"/>
          </w:tcPr>
          <w:p>
            <w:pPr>
              <w:pStyle w:val="TableContents"/>
              <w:bidi w:val="0"/>
              <w:spacing w:before="0" w:after="283"/>
              <w:jc w:val="left"/>
              <w:rPr>
                <w:sz w:val="4"/>
                <w:szCs w:val="4"/>
              </w:rPr>
            </w:pPr>
            <w:r>
              <w:rPr>
                <w:sz w:val="4"/>
                <w:szCs w:val="4"/>
              </w:rPr>
            </w:r>
          </w:p>
        </w:tc>
        <w:tc>
          <w:tcPr>
            <w:tcW w:w="1775" w:type="dxa"/>
            <w:gridSpan w:val="5"/>
            <w:tcBorders>
              <w:left w:val="single" w:sz="8" w:space="0" w:color="1A3668"/>
            </w:tcBorders>
            <w:tcMar>
              <w:left w:w="28" w:type="dxa"/>
            </w:tcMar>
            <w:vAlign w:val="center"/>
          </w:tcPr>
          <w:p>
            <w:pPr>
              <w:pStyle w:val="TableContents"/>
              <w:bidi w:val="0"/>
              <w:spacing w:before="0" w:after="283"/>
              <w:jc w:val="left"/>
              <w:rPr/>
            </w:pPr>
            <w:r>
              <w:rPr/>
              <w:t> </w:t>
            </w:r>
          </w:p>
        </w:tc>
        <w:tc>
          <w:tcPr>
            <w:tcW w:w="11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198"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color w:val="1A3668"/>
                <w:sz w:val="16"/>
              </w:rPr>
            </w:pPr>
            <w:r>
              <w:rPr>
                <w:rFonts w:ascii="ARIAL" w:hAnsi="ARIAL"/>
                <w:b/>
                <w:color w:val="1A3668"/>
                <w:sz w:val="16"/>
              </w:rPr>
              <w:t>Ms. Boratto</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0" w:type="dxa"/>
            <w:tcBorders>
              <w:left w:val="single" w:sz="8" w:space="0" w:color="1A3668"/>
            </w:tcBorders>
            <w:tcMar>
              <w:left w:w="28" w:type="dxa"/>
            </w:tcM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8/1/2023</w:t>
            </w:r>
          </w:p>
        </w:tc>
        <w:tc>
          <w:tcPr>
            <w:tcW w:w="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38,147 </w:t>
            </w:r>
          </w:p>
        </w:tc>
        <w:tc>
          <w:tcPr>
            <w:tcW w:w="21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1,434,709</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775" w:type="dxa"/>
            <w:gridSpan w:val="5"/>
            <w:tcBorders/>
            <w:shd w:fill="E9F1F9" w:val="clear"/>
            <w:vAlign w:val="center"/>
          </w:tcPr>
          <w:p>
            <w:pPr>
              <w:pStyle w:val="TableContents"/>
              <w:bidi w:val="0"/>
              <w:spacing w:before="0" w:after="283"/>
              <w:jc w:val="left"/>
              <w:rPr>
                <w:sz w:val="4"/>
                <w:szCs w:val="4"/>
              </w:rPr>
            </w:pPr>
            <w:r>
              <w:rPr>
                <w:sz w:val="4"/>
                <w:szCs w:val="4"/>
              </w:rPr>
            </w:r>
          </w:p>
        </w:tc>
        <w:tc>
          <w:tcPr>
            <w:tcW w:w="1645" w:type="dxa"/>
            <w:gridSpan w:val="5"/>
            <w:tcBorders/>
            <w:shd w:fill="E9F1F9" w:val="clear"/>
            <w:vAlign w:val="center"/>
          </w:tcPr>
          <w:p>
            <w:pPr>
              <w:pStyle w:val="TableContents"/>
              <w:bidi w:val="0"/>
              <w:spacing w:before="0" w:after="283"/>
              <w:jc w:val="left"/>
              <w:rPr>
                <w:sz w:val="4"/>
                <w:szCs w:val="4"/>
              </w:rPr>
            </w:pPr>
            <w:r>
              <w:rPr>
                <w:sz w:val="4"/>
                <w:szCs w:val="4"/>
              </w:rPr>
            </w:r>
          </w:p>
        </w:tc>
        <w:tc>
          <w:tcPr>
            <w:tcW w:w="800" w:type="dxa"/>
            <w:gridSpan w:val="5"/>
            <w:tcBorders/>
            <w:shd w:fill="E9F1F9" w:val="clear"/>
            <w:vAlign w:val="center"/>
          </w:tcPr>
          <w:p>
            <w:pPr>
              <w:pStyle w:val="TableContents"/>
              <w:bidi w:val="0"/>
              <w:spacing w:before="0" w:after="283"/>
              <w:jc w:val="left"/>
              <w:rPr>
                <w:sz w:val="4"/>
                <w:szCs w:val="4"/>
              </w:rPr>
            </w:pPr>
            <w:r>
              <w:rPr>
                <w:sz w:val="4"/>
                <w:szCs w:val="4"/>
              </w:rPr>
            </w:r>
          </w:p>
        </w:tc>
        <w:tc>
          <w:tcPr>
            <w:tcW w:w="1700" w:type="dxa"/>
            <w:gridSpan w:val="5"/>
            <w:tcBorders/>
            <w:shd w:fill="E9F1F9" w:val="clear"/>
            <w:vAlign w:val="center"/>
          </w:tcPr>
          <w:p>
            <w:pPr>
              <w:pStyle w:val="TableContents"/>
              <w:bidi w:val="0"/>
              <w:spacing w:before="0" w:after="283"/>
              <w:jc w:val="left"/>
              <w:rPr>
                <w:sz w:val="4"/>
                <w:szCs w:val="4"/>
              </w:rPr>
            </w:pPr>
            <w:r>
              <w:rPr>
                <w:sz w:val="4"/>
                <w:szCs w:val="4"/>
              </w:rPr>
            </w:r>
          </w:p>
        </w:tc>
        <w:tc>
          <w:tcPr>
            <w:tcW w:w="1775" w:type="dxa"/>
            <w:gridSpan w:val="5"/>
            <w:tcBorders>
              <w:left w:val="single" w:sz="8" w:space="0" w:color="1A3668"/>
            </w:tcBorders>
            <w:shd w:fill="E9F1F9" w:val="clear"/>
            <w:tcMar>
              <w:left w:w="28" w:type="dxa"/>
            </w:tcMar>
            <w:vAlign w:val="center"/>
          </w:tcPr>
          <w:p>
            <w:pPr>
              <w:pStyle w:val="TableContents"/>
              <w:bidi w:val="0"/>
              <w:spacing w:before="0" w:after="283"/>
              <w:jc w:val="left"/>
              <w:rPr/>
            </w:pPr>
            <w:r>
              <w:rPr/>
              <w:t> </w:t>
            </w:r>
          </w:p>
        </w:tc>
        <w:tc>
          <w:tcPr>
            <w:tcW w:w="1195" w:type="dxa"/>
            <w:gridSpan w:val="5"/>
            <w:tcBorders/>
            <w:shd w:fill="E9F1F9" w:val="clear"/>
            <w:vAlign w:val="center"/>
          </w:tcPr>
          <w:p>
            <w:pPr>
              <w:pStyle w:val="TableContents"/>
              <w:bidi w:val="0"/>
              <w:spacing w:before="0" w:after="283"/>
              <w:jc w:val="left"/>
              <w:rPr>
                <w:sz w:val="4"/>
                <w:szCs w:val="4"/>
              </w:rPr>
            </w:pPr>
            <w:r>
              <w:rPr>
                <w:sz w:val="4"/>
                <w:szCs w:val="4"/>
              </w:rPr>
            </w:r>
          </w:p>
        </w:tc>
        <w:tc>
          <w:tcPr>
            <w:tcW w:w="1183" w:type="dxa"/>
            <w:gridSpan w:val="5"/>
            <w:tcBorders/>
            <w:shd w:fill="E9F1F9" w:val="clear"/>
            <w:vAlign w:val="center"/>
          </w:tcPr>
          <w:p>
            <w:pPr>
              <w:pStyle w:val="TableContents"/>
              <w:bidi w:val="0"/>
              <w:spacing w:before="0" w:after="283"/>
              <w:jc w:val="left"/>
              <w:rPr>
                <w:sz w:val="4"/>
                <w:szCs w:val="4"/>
              </w:rPr>
            </w:pPr>
            <w:r>
              <w:rPr>
                <w:sz w:val="4"/>
                <w:szCs w:val="4"/>
              </w:rPr>
            </w:r>
          </w:p>
        </w:tc>
        <w:tc>
          <w:tcPr>
            <w:tcW w:w="1315" w:type="dxa"/>
            <w:gridSpan w:val="5"/>
            <w:tcBorders/>
            <w:shd w:fill="E9F1F9" w:val="clear"/>
            <w:vAlign w:val="center"/>
          </w:tcPr>
          <w:p>
            <w:pPr>
              <w:pStyle w:val="TableContents"/>
              <w:bidi w:val="0"/>
              <w:spacing w:before="0" w:after="283"/>
              <w:jc w:val="left"/>
              <w:rPr>
                <w:sz w:val="4"/>
                <w:szCs w:val="4"/>
              </w:rPr>
            </w:pPr>
            <w:r>
              <w:rPr>
                <w:sz w:val="4"/>
                <w:szCs w:val="4"/>
              </w:rPr>
            </w:r>
          </w:p>
        </w:tc>
        <w:tc>
          <w:tcPr>
            <w:tcW w:w="119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4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4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1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47"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2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5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39"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39"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161"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41"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left w:val="single" w:sz="8" w:space="0" w:color="1A3668"/>
              <w:bottom w:val="single" w:sz="6" w:space="0" w:color="1A3668"/>
            </w:tcBorders>
            <w:shd w:fill="E9F1F9" w:val="clear"/>
            <w:tcMar>
              <w:left w:w="28" w:type="dxa"/>
              <w:bottom w:w="28" w:type="dxa"/>
            </w:tcMar>
            <w:vAlign w:val="center"/>
          </w:tcPr>
          <w:p>
            <w:pPr>
              <w:pStyle w:val="TableContents"/>
              <w:bidi w:val="0"/>
              <w:spacing w:before="0" w:after="283"/>
              <w:jc w:val="left"/>
              <w:rPr/>
            </w:pPr>
            <w:r>
              <w:rPr/>
              <w:t>  </w:t>
            </w:r>
          </w:p>
        </w:tc>
        <w:tc>
          <w:tcPr>
            <w:tcW w:w="154"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54"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86" w:type="dxa"/>
            <w:tcBorders>
              <w:bottom w:val="single" w:sz="6" w:space="0" w:color="1A3668"/>
            </w:tcBorders>
            <w:shd w:fill="E9F1F9" w:val="clear"/>
            <w:tcMar>
              <w:bottom w:w="80" w:type="dxa"/>
            </w:tcMar>
            <w:vAlign w:val="center"/>
          </w:tcPr>
          <w:p>
            <w:pPr>
              <w:pStyle w:val="TableContents"/>
              <w:bidi w:val="0"/>
              <w:spacing w:before="0" w:after="283"/>
              <w:jc w:val="right"/>
              <w:rPr/>
            </w:pPr>
            <w:r>
              <w:rPr/>
              <w:t>3/13/2024</w:t>
            </w:r>
          </w:p>
        </w:tc>
        <w:tc>
          <w:tcPr>
            <w:tcW w:w="61"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740" w:type="dxa"/>
            <w:tcBorders>
              <w:bottom w:val="single" w:sz="6" w:space="0" w:color="1A3668"/>
            </w:tcBorders>
            <w:shd w:fill="E9F1F9" w:val="clear"/>
            <w:tcMar>
              <w:bottom w:w="80" w:type="dxa"/>
            </w:tcMar>
            <w:vAlign w:val="center"/>
          </w:tcPr>
          <w:p>
            <w:pPr>
              <w:pStyle w:val="TableContents"/>
              <w:bidi w:val="0"/>
              <w:spacing w:before="0" w:after="283"/>
              <w:jc w:val="right"/>
              <w:rPr/>
            </w:pPr>
            <w:r>
              <w:rPr/>
              <w:t>30,109 </w:t>
            </w:r>
          </w:p>
        </w:tc>
        <w:tc>
          <w:tcPr>
            <w:tcW w:w="215" w:type="dxa"/>
            <w:tcBorders>
              <w:bottom w:val="single" w:sz="6" w:space="0" w:color="1A3668"/>
            </w:tcBorders>
            <w:shd w:fill="E9F1F9" w:val="clear"/>
            <w:tcMar>
              <w:bottom w:w="80" w:type="dxa"/>
            </w:tcMar>
            <w:vAlign w:val="center"/>
          </w:tcPr>
          <w:p>
            <w:pPr>
              <w:pStyle w:val="TableContents"/>
              <w:bidi w:val="0"/>
              <w:spacing w:before="0" w:after="283"/>
              <w:jc w:val="left"/>
              <w:rPr/>
            </w:pPr>
            <w:r>
              <w:rPr/>
              <w:t>(4)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80" w:type="dxa"/>
            </w:tcMar>
            <w:vAlign w:val="center"/>
          </w:tcPr>
          <w:p>
            <w:pPr>
              <w:pStyle w:val="TableContents"/>
              <w:bidi w:val="0"/>
              <w:spacing w:before="0" w:after="283"/>
              <w:jc w:val="right"/>
              <w:rPr/>
            </w:pPr>
            <w:r>
              <w:rPr/>
              <w:t>1,132,399</w:t>
            </w:r>
          </w:p>
        </w:tc>
        <w:tc>
          <w:tcPr>
            <w:tcW w:w="23"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860" w:type="dxa"/>
            <w:tcBorders>
              <w:bottom w:val="single" w:sz="6" w:space="0" w:color="1A3668"/>
            </w:tcBorders>
            <w:shd w:fill="E9F1F9" w:val="clear"/>
            <w:tcMar>
              <w:bottom w:w="80" w:type="dxa"/>
            </w:tcMar>
            <w:vAlign w:val="center"/>
          </w:tcPr>
          <w:p>
            <w:pPr>
              <w:pStyle w:val="TableContents"/>
              <w:bidi w:val="0"/>
              <w:spacing w:before="0" w:after="283"/>
              <w:jc w:val="right"/>
              <w:rPr/>
            </w:pPr>
            <w:r>
              <w:rPr/>
              <w:t>30,106 </w:t>
            </w:r>
          </w:p>
        </w:tc>
        <w:tc>
          <w:tcPr>
            <w:tcW w:w="215" w:type="dxa"/>
            <w:tcBorders>
              <w:bottom w:val="single" w:sz="6" w:space="0" w:color="1A3668"/>
            </w:tcBorders>
            <w:shd w:fill="E9F1F9" w:val="clear"/>
            <w:tcMar>
              <w:bottom w:w="80" w:type="dxa"/>
            </w:tcMar>
            <w:vAlign w:val="center"/>
          </w:tcPr>
          <w:p>
            <w:pPr>
              <w:pStyle w:val="TableContents"/>
              <w:bidi w:val="0"/>
              <w:spacing w:before="0" w:after="283"/>
              <w:jc w:val="left"/>
              <w:rPr/>
            </w:pPr>
            <w:r>
              <w:rPr/>
              <w:t>(5)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80" w:type="dxa"/>
            </w:tcMar>
            <w:vAlign w:val="center"/>
          </w:tcPr>
          <w:p>
            <w:pPr>
              <w:pStyle w:val="TableContents"/>
              <w:bidi w:val="0"/>
              <w:spacing w:before="0" w:after="283"/>
              <w:jc w:val="right"/>
              <w:rPr/>
            </w:pPr>
            <w:r>
              <w:rPr/>
              <w:t>1,132,287</w:t>
            </w:r>
          </w:p>
        </w:tc>
        <w:tc>
          <w:tcPr>
            <w:tcW w:w="38"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775" w:type="dxa"/>
            <w:gridSpan w:val="5"/>
            <w:tcBorders/>
            <w:vAlign w:val="center"/>
          </w:tcPr>
          <w:p>
            <w:pPr>
              <w:pStyle w:val="TableContents"/>
              <w:bidi w:val="0"/>
              <w:spacing w:before="0" w:after="283"/>
              <w:jc w:val="left"/>
              <w:rPr>
                <w:sz w:val="4"/>
                <w:szCs w:val="4"/>
              </w:rPr>
            </w:pPr>
            <w:r>
              <w:rPr>
                <w:sz w:val="4"/>
                <w:szCs w:val="4"/>
              </w:rPr>
            </w:r>
          </w:p>
        </w:tc>
        <w:tc>
          <w:tcPr>
            <w:tcW w:w="1645" w:type="dxa"/>
            <w:gridSpan w:val="5"/>
            <w:tcBorders/>
            <w:vAlign w:val="center"/>
          </w:tcPr>
          <w:p>
            <w:pPr>
              <w:pStyle w:val="TableContents"/>
              <w:bidi w:val="0"/>
              <w:spacing w:before="0" w:after="283"/>
              <w:jc w:val="left"/>
              <w:rPr>
                <w:sz w:val="4"/>
                <w:szCs w:val="4"/>
              </w:rPr>
            </w:pPr>
            <w:r>
              <w:rPr>
                <w:sz w:val="4"/>
                <w:szCs w:val="4"/>
              </w:rPr>
            </w:r>
          </w:p>
        </w:tc>
        <w:tc>
          <w:tcPr>
            <w:tcW w:w="800" w:type="dxa"/>
            <w:gridSpan w:val="5"/>
            <w:tcBorders/>
            <w:vAlign w:val="center"/>
          </w:tcPr>
          <w:p>
            <w:pPr>
              <w:pStyle w:val="TableContents"/>
              <w:bidi w:val="0"/>
              <w:spacing w:before="0" w:after="283"/>
              <w:jc w:val="left"/>
              <w:rPr>
                <w:sz w:val="4"/>
                <w:szCs w:val="4"/>
              </w:rPr>
            </w:pPr>
            <w:r>
              <w:rPr>
                <w:sz w:val="4"/>
                <w:szCs w:val="4"/>
              </w:rPr>
            </w:r>
          </w:p>
        </w:tc>
        <w:tc>
          <w:tcPr>
            <w:tcW w:w="1700" w:type="dxa"/>
            <w:gridSpan w:val="5"/>
            <w:tcBorders/>
            <w:vAlign w:val="center"/>
          </w:tcPr>
          <w:p>
            <w:pPr>
              <w:pStyle w:val="TableContents"/>
              <w:bidi w:val="0"/>
              <w:spacing w:before="0" w:after="283"/>
              <w:jc w:val="left"/>
              <w:rPr>
                <w:sz w:val="4"/>
                <w:szCs w:val="4"/>
              </w:rPr>
            </w:pPr>
            <w:r>
              <w:rPr>
                <w:sz w:val="4"/>
                <w:szCs w:val="4"/>
              </w:rPr>
            </w:r>
          </w:p>
        </w:tc>
        <w:tc>
          <w:tcPr>
            <w:tcW w:w="1775" w:type="dxa"/>
            <w:gridSpan w:val="5"/>
            <w:tcBorders>
              <w:left w:val="single" w:sz="8" w:space="0" w:color="1A3668"/>
            </w:tcBorders>
            <w:tcMar>
              <w:left w:w="28" w:type="dxa"/>
            </w:tcMar>
            <w:vAlign w:val="center"/>
          </w:tcPr>
          <w:p>
            <w:pPr>
              <w:pStyle w:val="TableContents"/>
              <w:bidi w:val="0"/>
              <w:spacing w:before="0" w:after="283"/>
              <w:jc w:val="left"/>
              <w:rPr/>
            </w:pPr>
            <w:r>
              <w:rPr/>
              <w:t> </w:t>
            </w:r>
          </w:p>
        </w:tc>
        <w:tc>
          <w:tcPr>
            <w:tcW w:w="11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198"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color w:val="1A3668"/>
                <w:sz w:val="16"/>
              </w:rPr>
            </w:pPr>
            <w:r>
              <w:rPr>
                <w:rFonts w:ascii="ARIAL" w:hAnsi="ARIAL"/>
                <w:b/>
                <w:color w:val="1A3668"/>
                <w:sz w:val="16"/>
              </w:rPr>
              <w:t>Mr. Wu</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0" w:type="dxa"/>
            <w:tcBorders>
              <w:left w:val="single" w:sz="8" w:space="0" w:color="1A3668"/>
            </w:tcBorders>
            <w:tcMar>
              <w:left w:w="28" w:type="dxa"/>
            </w:tcM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3/9/2022</w:t>
            </w:r>
          </w:p>
        </w:tc>
        <w:tc>
          <w:tcPr>
            <w:tcW w:w="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4,613 </w:t>
            </w:r>
          </w:p>
        </w:tc>
        <w:tc>
          <w:tcPr>
            <w:tcW w:w="215"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173,495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11,533 </w:t>
            </w:r>
          </w:p>
        </w:tc>
        <w:tc>
          <w:tcPr>
            <w:tcW w:w="215"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433,756</w:t>
            </w:r>
          </w:p>
        </w:tc>
        <w:tc>
          <w:tcPr>
            <w:tcW w:w="38"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775" w:type="dxa"/>
            <w:gridSpan w:val="5"/>
            <w:tcBorders/>
            <w:shd w:fill="E9F1F9" w:val="clear"/>
            <w:vAlign w:val="center"/>
          </w:tcPr>
          <w:p>
            <w:pPr>
              <w:pStyle w:val="TableContents"/>
              <w:bidi w:val="0"/>
              <w:spacing w:before="0" w:after="283"/>
              <w:jc w:val="left"/>
              <w:rPr>
                <w:sz w:val="4"/>
                <w:szCs w:val="4"/>
              </w:rPr>
            </w:pPr>
            <w:r>
              <w:rPr>
                <w:sz w:val="4"/>
                <w:szCs w:val="4"/>
              </w:rPr>
            </w:r>
          </w:p>
        </w:tc>
        <w:tc>
          <w:tcPr>
            <w:tcW w:w="1645" w:type="dxa"/>
            <w:gridSpan w:val="5"/>
            <w:tcBorders/>
            <w:shd w:fill="E9F1F9" w:val="clear"/>
            <w:vAlign w:val="center"/>
          </w:tcPr>
          <w:p>
            <w:pPr>
              <w:pStyle w:val="TableContents"/>
              <w:bidi w:val="0"/>
              <w:spacing w:before="0" w:after="283"/>
              <w:jc w:val="left"/>
              <w:rPr>
                <w:sz w:val="4"/>
                <w:szCs w:val="4"/>
              </w:rPr>
            </w:pPr>
            <w:r>
              <w:rPr>
                <w:sz w:val="4"/>
                <w:szCs w:val="4"/>
              </w:rPr>
            </w:r>
          </w:p>
        </w:tc>
        <w:tc>
          <w:tcPr>
            <w:tcW w:w="800" w:type="dxa"/>
            <w:gridSpan w:val="5"/>
            <w:tcBorders/>
            <w:shd w:fill="E9F1F9" w:val="clear"/>
            <w:vAlign w:val="center"/>
          </w:tcPr>
          <w:p>
            <w:pPr>
              <w:pStyle w:val="TableContents"/>
              <w:bidi w:val="0"/>
              <w:spacing w:before="0" w:after="283"/>
              <w:jc w:val="left"/>
              <w:rPr>
                <w:sz w:val="4"/>
                <w:szCs w:val="4"/>
              </w:rPr>
            </w:pPr>
            <w:r>
              <w:rPr>
                <w:sz w:val="4"/>
                <w:szCs w:val="4"/>
              </w:rPr>
            </w:r>
          </w:p>
        </w:tc>
        <w:tc>
          <w:tcPr>
            <w:tcW w:w="1700" w:type="dxa"/>
            <w:gridSpan w:val="5"/>
            <w:tcBorders/>
            <w:shd w:fill="E9F1F9" w:val="clear"/>
            <w:vAlign w:val="center"/>
          </w:tcPr>
          <w:p>
            <w:pPr>
              <w:pStyle w:val="TableContents"/>
              <w:bidi w:val="0"/>
              <w:spacing w:before="0" w:after="283"/>
              <w:jc w:val="left"/>
              <w:rPr>
                <w:sz w:val="4"/>
                <w:szCs w:val="4"/>
              </w:rPr>
            </w:pPr>
            <w:r>
              <w:rPr>
                <w:sz w:val="4"/>
                <w:szCs w:val="4"/>
              </w:rPr>
            </w:r>
          </w:p>
        </w:tc>
        <w:tc>
          <w:tcPr>
            <w:tcW w:w="1775" w:type="dxa"/>
            <w:gridSpan w:val="5"/>
            <w:tcBorders>
              <w:left w:val="single" w:sz="8" w:space="0" w:color="1A3668"/>
            </w:tcBorders>
            <w:shd w:fill="E9F1F9" w:val="clear"/>
            <w:tcMar>
              <w:left w:w="28" w:type="dxa"/>
            </w:tcMar>
            <w:vAlign w:val="center"/>
          </w:tcPr>
          <w:p>
            <w:pPr>
              <w:pStyle w:val="TableContents"/>
              <w:bidi w:val="0"/>
              <w:spacing w:before="0" w:after="283"/>
              <w:jc w:val="left"/>
              <w:rPr/>
            </w:pPr>
            <w:r>
              <w:rPr/>
              <w:t> </w:t>
            </w:r>
          </w:p>
        </w:tc>
        <w:tc>
          <w:tcPr>
            <w:tcW w:w="1195" w:type="dxa"/>
            <w:gridSpan w:val="5"/>
            <w:tcBorders/>
            <w:shd w:fill="E9F1F9" w:val="clear"/>
            <w:vAlign w:val="center"/>
          </w:tcPr>
          <w:p>
            <w:pPr>
              <w:pStyle w:val="TableContents"/>
              <w:bidi w:val="0"/>
              <w:spacing w:before="0" w:after="283"/>
              <w:jc w:val="left"/>
              <w:rPr>
                <w:sz w:val="4"/>
                <w:szCs w:val="4"/>
              </w:rPr>
            </w:pPr>
            <w:r>
              <w:rPr>
                <w:sz w:val="4"/>
                <w:szCs w:val="4"/>
              </w:rPr>
            </w:r>
          </w:p>
        </w:tc>
        <w:tc>
          <w:tcPr>
            <w:tcW w:w="1183" w:type="dxa"/>
            <w:gridSpan w:val="5"/>
            <w:tcBorders/>
            <w:shd w:fill="E9F1F9" w:val="clear"/>
            <w:vAlign w:val="center"/>
          </w:tcPr>
          <w:p>
            <w:pPr>
              <w:pStyle w:val="TableContents"/>
              <w:bidi w:val="0"/>
              <w:spacing w:before="0" w:after="283"/>
              <w:jc w:val="left"/>
              <w:rPr>
                <w:sz w:val="4"/>
                <w:szCs w:val="4"/>
              </w:rPr>
            </w:pPr>
            <w:r>
              <w:rPr>
                <w:sz w:val="4"/>
                <w:szCs w:val="4"/>
              </w:rPr>
            </w:r>
          </w:p>
        </w:tc>
        <w:tc>
          <w:tcPr>
            <w:tcW w:w="1315" w:type="dxa"/>
            <w:gridSpan w:val="5"/>
            <w:tcBorders/>
            <w:shd w:fill="E9F1F9" w:val="clear"/>
            <w:vAlign w:val="center"/>
          </w:tcPr>
          <w:p>
            <w:pPr>
              <w:pStyle w:val="TableContents"/>
              <w:bidi w:val="0"/>
              <w:spacing w:before="0" w:after="283"/>
              <w:jc w:val="left"/>
              <w:rPr>
                <w:sz w:val="4"/>
                <w:szCs w:val="4"/>
              </w:rPr>
            </w:pPr>
            <w:r>
              <w:rPr>
                <w:sz w:val="4"/>
                <w:szCs w:val="4"/>
              </w:rPr>
            </w:r>
          </w:p>
        </w:tc>
        <w:tc>
          <w:tcPr>
            <w:tcW w:w="119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46" w:type="dxa"/>
            <w:tcBorders/>
            <w:shd w:fill="E9F1F9" w:val="clear"/>
            <w:vAlign w:val="center"/>
          </w:tcPr>
          <w:p>
            <w:pPr>
              <w:pStyle w:val="TableContents"/>
              <w:bidi w:val="0"/>
              <w:spacing w:before="0" w:after="283"/>
              <w:jc w:val="left"/>
              <w:rPr/>
            </w:pPr>
            <w:r>
              <w:rPr/>
              <w:t> </w:t>
            </w:r>
          </w:p>
        </w:tc>
        <w:tc>
          <w:tcPr>
            <w:tcW w:w="146" w:type="dxa"/>
            <w:tcBorders/>
            <w:shd w:fill="E9F1F9" w:val="clear"/>
            <w:vAlign w:val="center"/>
          </w:tcPr>
          <w:p>
            <w:pPr>
              <w:pStyle w:val="TableContents"/>
              <w:bidi w:val="0"/>
              <w:spacing w:before="0" w:after="283"/>
              <w:jc w:val="left"/>
              <w:rPr>
                <w:sz w:val="4"/>
                <w:szCs w:val="4"/>
              </w:rPr>
            </w:pPr>
            <w:r>
              <w:rPr>
                <w:sz w:val="4"/>
                <w:szCs w:val="4"/>
              </w:rPr>
            </w:r>
          </w:p>
        </w:tc>
        <w:tc>
          <w:tcPr>
            <w:tcW w:w="1216" w:type="dxa"/>
            <w:tcBorders/>
            <w:shd w:fill="E9F1F9" w:val="clear"/>
            <w:vAlign w:val="center"/>
          </w:tcPr>
          <w:p>
            <w:pPr>
              <w:pStyle w:val="TableContents"/>
              <w:bidi w:val="0"/>
              <w:spacing w:before="0" w:after="283"/>
              <w:jc w:val="left"/>
              <w:rPr>
                <w:sz w:val="4"/>
                <w:szCs w:val="4"/>
              </w:rPr>
            </w:pPr>
            <w:r>
              <w:rPr>
                <w:sz w:val="4"/>
                <w:szCs w:val="4"/>
              </w:rPr>
            </w:r>
          </w:p>
        </w:tc>
        <w:tc>
          <w:tcPr>
            <w:tcW w:w="147"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80" w:type="dxa"/>
            <w:tcBorders/>
            <w:shd w:fill="E9F1F9" w:val="clear"/>
            <w:vAlign w:val="center"/>
          </w:tcPr>
          <w:p>
            <w:pPr>
              <w:pStyle w:val="TableContents"/>
              <w:bidi w:val="0"/>
              <w:spacing w:before="0" w:after="283"/>
              <w:jc w:val="left"/>
              <w:rPr>
                <w:sz w:val="4"/>
                <w:szCs w:val="4"/>
              </w:rPr>
            </w:pPr>
            <w:r>
              <w:rPr>
                <w:sz w:val="4"/>
                <w:szCs w:val="4"/>
              </w:rPr>
            </w:r>
          </w:p>
        </w:tc>
        <w:tc>
          <w:tcPr>
            <w:tcW w:w="72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56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39" w:type="dxa"/>
            <w:tcBorders/>
            <w:shd w:fill="E9F1F9" w:val="clear"/>
            <w:vAlign w:val="center"/>
          </w:tcPr>
          <w:p>
            <w:pPr>
              <w:pStyle w:val="TableContents"/>
              <w:bidi w:val="0"/>
              <w:spacing w:before="0" w:after="283"/>
              <w:jc w:val="left"/>
              <w:rPr/>
            </w:pPr>
            <w:r>
              <w:rPr/>
              <w:t> </w:t>
            </w:r>
          </w:p>
        </w:tc>
        <w:tc>
          <w:tcPr>
            <w:tcW w:w="139" w:type="dxa"/>
            <w:tcBorders/>
            <w:shd w:fill="E9F1F9" w:val="clear"/>
            <w:vAlign w:val="center"/>
          </w:tcPr>
          <w:p>
            <w:pPr>
              <w:pStyle w:val="TableContents"/>
              <w:bidi w:val="0"/>
              <w:spacing w:before="0" w:after="283"/>
              <w:jc w:val="left"/>
              <w:rPr>
                <w:sz w:val="4"/>
                <w:szCs w:val="4"/>
              </w:rPr>
            </w:pPr>
            <w:r>
              <w:rPr>
                <w:sz w:val="4"/>
                <w:szCs w:val="4"/>
              </w:rPr>
            </w:r>
          </w:p>
        </w:tc>
        <w:tc>
          <w:tcPr>
            <w:tcW w:w="1161" w:type="dxa"/>
            <w:tcBorders/>
            <w:shd w:fill="E9F1F9" w:val="clear"/>
            <w:vAlign w:val="center"/>
          </w:tcPr>
          <w:p>
            <w:pPr>
              <w:pStyle w:val="TableContents"/>
              <w:bidi w:val="0"/>
              <w:spacing w:before="0" w:after="283"/>
              <w:jc w:val="left"/>
              <w:rPr>
                <w:sz w:val="4"/>
                <w:szCs w:val="4"/>
              </w:rPr>
            </w:pPr>
            <w:r>
              <w:rPr>
                <w:sz w:val="4"/>
                <w:szCs w:val="4"/>
              </w:rPr>
            </w:r>
          </w:p>
        </w:tc>
        <w:tc>
          <w:tcPr>
            <w:tcW w:w="14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left w:val="single" w:sz="8" w:space="0" w:color="1A3668"/>
            </w:tcBorders>
            <w:shd w:fill="E9F1F9" w:val="clear"/>
            <w:tcMar>
              <w:left w:w="28" w:type="dxa"/>
            </w:tcMar>
            <w:vAlign w:val="center"/>
          </w:tcPr>
          <w:p>
            <w:pPr>
              <w:pStyle w:val="TableContents"/>
              <w:bidi w:val="0"/>
              <w:spacing w:before="0" w:after="283"/>
              <w:jc w:val="left"/>
              <w:rPr/>
            </w:pPr>
            <w:r>
              <w:rPr/>
              <w:t>  </w:t>
            </w:r>
          </w:p>
        </w:tc>
        <w:tc>
          <w:tcPr>
            <w:tcW w:w="154" w:type="dxa"/>
            <w:tcBorders/>
            <w:shd w:fill="E9F1F9" w:val="clear"/>
            <w:vAlign w:val="center"/>
          </w:tcPr>
          <w:p>
            <w:pPr>
              <w:pStyle w:val="TableContents"/>
              <w:bidi w:val="0"/>
              <w:spacing w:before="0" w:after="283"/>
              <w:jc w:val="left"/>
              <w:rPr/>
            </w:pPr>
            <w:r>
              <w:rPr/>
              <w:t> </w:t>
            </w:r>
          </w:p>
        </w:tc>
        <w:tc>
          <w:tcPr>
            <w:tcW w:w="154" w:type="dxa"/>
            <w:tcBorders/>
            <w:shd w:fill="E9F1F9" w:val="clear"/>
            <w:vAlign w:val="center"/>
          </w:tcPr>
          <w:p>
            <w:pPr>
              <w:pStyle w:val="TableContents"/>
              <w:bidi w:val="0"/>
              <w:spacing w:before="0" w:after="283"/>
              <w:jc w:val="left"/>
              <w:rPr/>
            </w:pPr>
            <w:r>
              <w:rPr/>
              <w:t> </w:t>
            </w:r>
          </w:p>
        </w:tc>
        <w:tc>
          <w:tcPr>
            <w:tcW w:w="1286" w:type="dxa"/>
            <w:tcBorders/>
            <w:shd w:fill="E9F1F9" w:val="clear"/>
            <w:vAlign w:val="center"/>
          </w:tcPr>
          <w:p>
            <w:pPr>
              <w:pStyle w:val="TableContents"/>
              <w:bidi w:val="0"/>
              <w:spacing w:before="0" w:after="283"/>
              <w:jc w:val="right"/>
              <w:rPr/>
            </w:pPr>
            <w:r>
              <w:rPr/>
              <w:t>5/19/2023</w:t>
            </w:r>
          </w:p>
        </w:tc>
        <w:tc>
          <w:tcPr>
            <w:tcW w:w="6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740" w:type="dxa"/>
            <w:tcBorders/>
            <w:shd w:fill="E9F1F9" w:val="clear"/>
            <w:vAlign w:val="center"/>
          </w:tcPr>
          <w:p>
            <w:pPr>
              <w:pStyle w:val="TableContents"/>
              <w:bidi w:val="0"/>
              <w:spacing w:before="0" w:after="283"/>
              <w:jc w:val="right"/>
              <w:rPr/>
            </w:pPr>
            <w:r>
              <w:rPr/>
              <w:t>13,705 </w:t>
            </w:r>
          </w:p>
        </w:tc>
        <w:tc>
          <w:tcPr>
            <w:tcW w:w="215" w:type="dxa"/>
            <w:tcBorders/>
            <w:shd w:fill="E9F1F9" w:val="clear"/>
            <w:vAlign w:val="center"/>
          </w:tcPr>
          <w:p>
            <w:pPr>
              <w:pStyle w:val="TableContents"/>
              <w:bidi w:val="0"/>
              <w:spacing w:before="0" w:after="283"/>
              <w:jc w:val="left"/>
              <w:rPr/>
            </w:pPr>
            <w:r>
              <w:rPr/>
              <w:t>(2)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515,445</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860" w:type="dxa"/>
            <w:tcBorders/>
            <w:shd w:fill="E9F1F9" w:val="clear"/>
            <w:vAlign w:val="center"/>
          </w:tcPr>
          <w:p>
            <w:pPr>
              <w:pStyle w:val="TableContents"/>
              <w:bidi w:val="0"/>
              <w:spacing w:before="0" w:after="283"/>
              <w:jc w:val="right"/>
              <w:rPr/>
            </w:pPr>
            <w:r>
              <w:rPr/>
              <w:t>19,578 </w:t>
            </w:r>
          </w:p>
        </w:tc>
        <w:tc>
          <w:tcPr>
            <w:tcW w:w="215" w:type="dxa"/>
            <w:tcBorders/>
            <w:shd w:fill="E9F1F9" w:val="clear"/>
            <w:vAlign w:val="center"/>
          </w:tcPr>
          <w:p>
            <w:pPr>
              <w:pStyle w:val="TableContents"/>
              <w:bidi w:val="0"/>
              <w:spacing w:before="0" w:after="283"/>
              <w:jc w:val="left"/>
              <w:rPr/>
            </w:pPr>
            <w:r>
              <w:rPr/>
              <w:t>(3)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736,329</w:t>
            </w:r>
          </w:p>
        </w:tc>
        <w:tc>
          <w:tcPr>
            <w:tcW w:w="38" w:type="dxa"/>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775" w:type="dxa"/>
            <w:gridSpan w:val="5"/>
            <w:tcBorders/>
            <w:vAlign w:val="center"/>
          </w:tcPr>
          <w:p>
            <w:pPr>
              <w:pStyle w:val="TableContents"/>
              <w:bidi w:val="0"/>
              <w:spacing w:before="0" w:after="283"/>
              <w:jc w:val="left"/>
              <w:rPr>
                <w:sz w:val="4"/>
                <w:szCs w:val="4"/>
              </w:rPr>
            </w:pPr>
            <w:r>
              <w:rPr>
                <w:sz w:val="4"/>
                <w:szCs w:val="4"/>
              </w:rPr>
            </w:r>
          </w:p>
        </w:tc>
        <w:tc>
          <w:tcPr>
            <w:tcW w:w="1645" w:type="dxa"/>
            <w:gridSpan w:val="5"/>
            <w:tcBorders/>
            <w:vAlign w:val="center"/>
          </w:tcPr>
          <w:p>
            <w:pPr>
              <w:pStyle w:val="TableContents"/>
              <w:bidi w:val="0"/>
              <w:spacing w:before="0" w:after="283"/>
              <w:jc w:val="left"/>
              <w:rPr>
                <w:sz w:val="4"/>
                <w:szCs w:val="4"/>
              </w:rPr>
            </w:pPr>
            <w:r>
              <w:rPr>
                <w:sz w:val="4"/>
                <w:szCs w:val="4"/>
              </w:rPr>
            </w:r>
          </w:p>
        </w:tc>
        <w:tc>
          <w:tcPr>
            <w:tcW w:w="800" w:type="dxa"/>
            <w:gridSpan w:val="5"/>
            <w:tcBorders/>
            <w:vAlign w:val="center"/>
          </w:tcPr>
          <w:p>
            <w:pPr>
              <w:pStyle w:val="TableContents"/>
              <w:bidi w:val="0"/>
              <w:spacing w:before="0" w:after="283"/>
              <w:jc w:val="left"/>
              <w:rPr>
                <w:sz w:val="4"/>
                <w:szCs w:val="4"/>
              </w:rPr>
            </w:pPr>
            <w:r>
              <w:rPr>
                <w:sz w:val="4"/>
                <w:szCs w:val="4"/>
              </w:rPr>
            </w:r>
          </w:p>
        </w:tc>
        <w:tc>
          <w:tcPr>
            <w:tcW w:w="1700" w:type="dxa"/>
            <w:gridSpan w:val="5"/>
            <w:tcBorders/>
            <w:vAlign w:val="center"/>
          </w:tcPr>
          <w:p>
            <w:pPr>
              <w:pStyle w:val="TableContents"/>
              <w:bidi w:val="0"/>
              <w:spacing w:before="0" w:after="283"/>
              <w:jc w:val="left"/>
              <w:rPr>
                <w:sz w:val="4"/>
                <w:szCs w:val="4"/>
              </w:rPr>
            </w:pPr>
            <w:r>
              <w:rPr>
                <w:sz w:val="4"/>
                <w:szCs w:val="4"/>
              </w:rPr>
            </w:r>
          </w:p>
        </w:tc>
        <w:tc>
          <w:tcPr>
            <w:tcW w:w="1775" w:type="dxa"/>
            <w:gridSpan w:val="5"/>
            <w:tcBorders>
              <w:left w:val="single" w:sz="8" w:space="0" w:color="1A3668"/>
            </w:tcBorders>
            <w:tcMar>
              <w:left w:w="28" w:type="dxa"/>
            </w:tcMar>
            <w:vAlign w:val="center"/>
          </w:tcPr>
          <w:p>
            <w:pPr>
              <w:pStyle w:val="TableContents"/>
              <w:bidi w:val="0"/>
              <w:spacing w:before="0" w:after="283"/>
              <w:jc w:val="left"/>
              <w:rPr/>
            </w:pPr>
            <w:r>
              <w:rPr/>
              <w:t> </w:t>
            </w:r>
          </w:p>
        </w:tc>
        <w:tc>
          <w:tcPr>
            <w:tcW w:w="11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198"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46" w:type="dxa"/>
            <w:tcBorders>
              <w:bottom w:val="single" w:sz="6" w:space="0" w:color="1A3668"/>
            </w:tcBorders>
            <w:tcMar>
              <w:bottom w:w="28" w:type="dxa"/>
            </w:tcMar>
            <w:vAlign w:val="center"/>
          </w:tcPr>
          <w:p>
            <w:pPr>
              <w:pStyle w:val="TableContents"/>
              <w:bidi w:val="0"/>
              <w:spacing w:before="0" w:after="283"/>
              <w:jc w:val="left"/>
              <w:rPr/>
            </w:pPr>
            <w:r>
              <w:rPr/>
              <w:t> </w:t>
            </w:r>
          </w:p>
        </w:tc>
        <w:tc>
          <w:tcPr>
            <w:tcW w:w="146" w:type="dxa"/>
            <w:tcBorders>
              <w:bottom w:val="single" w:sz="6" w:space="0" w:color="1A3668"/>
            </w:tcBorders>
            <w:tcMar>
              <w:bottom w:w="28" w:type="dxa"/>
            </w:tcMar>
            <w:vAlign w:val="center"/>
          </w:tcPr>
          <w:p>
            <w:pPr>
              <w:pStyle w:val="TableContents"/>
              <w:bidi w:val="0"/>
              <w:spacing w:before="0" w:after="283"/>
              <w:jc w:val="left"/>
              <w:rPr/>
            </w:pPr>
            <w:r>
              <w:rPr/>
              <w:t> </w:t>
            </w:r>
          </w:p>
        </w:tc>
        <w:tc>
          <w:tcPr>
            <w:tcW w:w="1216" w:type="dxa"/>
            <w:tcBorders>
              <w:bottom w:val="single" w:sz="6" w:space="0" w:color="1A3668"/>
            </w:tcBorders>
            <w:tcMar>
              <w:bottom w:w="28" w:type="dxa"/>
            </w:tcMar>
            <w:vAlign w:val="center"/>
          </w:tcPr>
          <w:p>
            <w:pPr>
              <w:pStyle w:val="TableContents"/>
              <w:bidi w:val="0"/>
              <w:spacing w:before="0" w:after="283"/>
              <w:jc w:val="left"/>
              <w:rPr/>
            </w:pPr>
            <w:r>
              <w:rPr/>
              <w:t> </w:t>
            </w:r>
          </w:p>
        </w:tc>
        <w:tc>
          <w:tcPr>
            <w:tcW w:w="147"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80" w:type="dxa"/>
            <w:tcBorders>
              <w:bottom w:val="single" w:sz="6" w:space="0" w:color="1A3668"/>
            </w:tcBorders>
            <w:tcMar>
              <w:bottom w:w="28" w:type="dxa"/>
            </w:tcMar>
            <w:vAlign w:val="center"/>
          </w:tcPr>
          <w:p>
            <w:pPr>
              <w:pStyle w:val="TableContents"/>
              <w:bidi w:val="0"/>
              <w:spacing w:before="0" w:after="283"/>
              <w:jc w:val="left"/>
              <w:rPr/>
            </w:pPr>
            <w:r>
              <w:rPr/>
              <w:t> </w:t>
            </w:r>
          </w:p>
        </w:tc>
        <w:tc>
          <w:tcPr>
            <w:tcW w:w="725"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5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39" w:type="dxa"/>
            <w:tcBorders>
              <w:bottom w:val="single" w:sz="6" w:space="0" w:color="1A3668"/>
            </w:tcBorders>
            <w:tcMar>
              <w:bottom w:w="28" w:type="dxa"/>
            </w:tcMar>
            <w:vAlign w:val="center"/>
          </w:tcPr>
          <w:p>
            <w:pPr>
              <w:pStyle w:val="TableContents"/>
              <w:bidi w:val="0"/>
              <w:spacing w:before="0" w:after="283"/>
              <w:jc w:val="left"/>
              <w:rPr/>
            </w:pPr>
            <w:r>
              <w:rPr/>
              <w:t> </w:t>
            </w:r>
          </w:p>
        </w:tc>
        <w:tc>
          <w:tcPr>
            <w:tcW w:w="139" w:type="dxa"/>
            <w:tcBorders>
              <w:bottom w:val="single" w:sz="6" w:space="0" w:color="1A3668"/>
            </w:tcBorders>
            <w:tcMar>
              <w:bottom w:w="28" w:type="dxa"/>
            </w:tcMar>
            <w:vAlign w:val="center"/>
          </w:tcPr>
          <w:p>
            <w:pPr>
              <w:pStyle w:val="TableContents"/>
              <w:bidi w:val="0"/>
              <w:spacing w:before="0" w:after="283"/>
              <w:jc w:val="left"/>
              <w:rPr/>
            </w:pPr>
            <w:r>
              <w:rPr/>
              <w:t> </w:t>
            </w:r>
          </w:p>
        </w:tc>
        <w:tc>
          <w:tcPr>
            <w:tcW w:w="1161" w:type="dxa"/>
            <w:tcBorders>
              <w:bottom w:val="single" w:sz="6" w:space="0" w:color="1A3668"/>
            </w:tcBorders>
            <w:tcMar>
              <w:bottom w:w="28" w:type="dxa"/>
            </w:tcMar>
            <w:vAlign w:val="center"/>
          </w:tcPr>
          <w:p>
            <w:pPr>
              <w:pStyle w:val="TableContents"/>
              <w:bidi w:val="0"/>
              <w:spacing w:before="0" w:after="283"/>
              <w:jc w:val="left"/>
              <w:rPr/>
            </w:pPr>
            <w:r>
              <w:rPr/>
              <w:t> </w:t>
            </w:r>
          </w:p>
        </w:tc>
        <w:tc>
          <w:tcPr>
            <w:tcW w:w="141"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left w:val="single" w:sz="8" w:space="0" w:color="1A3668"/>
              <w:bottom w:val="single" w:sz="6" w:space="0" w:color="1A3668"/>
            </w:tcBorders>
            <w:tcMar>
              <w:left w:w="28" w:type="dxa"/>
              <w:bottom w:w="28" w:type="dxa"/>
            </w:tcMar>
            <w:vAlign w:val="center"/>
          </w:tcPr>
          <w:p>
            <w:pPr>
              <w:pStyle w:val="TableContents"/>
              <w:bidi w:val="0"/>
              <w:spacing w:before="0" w:after="283"/>
              <w:jc w:val="left"/>
              <w:rPr/>
            </w:pPr>
            <w:r>
              <w:rPr/>
              <w:t>  </w:t>
            </w:r>
          </w:p>
        </w:tc>
        <w:tc>
          <w:tcPr>
            <w:tcW w:w="154" w:type="dxa"/>
            <w:tcBorders>
              <w:bottom w:val="single" w:sz="6" w:space="0" w:color="1A3668"/>
            </w:tcBorders>
            <w:tcMar>
              <w:bottom w:w="28" w:type="dxa"/>
            </w:tcMar>
            <w:vAlign w:val="center"/>
          </w:tcPr>
          <w:p>
            <w:pPr>
              <w:pStyle w:val="TableContents"/>
              <w:bidi w:val="0"/>
              <w:spacing w:before="0" w:after="283"/>
              <w:jc w:val="left"/>
              <w:rPr/>
            </w:pPr>
            <w:r>
              <w:rPr/>
              <w:t> </w:t>
            </w:r>
          </w:p>
        </w:tc>
        <w:tc>
          <w:tcPr>
            <w:tcW w:w="154" w:type="dxa"/>
            <w:tcBorders>
              <w:bottom w:val="single" w:sz="6" w:space="0" w:color="1A3668"/>
            </w:tcBorders>
            <w:tcMar>
              <w:bottom w:w="80" w:type="dxa"/>
            </w:tcMar>
            <w:vAlign w:val="center"/>
          </w:tcPr>
          <w:p>
            <w:pPr>
              <w:pStyle w:val="TableContents"/>
              <w:bidi w:val="0"/>
              <w:spacing w:before="0" w:after="283"/>
              <w:jc w:val="left"/>
              <w:rPr/>
            </w:pPr>
            <w:r>
              <w:rPr/>
              <w:t> </w:t>
            </w:r>
          </w:p>
        </w:tc>
        <w:tc>
          <w:tcPr>
            <w:tcW w:w="1286" w:type="dxa"/>
            <w:tcBorders>
              <w:bottom w:val="single" w:sz="6" w:space="0" w:color="1A3668"/>
            </w:tcBorders>
            <w:tcMar>
              <w:bottom w:w="80" w:type="dxa"/>
            </w:tcMar>
            <w:vAlign w:val="center"/>
          </w:tcPr>
          <w:p>
            <w:pPr>
              <w:pStyle w:val="TableContents"/>
              <w:bidi w:val="0"/>
              <w:spacing w:before="0" w:after="283"/>
              <w:jc w:val="right"/>
              <w:rPr/>
            </w:pPr>
            <w:r>
              <w:rPr/>
              <w:t>3/13/2024</w:t>
            </w:r>
          </w:p>
        </w:tc>
        <w:tc>
          <w:tcPr>
            <w:tcW w:w="61"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80" w:type="dxa"/>
            </w:tcMar>
            <w:vAlign w:val="center"/>
          </w:tcPr>
          <w:p>
            <w:pPr>
              <w:pStyle w:val="TableContents"/>
              <w:bidi w:val="0"/>
              <w:spacing w:before="0" w:after="283"/>
              <w:jc w:val="left"/>
              <w:rPr/>
            </w:pPr>
            <w:r>
              <w:rPr/>
              <w:t> </w:t>
            </w:r>
          </w:p>
        </w:tc>
        <w:tc>
          <w:tcPr>
            <w:tcW w:w="740" w:type="dxa"/>
            <w:tcBorders>
              <w:bottom w:val="single" w:sz="6" w:space="0" w:color="1A3668"/>
            </w:tcBorders>
            <w:tcMar>
              <w:bottom w:w="80" w:type="dxa"/>
            </w:tcMar>
            <w:vAlign w:val="center"/>
          </w:tcPr>
          <w:p>
            <w:pPr>
              <w:pStyle w:val="TableContents"/>
              <w:bidi w:val="0"/>
              <w:spacing w:before="0" w:after="283"/>
              <w:jc w:val="right"/>
              <w:rPr/>
            </w:pPr>
            <w:r>
              <w:rPr/>
              <w:t>16,828 </w:t>
            </w:r>
          </w:p>
        </w:tc>
        <w:tc>
          <w:tcPr>
            <w:tcW w:w="215" w:type="dxa"/>
            <w:tcBorders>
              <w:bottom w:val="single" w:sz="6" w:space="0" w:color="1A3668"/>
            </w:tcBorders>
            <w:tcMar>
              <w:bottom w:w="80" w:type="dxa"/>
            </w:tcMar>
            <w:vAlign w:val="center"/>
          </w:tcPr>
          <w:p>
            <w:pPr>
              <w:pStyle w:val="TableContents"/>
              <w:bidi w:val="0"/>
              <w:spacing w:before="0" w:after="283"/>
              <w:jc w:val="left"/>
              <w:rPr/>
            </w:pPr>
            <w:r>
              <w:rPr/>
              <w:t>(4)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tcMar>
              <w:bottom w:w="80" w:type="dxa"/>
            </w:tcMar>
            <w:vAlign w:val="center"/>
          </w:tcPr>
          <w:p>
            <w:pPr>
              <w:pStyle w:val="TableContents"/>
              <w:bidi w:val="0"/>
              <w:spacing w:before="0" w:after="283"/>
              <w:jc w:val="right"/>
              <w:rPr/>
            </w:pPr>
            <w:r>
              <w:rPr/>
              <w:t>632,901</w:t>
            </w:r>
          </w:p>
        </w:tc>
        <w:tc>
          <w:tcPr>
            <w:tcW w:w="23"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80" w:type="dxa"/>
            </w:tcMar>
            <w:vAlign w:val="center"/>
          </w:tcPr>
          <w:p>
            <w:pPr>
              <w:pStyle w:val="TableContents"/>
              <w:bidi w:val="0"/>
              <w:spacing w:before="0" w:after="283"/>
              <w:jc w:val="left"/>
              <w:rPr/>
            </w:pPr>
            <w:r>
              <w:rPr/>
              <w:t> </w:t>
            </w:r>
          </w:p>
        </w:tc>
        <w:tc>
          <w:tcPr>
            <w:tcW w:w="860" w:type="dxa"/>
            <w:tcBorders>
              <w:bottom w:val="single" w:sz="6" w:space="0" w:color="1A3668"/>
            </w:tcBorders>
            <w:tcMar>
              <w:bottom w:w="80" w:type="dxa"/>
            </w:tcMar>
            <w:vAlign w:val="center"/>
          </w:tcPr>
          <w:p>
            <w:pPr>
              <w:pStyle w:val="TableContents"/>
              <w:bidi w:val="0"/>
              <w:spacing w:before="0" w:after="283"/>
              <w:jc w:val="right"/>
              <w:rPr/>
            </w:pPr>
            <w:r>
              <w:rPr/>
              <w:t>16,826 </w:t>
            </w:r>
          </w:p>
        </w:tc>
        <w:tc>
          <w:tcPr>
            <w:tcW w:w="215" w:type="dxa"/>
            <w:tcBorders>
              <w:bottom w:val="single" w:sz="6" w:space="0" w:color="1A3668"/>
            </w:tcBorders>
            <w:tcMar>
              <w:bottom w:w="80" w:type="dxa"/>
            </w:tcMar>
            <w:vAlign w:val="center"/>
          </w:tcPr>
          <w:p>
            <w:pPr>
              <w:pStyle w:val="TableContents"/>
              <w:bidi w:val="0"/>
              <w:spacing w:before="0" w:after="283"/>
              <w:jc w:val="left"/>
              <w:rPr/>
            </w:pPr>
            <w:r>
              <w:rPr/>
              <w:t>(5)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tcMar>
              <w:bottom w:w="80" w:type="dxa"/>
            </w:tcMar>
            <w:vAlign w:val="center"/>
          </w:tcPr>
          <w:p>
            <w:pPr>
              <w:pStyle w:val="TableContents"/>
              <w:bidi w:val="0"/>
              <w:spacing w:before="0" w:after="283"/>
              <w:jc w:val="right"/>
              <w:rPr/>
            </w:pPr>
            <w:r>
              <w:rPr/>
              <w:t>632,826</w:t>
            </w:r>
          </w:p>
        </w:tc>
        <w:tc>
          <w:tcPr>
            <w:tcW w:w="38"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775" w:type="dxa"/>
            <w:gridSpan w:val="5"/>
            <w:tcBorders/>
            <w:shd w:fill="E9F1F9" w:val="clear"/>
            <w:vAlign w:val="center"/>
          </w:tcPr>
          <w:p>
            <w:pPr>
              <w:pStyle w:val="TableContents"/>
              <w:bidi w:val="0"/>
              <w:spacing w:before="0" w:after="283"/>
              <w:jc w:val="left"/>
              <w:rPr>
                <w:sz w:val="4"/>
                <w:szCs w:val="4"/>
              </w:rPr>
            </w:pPr>
            <w:r>
              <w:rPr>
                <w:sz w:val="4"/>
                <w:szCs w:val="4"/>
              </w:rPr>
            </w:r>
          </w:p>
        </w:tc>
        <w:tc>
          <w:tcPr>
            <w:tcW w:w="1645" w:type="dxa"/>
            <w:gridSpan w:val="5"/>
            <w:tcBorders/>
            <w:shd w:fill="E9F1F9" w:val="clear"/>
            <w:vAlign w:val="center"/>
          </w:tcPr>
          <w:p>
            <w:pPr>
              <w:pStyle w:val="TableContents"/>
              <w:bidi w:val="0"/>
              <w:spacing w:before="0" w:after="283"/>
              <w:jc w:val="left"/>
              <w:rPr>
                <w:sz w:val="4"/>
                <w:szCs w:val="4"/>
              </w:rPr>
            </w:pPr>
            <w:r>
              <w:rPr>
                <w:sz w:val="4"/>
                <w:szCs w:val="4"/>
              </w:rPr>
            </w:r>
          </w:p>
        </w:tc>
        <w:tc>
          <w:tcPr>
            <w:tcW w:w="800" w:type="dxa"/>
            <w:gridSpan w:val="5"/>
            <w:tcBorders/>
            <w:shd w:fill="E9F1F9" w:val="clear"/>
            <w:vAlign w:val="center"/>
          </w:tcPr>
          <w:p>
            <w:pPr>
              <w:pStyle w:val="TableContents"/>
              <w:bidi w:val="0"/>
              <w:spacing w:before="0" w:after="283"/>
              <w:jc w:val="left"/>
              <w:rPr>
                <w:sz w:val="4"/>
                <w:szCs w:val="4"/>
              </w:rPr>
            </w:pPr>
            <w:r>
              <w:rPr>
                <w:sz w:val="4"/>
                <w:szCs w:val="4"/>
              </w:rPr>
            </w:r>
          </w:p>
        </w:tc>
        <w:tc>
          <w:tcPr>
            <w:tcW w:w="1700" w:type="dxa"/>
            <w:gridSpan w:val="5"/>
            <w:tcBorders/>
            <w:shd w:fill="E9F1F9" w:val="clear"/>
            <w:vAlign w:val="center"/>
          </w:tcPr>
          <w:p>
            <w:pPr>
              <w:pStyle w:val="TableContents"/>
              <w:bidi w:val="0"/>
              <w:spacing w:before="0" w:after="283"/>
              <w:jc w:val="left"/>
              <w:rPr>
                <w:sz w:val="4"/>
                <w:szCs w:val="4"/>
              </w:rPr>
            </w:pPr>
            <w:r>
              <w:rPr>
                <w:sz w:val="4"/>
                <w:szCs w:val="4"/>
              </w:rPr>
            </w:r>
          </w:p>
        </w:tc>
        <w:tc>
          <w:tcPr>
            <w:tcW w:w="1775" w:type="dxa"/>
            <w:gridSpan w:val="5"/>
            <w:tcBorders>
              <w:left w:val="single" w:sz="8" w:space="0" w:color="1A3668"/>
            </w:tcBorders>
            <w:shd w:fill="E9F1F9" w:val="clear"/>
            <w:tcMar>
              <w:left w:w="28" w:type="dxa"/>
            </w:tcMar>
            <w:vAlign w:val="center"/>
          </w:tcPr>
          <w:p>
            <w:pPr>
              <w:pStyle w:val="TableContents"/>
              <w:bidi w:val="0"/>
              <w:spacing w:before="0" w:after="283"/>
              <w:jc w:val="left"/>
              <w:rPr/>
            </w:pPr>
            <w:r>
              <w:rPr/>
              <w:t> </w:t>
            </w:r>
          </w:p>
        </w:tc>
        <w:tc>
          <w:tcPr>
            <w:tcW w:w="1195" w:type="dxa"/>
            <w:gridSpan w:val="5"/>
            <w:tcBorders/>
            <w:shd w:fill="E9F1F9" w:val="clear"/>
            <w:vAlign w:val="center"/>
          </w:tcPr>
          <w:p>
            <w:pPr>
              <w:pStyle w:val="TableContents"/>
              <w:bidi w:val="0"/>
              <w:spacing w:before="0" w:after="283"/>
              <w:jc w:val="left"/>
              <w:rPr>
                <w:sz w:val="4"/>
                <w:szCs w:val="4"/>
              </w:rPr>
            </w:pPr>
            <w:r>
              <w:rPr>
                <w:sz w:val="4"/>
                <w:szCs w:val="4"/>
              </w:rPr>
            </w:r>
          </w:p>
        </w:tc>
        <w:tc>
          <w:tcPr>
            <w:tcW w:w="1183" w:type="dxa"/>
            <w:gridSpan w:val="5"/>
            <w:tcBorders/>
            <w:shd w:fill="E9F1F9" w:val="clear"/>
            <w:vAlign w:val="center"/>
          </w:tcPr>
          <w:p>
            <w:pPr>
              <w:pStyle w:val="TableContents"/>
              <w:bidi w:val="0"/>
              <w:spacing w:before="0" w:after="283"/>
              <w:jc w:val="left"/>
              <w:rPr>
                <w:sz w:val="4"/>
                <w:szCs w:val="4"/>
              </w:rPr>
            </w:pPr>
            <w:r>
              <w:rPr>
                <w:sz w:val="4"/>
                <w:szCs w:val="4"/>
              </w:rPr>
            </w:r>
          </w:p>
        </w:tc>
        <w:tc>
          <w:tcPr>
            <w:tcW w:w="1315" w:type="dxa"/>
            <w:gridSpan w:val="5"/>
            <w:tcBorders/>
            <w:shd w:fill="E9F1F9" w:val="clear"/>
            <w:vAlign w:val="center"/>
          </w:tcPr>
          <w:p>
            <w:pPr>
              <w:pStyle w:val="TableContents"/>
              <w:bidi w:val="0"/>
              <w:spacing w:before="0" w:after="283"/>
              <w:jc w:val="left"/>
              <w:rPr>
                <w:sz w:val="4"/>
                <w:szCs w:val="4"/>
              </w:rPr>
            </w:pPr>
            <w:r>
              <w:rPr>
                <w:sz w:val="4"/>
                <w:szCs w:val="4"/>
              </w:rPr>
            </w:r>
          </w:p>
        </w:tc>
        <w:tc>
          <w:tcPr>
            <w:tcW w:w="119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color w:val="1A3668"/>
                <w:sz w:val="16"/>
              </w:rPr>
            </w:pPr>
            <w:r>
              <w:rPr>
                <w:rFonts w:ascii="ARIAL" w:hAnsi="ARIAL"/>
                <w:b/>
                <w:color w:val="1A3668"/>
                <w:sz w:val="16"/>
              </w:rPr>
              <w:t>Mr. Mazurek</w:t>
            </w:r>
          </w:p>
        </w:tc>
        <w:tc>
          <w:tcPr>
            <w:tcW w:w="120" w:type="dxa"/>
            <w:tcBorders/>
            <w:shd w:fill="E9F1F9" w:val="clear"/>
            <w:vAlign w:val="center"/>
          </w:tcPr>
          <w:p>
            <w:pPr>
              <w:pStyle w:val="TableContents"/>
              <w:bidi w:val="0"/>
              <w:spacing w:before="0" w:after="283"/>
              <w:jc w:val="left"/>
              <w:rPr/>
            </w:pPr>
            <w:r>
              <w:rPr/>
              <w:t>  </w:t>
            </w:r>
          </w:p>
        </w:tc>
        <w:tc>
          <w:tcPr>
            <w:tcW w:w="146" w:type="dxa"/>
            <w:tcBorders/>
            <w:shd w:fill="E9F1F9" w:val="clear"/>
            <w:vAlign w:val="center"/>
          </w:tcPr>
          <w:p>
            <w:pPr>
              <w:pStyle w:val="TableContents"/>
              <w:bidi w:val="0"/>
              <w:spacing w:before="0" w:after="283"/>
              <w:jc w:val="left"/>
              <w:rPr/>
            </w:pPr>
            <w:r>
              <w:rPr/>
              <w:t> </w:t>
            </w:r>
          </w:p>
        </w:tc>
        <w:tc>
          <w:tcPr>
            <w:tcW w:w="146" w:type="dxa"/>
            <w:tcBorders/>
            <w:shd w:fill="E9F1F9" w:val="clear"/>
            <w:vAlign w:val="center"/>
          </w:tcPr>
          <w:p>
            <w:pPr>
              <w:pStyle w:val="TableContents"/>
              <w:bidi w:val="0"/>
              <w:spacing w:before="0" w:after="283"/>
              <w:jc w:val="left"/>
              <w:rPr/>
            </w:pPr>
            <w:r>
              <w:rPr/>
              <w:t> </w:t>
            </w:r>
          </w:p>
        </w:tc>
        <w:tc>
          <w:tcPr>
            <w:tcW w:w="1216" w:type="dxa"/>
            <w:tcBorders/>
            <w:shd w:fill="E9F1F9" w:val="clear"/>
            <w:vAlign w:val="center"/>
          </w:tcPr>
          <w:p>
            <w:pPr>
              <w:pStyle w:val="TableContents"/>
              <w:bidi w:val="0"/>
              <w:spacing w:before="0" w:after="283"/>
              <w:jc w:val="right"/>
              <w:rPr/>
            </w:pPr>
            <w:r>
              <w:rPr/>
              <w:t>4/2/2015</w:t>
            </w:r>
          </w:p>
        </w:tc>
        <w:tc>
          <w:tcPr>
            <w:tcW w:w="147"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80" w:type="dxa"/>
            <w:tcBorders/>
            <w:shd w:fill="E9F1F9" w:val="clear"/>
            <w:vAlign w:val="center"/>
          </w:tcPr>
          <w:p>
            <w:pPr>
              <w:pStyle w:val="TableContents"/>
              <w:bidi w:val="0"/>
              <w:spacing w:before="0" w:after="283"/>
              <w:jc w:val="right"/>
              <w:rPr/>
            </w:pPr>
            <w:r>
              <w:rPr/>
              <w:t>2,547</w:t>
            </w:r>
          </w:p>
        </w:tc>
        <w:tc>
          <w:tcPr>
            <w:tcW w:w="725" w:type="dxa"/>
            <w:tcBorders/>
            <w:shd w:fill="E9F1F9" w:val="clear"/>
            <w:vAlign w:val="center"/>
          </w:tcPr>
          <w:p>
            <w:pPr>
              <w:pStyle w:val="TableContents"/>
              <w:bidi w:val="0"/>
              <w:spacing w:before="0" w:after="283"/>
              <w:jc w:val="left"/>
              <w:rPr/>
            </w:pPr>
            <w:r>
              <w:rPr/>
              <w:t> </w:t>
            </w:r>
            <w:r>
              <w:rPr/>
              <w:t>(9)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560" w:type="dxa"/>
            <w:tcBorders/>
            <w:shd w:fill="E9F1F9" w:val="clear"/>
            <w:vAlign w:val="center"/>
          </w:tcPr>
          <w:p>
            <w:pPr>
              <w:pStyle w:val="TableContents"/>
              <w:bidi w:val="0"/>
              <w:spacing w:before="0" w:after="283"/>
              <w:jc w:val="right"/>
              <w:rPr/>
            </w:pPr>
            <w:r>
              <w:rPr/>
              <w:t>73.58</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39" w:type="dxa"/>
            <w:tcBorders/>
            <w:shd w:fill="E9F1F9" w:val="clear"/>
            <w:vAlign w:val="center"/>
          </w:tcPr>
          <w:p>
            <w:pPr>
              <w:pStyle w:val="TableContents"/>
              <w:bidi w:val="0"/>
              <w:spacing w:before="0" w:after="283"/>
              <w:jc w:val="left"/>
              <w:rPr/>
            </w:pPr>
            <w:r>
              <w:rPr/>
              <w:t> </w:t>
            </w:r>
          </w:p>
        </w:tc>
        <w:tc>
          <w:tcPr>
            <w:tcW w:w="139" w:type="dxa"/>
            <w:tcBorders/>
            <w:shd w:fill="E9F1F9" w:val="clear"/>
            <w:vAlign w:val="center"/>
          </w:tcPr>
          <w:p>
            <w:pPr>
              <w:pStyle w:val="TableContents"/>
              <w:bidi w:val="0"/>
              <w:spacing w:before="0" w:after="283"/>
              <w:jc w:val="left"/>
              <w:rPr/>
            </w:pPr>
            <w:r>
              <w:rPr/>
              <w:t> </w:t>
            </w:r>
          </w:p>
        </w:tc>
        <w:tc>
          <w:tcPr>
            <w:tcW w:w="1161" w:type="dxa"/>
            <w:tcBorders/>
            <w:shd w:fill="E9F1F9" w:val="clear"/>
            <w:vAlign w:val="center"/>
          </w:tcPr>
          <w:p>
            <w:pPr>
              <w:pStyle w:val="TableContents"/>
              <w:bidi w:val="0"/>
              <w:spacing w:before="0" w:after="283"/>
              <w:jc w:val="right"/>
              <w:rPr/>
            </w:pPr>
            <w:r>
              <w:rPr/>
              <w:t>4/2/2025</w:t>
            </w:r>
          </w:p>
        </w:tc>
        <w:tc>
          <w:tcPr>
            <w:tcW w:w="14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left w:val="single" w:sz="8" w:space="0" w:color="1A3668"/>
            </w:tcBorders>
            <w:shd w:fill="E9F1F9" w:val="clear"/>
            <w:tcMar>
              <w:left w:w="28" w:type="dxa"/>
            </w:tcMar>
            <w:vAlign w:val="center"/>
          </w:tcPr>
          <w:p>
            <w:pPr>
              <w:pStyle w:val="TableContents"/>
              <w:bidi w:val="0"/>
              <w:spacing w:before="0" w:after="283"/>
              <w:jc w:val="left"/>
              <w:rPr/>
            </w:pPr>
            <w:r>
              <w:rPr/>
              <w:t>  </w:t>
            </w:r>
          </w:p>
        </w:tc>
        <w:tc>
          <w:tcPr>
            <w:tcW w:w="154" w:type="dxa"/>
            <w:tcBorders/>
            <w:shd w:fill="E9F1F9" w:val="clear"/>
            <w:vAlign w:val="center"/>
          </w:tcPr>
          <w:p>
            <w:pPr>
              <w:pStyle w:val="TableContents"/>
              <w:bidi w:val="0"/>
              <w:spacing w:before="0" w:after="283"/>
              <w:jc w:val="left"/>
              <w:rPr/>
            </w:pPr>
            <w:r>
              <w:rPr/>
              <w:t> </w:t>
            </w:r>
          </w:p>
        </w:tc>
        <w:tc>
          <w:tcPr>
            <w:tcW w:w="154" w:type="dxa"/>
            <w:tcBorders/>
            <w:shd w:fill="E9F1F9" w:val="clear"/>
            <w:vAlign w:val="center"/>
          </w:tcPr>
          <w:p>
            <w:pPr>
              <w:pStyle w:val="TableContents"/>
              <w:bidi w:val="0"/>
              <w:spacing w:before="0" w:after="283"/>
              <w:jc w:val="left"/>
              <w:rPr/>
            </w:pPr>
            <w:r>
              <w:rPr/>
              <w:t> </w:t>
            </w:r>
          </w:p>
        </w:tc>
        <w:tc>
          <w:tcPr>
            <w:tcW w:w="1286" w:type="dxa"/>
            <w:tcBorders/>
            <w:shd w:fill="E9F1F9" w:val="clear"/>
            <w:vAlign w:val="center"/>
          </w:tcPr>
          <w:p>
            <w:pPr>
              <w:pStyle w:val="TableContents"/>
              <w:bidi w:val="0"/>
              <w:spacing w:before="0" w:after="283"/>
              <w:jc w:val="right"/>
              <w:rPr/>
            </w:pPr>
            <w:r>
              <w:rPr/>
              <w:t>3/9/2022</w:t>
            </w:r>
          </w:p>
        </w:tc>
        <w:tc>
          <w:tcPr>
            <w:tcW w:w="6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740" w:type="dxa"/>
            <w:tcBorders/>
            <w:shd w:fill="E9F1F9" w:val="clear"/>
            <w:vAlign w:val="center"/>
          </w:tcPr>
          <w:p>
            <w:pPr>
              <w:pStyle w:val="TableContents"/>
              <w:bidi w:val="0"/>
              <w:spacing w:before="0" w:after="283"/>
              <w:jc w:val="right"/>
              <w:rPr/>
            </w:pPr>
            <w:r>
              <w:rPr/>
              <w:t>2,516 </w:t>
            </w:r>
          </w:p>
        </w:tc>
        <w:tc>
          <w:tcPr>
            <w:tcW w:w="215" w:type="dxa"/>
            <w:tcBorders/>
            <w:shd w:fill="E9F1F9" w:val="clear"/>
            <w:vAlign w:val="center"/>
          </w:tcPr>
          <w:p>
            <w:pPr>
              <w:pStyle w:val="TableContents"/>
              <w:bidi w:val="0"/>
              <w:spacing w:before="0" w:after="283"/>
              <w:jc w:val="left"/>
              <w:rPr/>
            </w:pPr>
            <w:r>
              <w:rPr/>
              <w:t>(7)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94,627</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860" w:type="dxa"/>
            <w:tcBorders/>
            <w:shd w:fill="E9F1F9" w:val="clear"/>
            <w:vAlign w:val="center"/>
          </w:tcPr>
          <w:p>
            <w:pPr>
              <w:pStyle w:val="TableContents"/>
              <w:bidi w:val="0"/>
              <w:spacing w:before="0" w:after="283"/>
              <w:jc w:val="right"/>
              <w:rPr/>
            </w:pPr>
            <w:r>
              <w:rPr/>
              <w:t>6,291 </w:t>
            </w:r>
          </w:p>
        </w:tc>
        <w:tc>
          <w:tcPr>
            <w:tcW w:w="215" w:type="dxa"/>
            <w:tcBorders/>
            <w:shd w:fill="E9F1F9" w:val="clear"/>
            <w:vAlign w:val="center"/>
          </w:tcPr>
          <w:p>
            <w:pPr>
              <w:pStyle w:val="TableContents"/>
              <w:bidi w:val="0"/>
              <w:spacing w:before="0" w:after="283"/>
              <w:jc w:val="left"/>
              <w:rPr/>
            </w:pPr>
            <w:r>
              <w:rPr/>
              <w:t>(8)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236,605</w:t>
            </w:r>
          </w:p>
        </w:tc>
        <w:tc>
          <w:tcPr>
            <w:tcW w:w="38" w:type="dxa"/>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775" w:type="dxa"/>
            <w:gridSpan w:val="5"/>
            <w:tcBorders/>
            <w:vAlign w:val="center"/>
          </w:tcPr>
          <w:p>
            <w:pPr>
              <w:pStyle w:val="TableContents"/>
              <w:bidi w:val="0"/>
              <w:spacing w:before="0" w:after="283"/>
              <w:jc w:val="left"/>
              <w:rPr>
                <w:sz w:val="4"/>
                <w:szCs w:val="4"/>
              </w:rPr>
            </w:pPr>
            <w:r>
              <w:rPr>
                <w:sz w:val="4"/>
                <w:szCs w:val="4"/>
              </w:rPr>
            </w:r>
          </w:p>
        </w:tc>
        <w:tc>
          <w:tcPr>
            <w:tcW w:w="1645" w:type="dxa"/>
            <w:gridSpan w:val="5"/>
            <w:tcBorders/>
            <w:vAlign w:val="center"/>
          </w:tcPr>
          <w:p>
            <w:pPr>
              <w:pStyle w:val="TableContents"/>
              <w:bidi w:val="0"/>
              <w:spacing w:before="0" w:after="283"/>
              <w:jc w:val="left"/>
              <w:rPr>
                <w:sz w:val="4"/>
                <w:szCs w:val="4"/>
              </w:rPr>
            </w:pPr>
            <w:r>
              <w:rPr>
                <w:sz w:val="4"/>
                <w:szCs w:val="4"/>
              </w:rPr>
            </w:r>
          </w:p>
        </w:tc>
        <w:tc>
          <w:tcPr>
            <w:tcW w:w="800" w:type="dxa"/>
            <w:gridSpan w:val="5"/>
            <w:tcBorders/>
            <w:vAlign w:val="center"/>
          </w:tcPr>
          <w:p>
            <w:pPr>
              <w:pStyle w:val="TableContents"/>
              <w:bidi w:val="0"/>
              <w:spacing w:before="0" w:after="283"/>
              <w:jc w:val="left"/>
              <w:rPr>
                <w:sz w:val="4"/>
                <w:szCs w:val="4"/>
              </w:rPr>
            </w:pPr>
            <w:r>
              <w:rPr>
                <w:sz w:val="4"/>
                <w:szCs w:val="4"/>
              </w:rPr>
            </w:r>
          </w:p>
        </w:tc>
        <w:tc>
          <w:tcPr>
            <w:tcW w:w="1700" w:type="dxa"/>
            <w:gridSpan w:val="5"/>
            <w:tcBorders/>
            <w:vAlign w:val="center"/>
          </w:tcPr>
          <w:p>
            <w:pPr>
              <w:pStyle w:val="TableContents"/>
              <w:bidi w:val="0"/>
              <w:spacing w:before="0" w:after="283"/>
              <w:jc w:val="left"/>
              <w:rPr>
                <w:sz w:val="4"/>
                <w:szCs w:val="4"/>
              </w:rPr>
            </w:pPr>
            <w:r>
              <w:rPr>
                <w:sz w:val="4"/>
                <w:szCs w:val="4"/>
              </w:rPr>
            </w:r>
          </w:p>
        </w:tc>
        <w:tc>
          <w:tcPr>
            <w:tcW w:w="1775" w:type="dxa"/>
            <w:gridSpan w:val="5"/>
            <w:tcBorders>
              <w:left w:val="single" w:sz="8" w:space="0" w:color="1A3668"/>
            </w:tcBorders>
            <w:tcMar>
              <w:left w:w="28" w:type="dxa"/>
            </w:tcMar>
            <w:vAlign w:val="center"/>
          </w:tcPr>
          <w:p>
            <w:pPr>
              <w:pStyle w:val="TableContents"/>
              <w:bidi w:val="0"/>
              <w:spacing w:before="0" w:after="283"/>
              <w:jc w:val="left"/>
              <w:rPr/>
            </w:pPr>
            <w:r>
              <w:rPr/>
              <w:t> </w:t>
            </w:r>
          </w:p>
        </w:tc>
        <w:tc>
          <w:tcPr>
            <w:tcW w:w="11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198"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right"/>
              <w:rPr/>
            </w:pPr>
            <w:r>
              <w:rPr/>
              <w:t>3/31/2016</w:t>
            </w:r>
          </w:p>
        </w:tc>
        <w:tc>
          <w:tcPr>
            <w:tcW w:w="1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4,232</w:t>
            </w:r>
          </w:p>
        </w:tc>
        <w:tc>
          <w:tcPr>
            <w:tcW w:w="725" w:type="dxa"/>
            <w:tcBorders/>
            <w:vAlign w:val="center"/>
          </w:tcPr>
          <w:p>
            <w:pPr>
              <w:pStyle w:val="TableContents"/>
              <w:bidi w:val="0"/>
              <w:spacing w:before="0" w:after="283"/>
              <w:jc w:val="left"/>
              <w:rPr/>
            </w:pPr>
            <w:r>
              <w:rPr/>
              <w:t> </w:t>
            </w:r>
            <w:r>
              <w:rPr/>
              <w:t>(9)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70.87</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3/31/2026</w:t>
            </w:r>
          </w:p>
        </w:tc>
        <w:tc>
          <w:tcPr>
            <w:tcW w:w="141" w:type="dxa"/>
            <w:tcBorders/>
            <w:vAlign w:val="center"/>
          </w:tcPr>
          <w:p>
            <w:pPr>
              <w:pStyle w:val="TableContents"/>
              <w:bidi w:val="0"/>
              <w:spacing w:before="0" w:after="283"/>
              <w:jc w:val="left"/>
              <w:rPr>
                <w:sz w:val="4"/>
                <w:szCs w:val="4"/>
              </w:rPr>
            </w:pPr>
            <w:r>
              <w:rPr>
                <w:sz w:val="4"/>
                <w:szCs w:val="4"/>
              </w:rPr>
            </w:r>
          </w:p>
        </w:tc>
        <w:tc>
          <w:tcPr>
            <w:tcW w:w="120" w:type="dxa"/>
            <w:tcBorders>
              <w:left w:val="single" w:sz="8" w:space="0" w:color="1A3668"/>
            </w:tcBorders>
            <w:tcMar>
              <w:left w:w="28" w:type="dxa"/>
            </w:tcM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5/19/2023</w:t>
            </w:r>
          </w:p>
        </w:tc>
        <w:tc>
          <w:tcPr>
            <w:tcW w:w="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13,233 </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497,693</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18,902 </w:t>
            </w:r>
          </w:p>
        </w:tc>
        <w:tc>
          <w:tcPr>
            <w:tcW w:w="21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710,904</w:t>
            </w:r>
          </w:p>
        </w:tc>
        <w:tc>
          <w:tcPr>
            <w:tcW w:w="38"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775" w:type="dxa"/>
            <w:gridSpan w:val="5"/>
            <w:tcBorders/>
            <w:shd w:fill="E9F1F9" w:val="clear"/>
            <w:vAlign w:val="center"/>
          </w:tcPr>
          <w:p>
            <w:pPr>
              <w:pStyle w:val="TableContents"/>
              <w:bidi w:val="0"/>
              <w:spacing w:before="0" w:after="283"/>
              <w:jc w:val="left"/>
              <w:rPr>
                <w:sz w:val="4"/>
                <w:szCs w:val="4"/>
              </w:rPr>
            </w:pPr>
            <w:r>
              <w:rPr>
                <w:sz w:val="4"/>
                <w:szCs w:val="4"/>
              </w:rPr>
            </w:r>
          </w:p>
        </w:tc>
        <w:tc>
          <w:tcPr>
            <w:tcW w:w="1645" w:type="dxa"/>
            <w:gridSpan w:val="5"/>
            <w:tcBorders/>
            <w:shd w:fill="E9F1F9" w:val="clear"/>
            <w:vAlign w:val="center"/>
          </w:tcPr>
          <w:p>
            <w:pPr>
              <w:pStyle w:val="TableContents"/>
              <w:bidi w:val="0"/>
              <w:spacing w:before="0" w:after="283"/>
              <w:jc w:val="left"/>
              <w:rPr>
                <w:sz w:val="4"/>
                <w:szCs w:val="4"/>
              </w:rPr>
            </w:pPr>
            <w:r>
              <w:rPr>
                <w:sz w:val="4"/>
                <w:szCs w:val="4"/>
              </w:rPr>
            </w:r>
          </w:p>
        </w:tc>
        <w:tc>
          <w:tcPr>
            <w:tcW w:w="800" w:type="dxa"/>
            <w:gridSpan w:val="5"/>
            <w:tcBorders/>
            <w:shd w:fill="E9F1F9" w:val="clear"/>
            <w:vAlign w:val="center"/>
          </w:tcPr>
          <w:p>
            <w:pPr>
              <w:pStyle w:val="TableContents"/>
              <w:bidi w:val="0"/>
              <w:spacing w:before="0" w:after="283"/>
              <w:jc w:val="left"/>
              <w:rPr>
                <w:sz w:val="4"/>
                <w:szCs w:val="4"/>
              </w:rPr>
            </w:pPr>
            <w:r>
              <w:rPr>
                <w:sz w:val="4"/>
                <w:szCs w:val="4"/>
              </w:rPr>
            </w:r>
          </w:p>
        </w:tc>
        <w:tc>
          <w:tcPr>
            <w:tcW w:w="1700" w:type="dxa"/>
            <w:gridSpan w:val="5"/>
            <w:tcBorders/>
            <w:shd w:fill="E9F1F9" w:val="clear"/>
            <w:vAlign w:val="center"/>
          </w:tcPr>
          <w:p>
            <w:pPr>
              <w:pStyle w:val="TableContents"/>
              <w:bidi w:val="0"/>
              <w:spacing w:before="0" w:after="283"/>
              <w:jc w:val="left"/>
              <w:rPr>
                <w:sz w:val="4"/>
                <w:szCs w:val="4"/>
              </w:rPr>
            </w:pPr>
            <w:r>
              <w:rPr>
                <w:sz w:val="4"/>
                <w:szCs w:val="4"/>
              </w:rPr>
            </w:r>
          </w:p>
        </w:tc>
        <w:tc>
          <w:tcPr>
            <w:tcW w:w="1775" w:type="dxa"/>
            <w:gridSpan w:val="5"/>
            <w:tcBorders>
              <w:left w:val="single" w:sz="8" w:space="0" w:color="1A3668"/>
            </w:tcBorders>
            <w:shd w:fill="E9F1F9" w:val="clear"/>
            <w:tcMar>
              <w:left w:w="28" w:type="dxa"/>
            </w:tcMar>
            <w:vAlign w:val="center"/>
          </w:tcPr>
          <w:p>
            <w:pPr>
              <w:pStyle w:val="TableContents"/>
              <w:bidi w:val="0"/>
              <w:spacing w:before="0" w:after="283"/>
              <w:jc w:val="left"/>
              <w:rPr/>
            </w:pPr>
            <w:r>
              <w:rPr/>
              <w:t> </w:t>
            </w:r>
          </w:p>
        </w:tc>
        <w:tc>
          <w:tcPr>
            <w:tcW w:w="1195" w:type="dxa"/>
            <w:gridSpan w:val="5"/>
            <w:tcBorders/>
            <w:shd w:fill="E9F1F9" w:val="clear"/>
            <w:vAlign w:val="center"/>
          </w:tcPr>
          <w:p>
            <w:pPr>
              <w:pStyle w:val="TableContents"/>
              <w:bidi w:val="0"/>
              <w:spacing w:before="0" w:after="283"/>
              <w:jc w:val="left"/>
              <w:rPr>
                <w:sz w:val="4"/>
                <w:szCs w:val="4"/>
              </w:rPr>
            </w:pPr>
            <w:r>
              <w:rPr>
                <w:sz w:val="4"/>
                <w:szCs w:val="4"/>
              </w:rPr>
            </w:r>
          </w:p>
        </w:tc>
        <w:tc>
          <w:tcPr>
            <w:tcW w:w="1183" w:type="dxa"/>
            <w:gridSpan w:val="5"/>
            <w:tcBorders/>
            <w:shd w:fill="E9F1F9" w:val="clear"/>
            <w:vAlign w:val="center"/>
          </w:tcPr>
          <w:p>
            <w:pPr>
              <w:pStyle w:val="TableContents"/>
              <w:bidi w:val="0"/>
              <w:spacing w:before="0" w:after="283"/>
              <w:jc w:val="left"/>
              <w:rPr>
                <w:sz w:val="4"/>
                <w:szCs w:val="4"/>
              </w:rPr>
            </w:pPr>
            <w:r>
              <w:rPr>
                <w:sz w:val="4"/>
                <w:szCs w:val="4"/>
              </w:rPr>
            </w:r>
          </w:p>
        </w:tc>
        <w:tc>
          <w:tcPr>
            <w:tcW w:w="1315" w:type="dxa"/>
            <w:gridSpan w:val="5"/>
            <w:tcBorders/>
            <w:shd w:fill="E9F1F9" w:val="clear"/>
            <w:vAlign w:val="center"/>
          </w:tcPr>
          <w:p>
            <w:pPr>
              <w:pStyle w:val="TableContents"/>
              <w:bidi w:val="0"/>
              <w:spacing w:before="0" w:after="283"/>
              <w:jc w:val="left"/>
              <w:rPr>
                <w:sz w:val="4"/>
                <w:szCs w:val="4"/>
              </w:rPr>
            </w:pPr>
            <w:r>
              <w:rPr>
                <w:sz w:val="4"/>
                <w:szCs w:val="4"/>
              </w:rPr>
            </w:r>
          </w:p>
        </w:tc>
        <w:tc>
          <w:tcPr>
            <w:tcW w:w="119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4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46"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16" w:type="dxa"/>
            <w:tcBorders>
              <w:bottom w:val="single" w:sz="6" w:space="0" w:color="1A3668"/>
            </w:tcBorders>
            <w:shd w:fill="E9F1F9" w:val="clear"/>
            <w:tcMar>
              <w:bottom w:w="80" w:type="dxa"/>
            </w:tcMar>
            <w:vAlign w:val="center"/>
          </w:tcPr>
          <w:p>
            <w:pPr>
              <w:pStyle w:val="TableContents"/>
              <w:bidi w:val="0"/>
              <w:spacing w:before="0" w:after="283"/>
              <w:jc w:val="right"/>
              <w:rPr/>
            </w:pPr>
            <w:r>
              <w:rPr/>
              <w:t>3/16/2021</w:t>
            </w:r>
          </w:p>
        </w:tc>
        <w:tc>
          <w:tcPr>
            <w:tcW w:w="147"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680" w:type="dxa"/>
            <w:tcBorders>
              <w:bottom w:val="single" w:sz="6" w:space="0" w:color="1A3668"/>
            </w:tcBorders>
            <w:shd w:fill="E9F1F9" w:val="clear"/>
            <w:tcMar>
              <w:bottom w:w="80" w:type="dxa"/>
            </w:tcMar>
            <w:vAlign w:val="center"/>
          </w:tcPr>
          <w:p>
            <w:pPr>
              <w:pStyle w:val="TableContents"/>
              <w:bidi w:val="0"/>
              <w:spacing w:before="0" w:after="283"/>
              <w:jc w:val="right"/>
              <w:rPr/>
            </w:pPr>
            <w:r>
              <w:rPr/>
              <w:t>4,933</w:t>
            </w:r>
          </w:p>
        </w:tc>
        <w:tc>
          <w:tcPr>
            <w:tcW w:w="725"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r>
              <w:rPr/>
              <w:t>(9) (10)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560" w:type="dxa"/>
            <w:tcBorders>
              <w:bottom w:val="single" w:sz="6" w:space="0" w:color="1A3668"/>
            </w:tcBorders>
            <w:shd w:fill="E9F1F9" w:val="clear"/>
            <w:tcMar>
              <w:bottom w:w="80" w:type="dxa"/>
            </w:tcMar>
            <w:vAlign w:val="center"/>
          </w:tcPr>
          <w:p>
            <w:pPr>
              <w:pStyle w:val="TableContents"/>
              <w:bidi w:val="0"/>
              <w:spacing w:before="0" w:after="283"/>
              <w:jc w:val="right"/>
              <w:rPr/>
            </w:pPr>
            <w:r>
              <w:rPr/>
              <w:t>48.64</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39"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39"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161" w:type="dxa"/>
            <w:tcBorders>
              <w:bottom w:val="single" w:sz="6" w:space="0" w:color="1A3668"/>
            </w:tcBorders>
            <w:shd w:fill="E9F1F9" w:val="clear"/>
            <w:tcMar>
              <w:bottom w:w="80" w:type="dxa"/>
            </w:tcMar>
            <w:vAlign w:val="center"/>
          </w:tcPr>
          <w:p>
            <w:pPr>
              <w:pStyle w:val="TableContents"/>
              <w:bidi w:val="0"/>
              <w:spacing w:before="0" w:after="283"/>
              <w:jc w:val="right"/>
              <w:rPr/>
            </w:pPr>
            <w:r>
              <w:rPr/>
              <w:t>3/16/2031</w:t>
            </w:r>
          </w:p>
        </w:tc>
        <w:tc>
          <w:tcPr>
            <w:tcW w:w="141"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8" w:space="0" w:color="1A3668"/>
              <w:bottom w:val="single" w:sz="6" w:space="0" w:color="1A3668"/>
            </w:tcBorders>
            <w:shd w:fill="E9F1F9" w:val="clear"/>
            <w:tcMar>
              <w:left w:w="28" w:type="dxa"/>
              <w:bottom w:w="28" w:type="dxa"/>
            </w:tcMar>
            <w:vAlign w:val="center"/>
          </w:tcPr>
          <w:p>
            <w:pPr>
              <w:pStyle w:val="TableContents"/>
              <w:bidi w:val="0"/>
              <w:spacing w:before="0" w:after="283"/>
              <w:jc w:val="left"/>
              <w:rPr/>
            </w:pPr>
            <w:r>
              <w:rPr/>
              <w:t>  </w:t>
            </w:r>
          </w:p>
        </w:tc>
        <w:tc>
          <w:tcPr>
            <w:tcW w:w="154"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54"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86" w:type="dxa"/>
            <w:tcBorders>
              <w:bottom w:val="single" w:sz="6" w:space="0" w:color="1A3668"/>
            </w:tcBorders>
            <w:shd w:fill="E9F1F9" w:val="clear"/>
            <w:tcMar>
              <w:bottom w:w="80" w:type="dxa"/>
            </w:tcMar>
            <w:vAlign w:val="center"/>
          </w:tcPr>
          <w:p>
            <w:pPr>
              <w:pStyle w:val="TableContents"/>
              <w:bidi w:val="0"/>
              <w:spacing w:before="0" w:after="283"/>
              <w:jc w:val="right"/>
              <w:rPr/>
            </w:pPr>
            <w:r>
              <w:rPr/>
              <w:t>3/13/2024</w:t>
            </w:r>
          </w:p>
        </w:tc>
        <w:tc>
          <w:tcPr>
            <w:tcW w:w="61"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740" w:type="dxa"/>
            <w:tcBorders>
              <w:bottom w:val="single" w:sz="6" w:space="0" w:color="1A3668"/>
            </w:tcBorders>
            <w:shd w:fill="E9F1F9" w:val="clear"/>
            <w:tcMar>
              <w:bottom w:w="80" w:type="dxa"/>
            </w:tcMar>
            <w:vAlign w:val="center"/>
          </w:tcPr>
          <w:p>
            <w:pPr>
              <w:pStyle w:val="TableContents"/>
              <w:bidi w:val="0"/>
              <w:spacing w:before="0" w:after="283"/>
              <w:jc w:val="right"/>
              <w:rPr/>
            </w:pPr>
            <w:r>
              <w:rPr/>
              <w:t>16,248 </w:t>
            </w:r>
          </w:p>
        </w:tc>
        <w:tc>
          <w:tcPr>
            <w:tcW w:w="215" w:type="dxa"/>
            <w:tcBorders>
              <w:bottom w:val="single" w:sz="6" w:space="0" w:color="1A3668"/>
            </w:tcBorders>
            <w:shd w:fill="E9F1F9" w:val="clear"/>
            <w:tcMar>
              <w:bottom w:w="80" w:type="dxa"/>
            </w:tcMar>
            <w:vAlign w:val="center"/>
          </w:tcPr>
          <w:p>
            <w:pPr>
              <w:pStyle w:val="TableContents"/>
              <w:bidi w:val="0"/>
              <w:spacing w:before="0" w:after="283"/>
              <w:jc w:val="left"/>
              <w:rPr/>
            </w:pPr>
            <w:r>
              <w:rPr/>
              <w:t>(4)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80" w:type="dxa"/>
            </w:tcMar>
            <w:vAlign w:val="center"/>
          </w:tcPr>
          <w:p>
            <w:pPr>
              <w:pStyle w:val="TableContents"/>
              <w:bidi w:val="0"/>
              <w:spacing w:before="0" w:after="283"/>
              <w:jc w:val="right"/>
              <w:rPr/>
            </w:pPr>
            <w:r>
              <w:rPr/>
              <w:t>611,087</w:t>
            </w:r>
          </w:p>
        </w:tc>
        <w:tc>
          <w:tcPr>
            <w:tcW w:w="23"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860" w:type="dxa"/>
            <w:tcBorders>
              <w:bottom w:val="single" w:sz="6" w:space="0" w:color="1A3668"/>
            </w:tcBorders>
            <w:shd w:fill="E9F1F9" w:val="clear"/>
            <w:tcMar>
              <w:bottom w:w="80" w:type="dxa"/>
            </w:tcMar>
            <w:vAlign w:val="center"/>
          </w:tcPr>
          <w:p>
            <w:pPr>
              <w:pStyle w:val="TableContents"/>
              <w:bidi w:val="0"/>
              <w:spacing w:before="0" w:after="283"/>
              <w:jc w:val="right"/>
              <w:rPr/>
            </w:pPr>
            <w:r>
              <w:rPr/>
              <w:t>16,246 </w:t>
            </w:r>
          </w:p>
        </w:tc>
        <w:tc>
          <w:tcPr>
            <w:tcW w:w="215" w:type="dxa"/>
            <w:tcBorders>
              <w:bottom w:val="single" w:sz="6" w:space="0" w:color="1A3668"/>
            </w:tcBorders>
            <w:shd w:fill="E9F1F9" w:val="clear"/>
            <w:tcMar>
              <w:bottom w:w="80" w:type="dxa"/>
            </w:tcMar>
            <w:vAlign w:val="center"/>
          </w:tcPr>
          <w:p>
            <w:pPr>
              <w:pStyle w:val="TableContents"/>
              <w:bidi w:val="0"/>
              <w:spacing w:before="0" w:after="283"/>
              <w:jc w:val="left"/>
              <w:rPr/>
            </w:pPr>
            <w:r>
              <w:rPr/>
              <w:t>(5)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80" w:type="dxa"/>
            </w:tcMar>
            <w:vAlign w:val="center"/>
          </w:tcPr>
          <w:p>
            <w:pPr>
              <w:pStyle w:val="TableContents"/>
              <w:bidi w:val="0"/>
              <w:spacing w:before="0" w:after="283"/>
              <w:jc w:val="right"/>
              <w:rPr/>
            </w:pPr>
            <w:r>
              <w:rPr/>
              <w:t>611,012</w:t>
            </w:r>
          </w:p>
        </w:tc>
        <w:tc>
          <w:tcPr>
            <w:tcW w:w="38"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775" w:type="dxa"/>
            <w:gridSpan w:val="5"/>
            <w:tcBorders/>
            <w:vAlign w:val="center"/>
          </w:tcPr>
          <w:p>
            <w:pPr>
              <w:pStyle w:val="TableContents"/>
              <w:bidi w:val="0"/>
              <w:spacing w:before="0" w:after="283"/>
              <w:jc w:val="left"/>
              <w:rPr>
                <w:sz w:val="4"/>
                <w:szCs w:val="4"/>
              </w:rPr>
            </w:pPr>
            <w:r>
              <w:rPr>
                <w:sz w:val="4"/>
                <w:szCs w:val="4"/>
              </w:rPr>
            </w:r>
          </w:p>
        </w:tc>
        <w:tc>
          <w:tcPr>
            <w:tcW w:w="1645" w:type="dxa"/>
            <w:gridSpan w:val="5"/>
            <w:tcBorders/>
            <w:vAlign w:val="center"/>
          </w:tcPr>
          <w:p>
            <w:pPr>
              <w:pStyle w:val="TableContents"/>
              <w:bidi w:val="0"/>
              <w:spacing w:before="0" w:after="283"/>
              <w:jc w:val="left"/>
              <w:rPr>
                <w:sz w:val="4"/>
                <w:szCs w:val="4"/>
              </w:rPr>
            </w:pPr>
            <w:r>
              <w:rPr>
                <w:sz w:val="4"/>
                <w:szCs w:val="4"/>
              </w:rPr>
            </w:r>
          </w:p>
        </w:tc>
        <w:tc>
          <w:tcPr>
            <w:tcW w:w="800" w:type="dxa"/>
            <w:gridSpan w:val="5"/>
            <w:tcBorders/>
            <w:vAlign w:val="center"/>
          </w:tcPr>
          <w:p>
            <w:pPr>
              <w:pStyle w:val="TableContents"/>
              <w:bidi w:val="0"/>
              <w:spacing w:before="0" w:after="283"/>
              <w:jc w:val="left"/>
              <w:rPr>
                <w:sz w:val="4"/>
                <w:szCs w:val="4"/>
              </w:rPr>
            </w:pPr>
            <w:r>
              <w:rPr>
                <w:sz w:val="4"/>
                <w:szCs w:val="4"/>
              </w:rPr>
            </w:r>
          </w:p>
        </w:tc>
        <w:tc>
          <w:tcPr>
            <w:tcW w:w="1700" w:type="dxa"/>
            <w:gridSpan w:val="5"/>
            <w:tcBorders/>
            <w:vAlign w:val="center"/>
          </w:tcPr>
          <w:p>
            <w:pPr>
              <w:pStyle w:val="TableContents"/>
              <w:bidi w:val="0"/>
              <w:spacing w:before="0" w:after="283"/>
              <w:jc w:val="left"/>
              <w:rPr>
                <w:sz w:val="4"/>
                <w:szCs w:val="4"/>
              </w:rPr>
            </w:pPr>
            <w:r>
              <w:rPr>
                <w:sz w:val="4"/>
                <w:szCs w:val="4"/>
              </w:rPr>
            </w:r>
          </w:p>
        </w:tc>
        <w:tc>
          <w:tcPr>
            <w:tcW w:w="1775" w:type="dxa"/>
            <w:gridSpan w:val="5"/>
            <w:tcBorders>
              <w:left w:val="single" w:sz="8" w:space="0" w:color="1A3668"/>
            </w:tcBorders>
            <w:tcMar>
              <w:left w:w="28" w:type="dxa"/>
            </w:tcMar>
            <w:vAlign w:val="center"/>
          </w:tcPr>
          <w:p>
            <w:pPr>
              <w:pStyle w:val="TableContents"/>
              <w:bidi w:val="0"/>
              <w:spacing w:before="0" w:after="283"/>
              <w:jc w:val="left"/>
              <w:rPr/>
            </w:pPr>
            <w:r>
              <w:rPr/>
              <w:t> </w:t>
            </w:r>
          </w:p>
        </w:tc>
        <w:tc>
          <w:tcPr>
            <w:tcW w:w="11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198"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color w:val="1A3668"/>
                <w:sz w:val="16"/>
              </w:rPr>
            </w:pPr>
            <w:r>
              <w:rPr>
                <w:rFonts w:ascii="ARIAL" w:hAnsi="ARIAL"/>
                <w:b/>
                <w:color w:val="1A3668"/>
                <w:sz w:val="16"/>
              </w:rPr>
              <w:t>Ms. Rosen</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right"/>
              <w:rPr/>
            </w:pPr>
            <w:r>
              <w:rPr/>
              <w:t>3/16/2021</w:t>
            </w:r>
          </w:p>
        </w:tc>
        <w:tc>
          <w:tcPr>
            <w:tcW w:w="1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12,334</w:t>
            </w:r>
          </w:p>
        </w:tc>
        <w:tc>
          <w:tcPr>
            <w:tcW w:w="725" w:type="dxa"/>
            <w:tcBorders/>
            <w:vAlign w:val="center"/>
          </w:tcPr>
          <w:p>
            <w:pPr>
              <w:pStyle w:val="TableContents"/>
              <w:bidi w:val="0"/>
              <w:spacing w:before="0" w:after="283"/>
              <w:jc w:val="left"/>
              <w:rPr/>
            </w:pPr>
            <w:r>
              <w:rPr/>
              <w:t> </w:t>
            </w:r>
            <w:r>
              <w:rPr/>
              <w:t>(9) (10)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48.64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3/16/2031</w:t>
            </w:r>
          </w:p>
        </w:tc>
        <w:tc>
          <w:tcPr>
            <w:tcW w:w="141" w:type="dxa"/>
            <w:tcBorders/>
            <w:vAlign w:val="center"/>
          </w:tcPr>
          <w:p>
            <w:pPr>
              <w:pStyle w:val="TableContents"/>
              <w:bidi w:val="0"/>
              <w:spacing w:before="0" w:after="283"/>
              <w:jc w:val="left"/>
              <w:rPr>
                <w:sz w:val="4"/>
                <w:szCs w:val="4"/>
              </w:rPr>
            </w:pPr>
            <w:r>
              <w:rPr>
                <w:sz w:val="4"/>
                <w:szCs w:val="4"/>
              </w:rPr>
            </w:r>
          </w:p>
        </w:tc>
        <w:tc>
          <w:tcPr>
            <w:tcW w:w="120" w:type="dxa"/>
            <w:tcBorders>
              <w:left w:val="single" w:sz="8" w:space="0" w:color="1A3668"/>
            </w:tcBorders>
            <w:tcMar>
              <w:left w:w="28" w:type="dxa"/>
            </w:tcM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3/9/2022</w:t>
            </w:r>
          </w:p>
        </w:tc>
        <w:tc>
          <w:tcPr>
            <w:tcW w:w="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3,670 </w:t>
            </w:r>
          </w:p>
        </w:tc>
        <w:tc>
          <w:tcPr>
            <w:tcW w:w="215"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138,029</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13,106 </w:t>
            </w:r>
          </w:p>
        </w:tc>
        <w:tc>
          <w:tcPr>
            <w:tcW w:w="215"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492,917</w:t>
            </w:r>
          </w:p>
        </w:tc>
        <w:tc>
          <w:tcPr>
            <w:tcW w:w="38"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775" w:type="dxa"/>
            <w:gridSpan w:val="5"/>
            <w:tcBorders/>
            <w:shd w:fill="E9F1F9" w:val="clear"/>
            <w:vAlign w:val="center"/>
          </w:tcPr>
          <w:p>
            <w:pPr>
              <w:pStyle w:val="TableContents"/>
              <w:bidi w:val="0"/>
              <w:spacing w:before="0" w:after="283"/>
              <w:jc w:val="left"/>
              <w:rPr>
                <w:sz w:val="4"/>
                <w:szCs w:val="4"/>
              </w:rPr>
            </w:pPr>
            <w:r>
              <w:rPr>
                <w:sz w:val="4"/>
                <w:szCs w:val="4"/>
              </w:rPr>
            </w:r>
          </w:p>
        </w:tc>
        <w:tc>
          <w:tcPr>
            <w:tcW w:w="1645" w:type="dxa"/>
            <w:gridSpan w:val="5"/>
            <w:tcBorders/>
            <w:shd w:fill="E9F1F9" w:val="clear"/>
            <w:vAlign w:val="center"/>
          </w:tcPr>
          <w:p>
            <w:pPr>
              <w:pStyle w:val="TableContents"/>
              <w:bidi w:val="0"/>
              <w:spacing w:before="0" w:after="283"/>
              <w:jc w:val="left"/>
              <w:rPr>
                <w:sz w:val="4"/>
                <w:szCs w:val="4"/>
              </w:rPr>
            </w:pPr>
            <w:r>
              <w:rPr>
                <w:sz w:val="4"/>
                <w:szCs w:val="4"/>
              </w:rPr>
            </w:r>
          </w:p>
        </w:tc>
        <w:tc>
          <w:tcPr>
            <w:tcW w:w="800" w:type="dxa"/>
            <w:gridSpan w:val="5"/>
            <w:tcBorders/>
            <w:shd w:fill="E9F1F9" w:val="clear"/>
            <w:vAlign w:val="center"/>
          </w:tcPr>
          <w:p>
            <w:pPr>
              <w:pStyle w:val="TableContents"/>
              <w:bidi w:val="0"/>
              <w:spacing w:before="0" w:after="283"/>
              <w:jc w:val="left"/>
              <w:rPr>
                <w:sz w:val="4"/>
                <w:szCs w:val="4"/>
              </w:rPr>
            </w:pPr>
            <w:r>
              <w:rPr>
                <w:sz w:val="4"/>
                <w:szCs w:val="4"/>
              </w:rPr>
            </w:r>
          </w:p>
        </w:tc>
        <w:tc>
          <w:tcPr>
            <w:tcW w:w="1700" w:type="dxa"/>
            <w:gridSpan w:val="5"/>
            <w:tcBorders/>
            <w:shd w:fill="E9F1F9" w:val="clear"/>
            <w:vAlign w:val="center"/>
          </w:tcPr>
          <w:p>
            <w:pPr>
              <w:pStyle w:val="TableContents"/>
              <w:bidi w:val="0"/>
              <w:spacing w:before="0" w:after="283"/>
              <w:jc w:val="left"/>
              <w:rPr>
                <w:sz w:val="4"/>
                <w:szCs w:val="4"/>
              </w:rPr>
            </w:pPr>
            <w:r>
              <w:rPr>
                <w:sz w:val="4"/>
                <w:szCs w:val="4"/>
              </w:rPr>
            </w:r>
          </w:p>
        </w:tc>
        <w:tc>
          <w:tcPr>
            <w:tcW w:w="1775" w:type="dxa"/>
            <w:gridSpan w:val="5"/>
            <w:tcBorders>
              <w:left w:val="single" w:sz="8" w:space="0" w:color="1A3668"/>
            </w:tcBorders>
            <w:shd w:fill="E9F1F9" w:val="clear"/>
            <w:tcMar>
              <w:left w:w="28" w:type="dxa"/>
            </w:tcMar>
            <w:vAlign w:val="center"/>
          </w:tcPr>
          <w:p>
            <w:pPr>
              <w:pStyle w:val="TableContents"/>
              <w:bidi w:val="0"/>
              <w:spacing w:before="0" w:after="283"/>
              <w:jc w:val="left"/>
              <w:rPr/>
            </w:pPr>
            <w:r>
              <w:rPr/>
              <w:t> </w:t>
            </w:r>
          </w:p>
        </w:tc>
        <w:tc>
          <w:tcPr>
            <w:tcW w:w="1195" w:type="dxa"/>
            <w:gridSpan w:val="5"/>
            <w:tcBorders/>
            <w:shd w:fill="E9F1F9" w:val="clear"/>
            <w:vAlign w:val="center"/>
          </w:tcPr>
          <w:p>
            <w:pPr>
              <w:pStyle w:val="TableContents"/>
              <w:bidi w:val="0"/>
              <w:spacing w:before="0" w:after="283"/>
              <w:jc w:val="left"/>
              <w:rPr>
                <w:sz w:val="4"/>
                <w:szCs w:val="4"/>
              </w:rPr>
            </w:pPr>
            <w:r>
              <w:rPr>
                <w:sz w:val="4"/>
                <w:szCs w:val="4"/>
              </w:rPr>
            </w:r>
          </w:p>
        </w:tc>
        <w:tc>
          <w:tcPr>
            <w:tcW w:w="1183" w:type="dxa"/>
            <w:gridSpan w:val="5"/>
            <w:tcBorders/>
            <w:shd w:fill="E9F1F9" w:val="clear"/>
            <w:vAlign w:val="center"/>
          </w:tcPr>
          <w:p>
            <w:pPr>
              <w:pStyle w:val="TableContents"/>
              <w:bidi w:val="0"/>
              <w:spacing w:before="0" w:after="283"/>
              <w:jc w:val="left"/>
              <w:rPr>
                <w:sz w:val="4"/>
                <w:szCs w:val="4"/>
              </w:rPr>
            </w:pPr>
            <w:r>
              <w:rPr>
                <w:sz w:val="4"/>
                <w:szCs w:val="4"/>
              </w:rPr>
            </w:r>
          </w:p>
        </w:tc>
        <w:tc>
          <w:tcPr>
            <w:tcW w:w="1315" w:type="dxa"/>
            <w:gridSpan w:val="5"/>
            <w:tcBorders/>
            <w:shd w:fill="E9F1F9" w:val="clear"/>
            <w:vAlign w:val="center"/>
          </w:tcPr>
          <w:p>
            <w:pPr>
              <w:pStyle w:val="TableContents"/>
              <w:bidi w:val="0"/>
              <w:spacing w:before="0" w:after="283"/>
              <w:jc w:val="left"/>
              <w:rPr>
                <w:sz w:val="4"/>
                <w:szCs w:val="4"/>
              </w:rPr>
            </w:pPr>
            <w:r>
              <w:rPr>
                <w:sz w:val="4"/>
                <w:szCs w:val="4"/>
              </w:rPr>
            </w:r>
          </w:p>
        </w:tc>
        <w:tc>
          <w:tcPr>
            <w:tcW w:w="119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46" w:type="dxa"/>
            <w:tcBorders/>
            <w:shd w:fill="E9F1F9" w:val="clear"/>
            <w:vAlign w:val="center"/>
          </w:tcPr>
          <w:p>
            <w:pPr>
              <w:pStyle w:val="TableContents"/>
              <w:bidi w:val="0"/>
              <w:spacing w:before="0" w:after="283"/>
              <w:jc w:val="left"/>
              <w:rPr/>
            </w:pPr>
            <w:r>
              <w:rPr/>
              <w:t> </w:t>
            </w:r>
          </w:p>
        </w:tc>
        <w:tc>
          <w:tcPr>
            <w:tcW w:w="146" w:type="dxa"/>
            <w:tcBorders/>
            <w:shd w:fill="E9F1F9" w:val="clear"/>
            <w:vAlign w:val="center"/>
          </w:tcPr>
          <w:p>
            <w:pPr>
              <w:pStyle w:val="TableContents"/>
              <w:bidi w:val="0"/>
              <w:spacing w:before="0" w:after="283"/>
              <w:jc w:val="left"/>
              <w:rPr>
                <w:sz w:val="4"/>
                <w:szCs w:val="4"/>
              </w:rPr>
            </w:pPr>
            <w:r>
              <w:rPr>
                <w:sz w:val="4"/>
                <w:szCs w:val="4"/>
              </w:rPr>
            </w:r>
          </w:p>
        </w:tc>
        <w:tc>
          <w:tcPr>
            <w:tcW w:w="1216" w:type="dxa"/>
            <w:tcBorders/>
            <w:shd w:fill="E9F1F9" w:val="clear"/>
            <w:vAlign w:val="center"/>
          </w:tcPr>
          <w:p>
            <w:pPr>
              <w:pStyle w:val="TableContents"/>
              <w:bidi w:val="0"/>
              <w:spacing w:before="0" w:after="283"/>
              <w:jc w:val="left"/>
              <w:rPr>
                <w:sz w:val="4"/>
                <w:szCs w:val="4"/>
              </w:rPr>
            </w:pPr>
            <w:r>
              <w:rPr>
                <w:sz w:val="4"/>
                <w:szCs w:val="4"/>
              </w:rPr>
            </w:r>
          </w:p>
        </w:tc>
        <w:tc>
          <w:tcPr>
            <w:tcW w:w="147"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80" w:type="dxa"/>
            <w:tcBorders/>
            <w:shd w:fill="E9F1F9" w:val="clear"/>
            <w:vAlign w:val="center"/>
          </w:tcPr>
          <w:p>
            <w:pPr>
              <w:pStyle w:val="TableContents"/>
              <w:bidi w:val="0"/>
              <w:spacing w:before="0" w:after="283"/>
              <w:jc w:val="left"/>
              <w:rPr>
                <w:sz w:val="4"/>
                <w:szCs w:val="4"/>
              </w:rPr>
            </w:pPr>
            <w:r>
              <w:rPr>
                <w:sz w:val="4"/>
                <w:szCs w:val="4"/>
              </w:rPr>
            </w:r>
          </w:p>
        </w:tc>
        <w:tc>
          <w:tcPr>
            <w:tcW w:w="72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56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39" w:type="dxa"/>
            <w:tcBorders/>
            <w:shd w:fill="E9F1F9" w:val="clear"/>
            <w:vAlign w:val="center"/>
          </w:tcPr>
          <w:p>
            <w:pPr>
              <w:pStyle w:val="TableContents"/>
              <w:bidi w:val="0"/>
              <w:spacing w:before="0" w:after="283"/>
              <w:jc w:val="left"/>
              <w:rPr/>
            </w:pPr>
            <w:r>
              <w:rPr/>
              <w:t> </w:t>
            </w:r>
          </w:p>
        </w:tc>
        <w:tc>
          <w:tcPr>
            <w:tcW w:w="139" w:type="dxa"/>
            <w:tcBorders/>
            <w:shd w:fill="E9F1F9" w:val="clear"/>
            <w:vAlign w:val="center"/>
          </w:tcPr>
          <w:p>
            <w:pPr>
              <w:pStyle w:val="TableContents"/>
              <w:bidi w:val="0"/>
              <w:spacing w:before="0" w:after="283"/>
              <w:jc w:val="left"/>
              <w:rPr>
                <w:sz w:val="4"/>
                <w:szCs w:val="4"/>
              </w:rPr>
            </w:pPr>
            <w:r>
              <w:rPr>
                <w:sz w:val="4"/>
                <w:szCs w:val="4"/>
              </w:rPr>
            </w:r>
          </w:p>
        </w:tc>
        <w:tc>
          <w:tcPr>
            <w:tcW w:w="1161" w:type="dxa"/>
            <w:tcBorders/>
            <w:shd w:fill="E9F1F9" w:val="clear"/>
            <w:vAlign w:val="center"/>
          </w:tcPr>
          <w:p>
            <w:pPr>
              <w:pStyle w:val="TableContents"/>
              <w:bidi w:val="0"/>
              <w:spacing w:before="0" w:after="283"/>
              <w:jc w:val="left"/>
              <w:rPr>
                <w:sz w:val="4"/>
                <w:szCs w:val="4"/>
              </w:rPr>
            </w:pPr>
            <w:r>
              <w:rPr>
                <w:sz w:val="4"/>
                <w:szCs w:val="4"/>
              </w:rPr>
            </w:r>
          </w:p>
        </w:tc>
        <w:tc>
          <w:tcPr>
            <w:tcW w:w="14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left w:val="single" w:sz="8" w:space="0" w:color="1A3668"/>
            </w:tcBorders>
            <w:shd w:fill="E9F1F9" w:val="clear"/>
            <w:tcMar>
              <w:left w:w="28" w:type="dxa"/>
            </w:tcMar>
            <w:vAlign w:val="center"/>
          </w:tcPr>
          <w:p>
            <w:pPr>
              <w:pStyle w:val="TableContents"/>
              <w:bidi w:val="0"/>
              <w:spacing w:before="0" w:after="283"/>
              <w:jc w:val="left"/>
              <w:rPr/>
            </w:pPr>
            <w:r>
              <w:rPr/>
              <w:t>  </w:t>
            </w:r>
          </w:p>
        </w:tc>
        <w:tc>
          <w:tcPr>
            <w:tcW w:w="154" w:type="dxa"/>
            <w:tcBorders/>
            <w:shd w:fill="E9F1F9" w:val="clear"/>
            <w:vAlign w:val="center"/>
          </w:tcPr>
          <w:p>
            <w:pPr>
              <w:pStyle w:val="TableContents"/>
              <w:bidi w:val="0"/>
              <w:spacing w:before="0" w:after="283"/>
              <w:jc w:val="left"/>
              <w:rPr/>
            </w:pPr>
            <w:r>
              <w:rPr/>
              <w:t> </w:t>
            </w:r>
          </w:p>
        </w:tc>
        <w:tc>
          <w:tcPr>
            <w:tcW w:w="154" w:type="dxa"/>
            <w:tcBorders/>
            <w:shd w:fill="E9F1F9" w:val="clear"/>
            <w:vAlign w:val="center"/>
          </w:tcPr>
          <w:p>
            <w:pPr>
              <w:pStyle w:val="TableContents"/>
              <w:bidi w:val="0"/>
              <w:spacing w:before="0" w:after="283"/>
              <w:jc w:val="left"/>
              <w:rPr/>
            </w:pPr>
            <w:r>
              <w:rPr/>
              <w:t> </w:t>
            </w:r>
          </w:p>
        </w:tc>
        <w:tc>
          <w:tcPr>
            <w:tcW w:w="1286" w:type="dxa"/>
            <w:tcBorders/>
            <w:shd w:fill="E9F1F9" w:val="clear"/>
            <w:vAlign w:val="center"/>
          </w:tcPr>
          <w:p>
            <w:pPr>
              <w:pStyle w:val="TableContents"/>
              <w:bidi w:val="0"/>
              <w:spacing w:before="0" w:after="283"/>
              <w:jc w:val="right"/>
              <w:rPr/>
            </w:pPr>
            <w:r>
              <w:rPr/>
              <w:t>5/19/2023</w:t>
            </w:r>
          </w:p>
        </w:tc>
        <w:tc>
          <w:tcPr>
            <w:tcW w:w="6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740" w:type="dxa"/>
            <w:tcBorders/>
            <w:shd w:fill="E9F1F9" w:val="clear"/>
            <w:vAlign w:val="center"/>
          </w:tcPr>
          <w:p>
            <w:pPr>
              <w:pStyle w:val="TableContents"/>
              <w:bidi w:val="0"/>
              <w:spacing w:before="0" w:after="283"/>
              <w:jc w:val="right"/>
              <w:rPr/>
            </w:pPr>
            <w:r>
              <w:rPr/>
              <w:t>3,901 </w:t>
            </w:r>
          </w:p>
        </w:tc>
        <w:tc>
          <w:tcPr>
            <w:tcW w:w="215" w:type="dxa"/>
            <w:tcBorders/>
            <w:shd w:fill="E9F1F9" w:val="clear"/>
            <w:vAlign w:val="center"/>
          </w:tcPr>
          <w:p>
            <w:pPr>
              <w:pStyle w:val="TableContents"/>
              <w:bidi w:val="0"/>
              <w:spacing w:before="0" w:after="283"/>
              <w:jc w:val="left"/>
              <w:rPr/>
            </w:pPr>
            <w:r>
              <w:rPr/>
              <w:t>(2)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146,717</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860" w:type="dxa"/>
            <w:tcBorders/>
            <w:shd w:fill="E9F1F9" w:val="clear"/>
            <w:vAlign w:val="center"/>
          </w:tcPr>
          <w:p>
            <w:pPr>
              <w:pStyle w:val="TableContents"/>
              <w:bidi w:val="0"/>
              <w:spacing w:before="0" w:after="283"/>
              <w:jc w:val="right"/>
              <w:rPr/>
            </w:pPr>
            <w:r>
              <w:rPr/>
              <w:t>12,002 </w:t>
            </w:r>
          </w:p>
        </w:tc>
        <w:tc>
          <w:tcPr>
            <w:tcW w:w="215" w:type="dxa"/>
            <w:tcBorders/>
            <w:shd w:fill="E9F1F9" w:val="clear"/>
            <w:vAlign w:val="center"/>
          </w:tcPr>
          <w:p>
            <w:pPr>
              <w:pStyle w:val="TableContents"/>
              <w:bidi w:val="0"/>
              <w:spacing w:before="0" w:after="283"/>
              <w:jc w:val="left"/>
              <w:rPr/>
            </w:pPr>
            <w:r>
              <w:rPr/>
              <w:t>(3)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451,395</w:t>
            </w:r>
          </w:p>
        </w:tc>
        <w:tc>
          <w:tcPr>
            <w:tcW w:w="38" w:type="dxa"/>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775" w:type="dxa"/>
            <w:gridSpan w:val="5"/>
            <w:tcBorders/>
            <w:vAlign w:val="center"/>
          </w:tcPr>
          <w:p>
            <w:pPr>
              <w:pStyle w:val="TableContents"/>
              <w:bidi w:val="0"/>
              <w:spacing w:before="0" w:after="283"/>
              <w:jc w:val="left"/>
              <w:rPr>
                <w:sz w:val="4"/>
                <w:szCs w:val="4"/>
              </w:rPr>
            </w:pPr>
            <w:r>
              <w:rPr>
                <w:sz w:val="4"/>
                <w:szCs w:val="4"/>
              </w:rPr>
            </w:r>
          </w:p>
        </w:tc>
        <w:tc>
          <w:tcPr>
            <w:tcW w:w="1645" w:type="dxa"/>
            <w:gridSpan w:val="5"/>
            <w:tcBorders/>
            <w:vAlign w:val="center"/>
          </w:tcPr>
          <w:p>
            <w:pPr>
              <w:pStyle w:val="TableContents"/>
              <w:bidi w:val="0"/>
              <w:spacing w:before="0" w:after="283"/>
              <w:jc w:val="left"/>
              <w:rPr>
                <w:sz w:val="4"/>
                <w:szCs w:val="4"/>
              </w:rPr>
            </w:pPr>
            <w:r>
              <w:rPr>
                <w:sz w:val="4"/>
                <w:szCs w:val="4"/>
              </w:rPr>
            </w:r>
          </w:p>
        </w:tc>
        <w:tc>
          <w:tcPr>
            <w:tcW w:w="800" w:type="dxa"/>
            <w:gridSpan w:val="5"/>
            <w:tcBorders/>
            <w:vAlign w:val="center"/>
          </w:tcPr>
          <w:p>
            <w:pPr>
              <w:pStyle w:val="TableContents"/>
              <w:bidi w:val="0"/>
              <w:spacing w:before="0" w:after="283"/>
              <w:jc w:val="left"/>
              <w:rPr>
                <w:sz w:val="4"/>
                <w:szCs w:val="4"/>
              </w:rPr>
            </w:pPr>
            <w:r>
              <w:rPr>
                <w:sz w:val="4"/>
                <w:szCs w:val="4"/>
              </w:rPr>
            </w:r>
          </w:p>
        </w:tc>
        <w:tc>
          <w:tcPr>
            <w:tcW w:w="1700" w:type="dxa"/>
            <w:gridSpan w:val="5"/>
            <w:tcBorders/>
            <w:vAlign w:val="center"/>
          </w:tcPr>
          <w:p>
            <w:pPr>
              <w:pStyle w:val="TableContents"/>
              <w:bidi w:val="0"/>
              <w:spacing w:before="0" w:after="283"/>
              <w:jc w:val="left"/>
              <w:rPr>
                <w:sz w:val="4"/>
                <w:szCs w:val="4"/>
              </w:rPr>
            </w:pPr>
            <w:r>
              <w:rPr>
                <w:sz w:val="4"/>
                <w:szCs w:val="4"/>
              </w:rPr>
            </w:r>
          </w:p>
        </w:tc>
        <w:tc>
          <w:tcPr>
            <w:tcW w:w="1775" w:type="dxa"/>
            <w:gridSpan w:val="5"/>
            <w:tcBorders>
              <w:left w:val="single" w:sz="8" w:space="0" w:color="1A3668"/>
            </w:tcBorders>
            <w:tcMar>
              <w:left w:w="28" w:type="dxa"/>
            </w:tcMar>
            <w:vAlign w:val="center"/>
          </w:tcPr>
          <w:p>
            <w:pPr>
              <w:pStyle w:val="TableContents"/>
              <w:bidi w:val="0"/>
              <w:spacing w:before="0" w:after="283"/>
              <w:jc w:val="left"/>
              <w:rPr/>
            </w:pPr>
            <w:r>
              <w:rPr/>
              <w:t> </w:t>
            </w:r>
          </w:p>
        </w:tc>
        <w:tc>
          <w:tcPr>
            <w:tcW w:w="11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198"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46" w:type="dxa"/>
            <w:tcBorders>
              <w:bottom w:val="single" w:sz="6" w:space="0" w:color="1A3668"/>
            </w:tcBorders>
            <w:tcMar>
              <w:bottom w:w="28" w:type="dxa"/>
            </w:tcMar>
            <w:vAlign w:val="center"/>
          </w:tcPr>
          <w:p>
            <w:pPr>
              <w:pStyle w:val="TableContents"/>
              <w:bidi w:val="0"/>
              <w:spacing w:before="0" w:after="283"/>
              <w:jc w:val="left"/>
              <w:rPr/>
            </w:pPr>
            <w:r>
              <w:rPr/>
              <w:t> </w:t>
            </w:r>
          </w:p>
        </w:tc>
        <w:tc>
          <w:tcPr>
            <w:tcW w:w="146" w:type="dxa"/>
            <w:tcBorders>
              <w:bottom w:val="single" w:sz="6" w:space="0" w:color="1A3668"/>
            </w:tcBorders>
            <w:tcMar>
              <w:bottom w:w="28" w:type="dxa"/>
            </w:tcMar>
            <w:vAlign w:val="center"/>
          </w:tcPr>
          <w:p>
            <w:pPr>
              <w:pStyle w:val="TableContents"/>
              <w:bidi w:val="0"/>
              <w:spacing w:before="0" w:after="283"/>
              <w:jc w:val="left"/>
              <w:rPr/>
            </w:pPr>
            <w:r>
              <w:rPr/>
              <w:t> </w:t>
            </w:r>
          </w:p>
        </w:tc>
        <w:tc>
          <w:tcPr>
            <w:tcW w:w="1216" w:type="dxa"/>
            <w:tcBorders>
              <w:bottom w:val="single" w:sz="6" w:space="0" w:color="1A3668"/>
            </w:tcBorders>
            <w:tcMar>
              <w:bottom w:w="28" w:type="dxa"/>
            </w:tcMar>
            <w:vAlign w:val="center"/>
          </w:tcPr>
          <w:p>
            <w:pPr>
              <w:pStyle w:val="TableContents"/>
              <w:bidi w:val="0"/>
              <w:spacing w:before="0" w:after="283"/>
              <w:jc w:val="left"/>
              <w:rPr/>
            </w:pPr>
            <w:r>
              <w:rPr/>
              <w:t> </w:t>
            </w:r>
          </w:p>
        </w:tc>
        <w:tc>
          <w:tcPr>
            <w:tcW w:w="147"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80" w:type="dxa"/>
            <w:tcBorders>
              <w:bottom w:val="single" w:sz="6" w:space="0" w:color="1A3668"/>
            </w:tcBorders>
            <w:tcMar>
              <w:bottom w:w="28" w:type="dxa"/>
            </w:tcMar>
            <w:vAlign w:val="center"/>
          </w:tcPr>
          <w:p>
            <w:pPr>
              <w:pStyle w:val="TableContents"/>
              <w:bidi w:val="0"/>
              <w:spacing w:before="0" w:after="283"/>
              <w:jc w:val="left"/>
              <w:rPr/>
            </w:pPr>
            <w:r>
              <w:rPr/>
              <w:t> </w:t>
            </w:r>
          </w:p>
        </w:tc>
        <w:tc>
          <w:tcPr>
            <w:tcW w:w="725"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5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39" w:type="dxa"/>
            <w:tcBorders>
              <w:bottom w:val="single" w:sz="6" w:space="0" w:color="1A3668"/>
            </w:tcBorders>
            <w:tcMar>
              <w:bottom w:w="28" w:type="dxa"/>
            </w:tcMar>
            <w:vAlign w:val="center"/>
          </w:tcPr>
          <w:p>
            <w:pPr>
              <w:pStyle w:val="TableContents"/>
              <w:bidi w:val="0"/>
              <w:spacing w:before="0" w:after="283"/>
              <w:jc w:val="left"/>
              <w:rPr/>
            </w:pPr>
            <w:r>
              <w:rPr/>
              <w:t> </w:t>
            </w:r>
          </w:p>
        </w:tc>
        <w:tc>
          <w:tcPr>
            <w:tcW w:w="139" w:type="dxa"/>
            <w:tcBorders>
              <w:bottom w:val="single" w:sz="6" w:space="0" w:color="1A3668"/>
            </w:tcBorders>
            <w:tcMar>
              <w:bottom w:w="28" w:type="dxa"/>
            </w:tcMar>
            <w:vAlign w:val="center"/>
          </w:tcPr>
          <w:p>
            <w:pPr>
              <w:pStyle w:val="TableContents"/>
              <w:bidi w:val="0"/>
              <w:spacing w:before="0" w:after="283"/>
              <w:jc w:val="left"/>
              <w:rPr/>
            </w:pPr>
            <w:r>
              <w:rPr/>
              <w:t> </w:t>
            </w:r>
          </w:p>
        </w:tc>
        <w:tc>
          <w:tcPr>
            <w:tcW w:w="1161" w:type="dxa"/>
            <w:tcBorders>
              <w:bottom w:val="single" w:sz="6" w:space="0" w:color="1A3668"/>
            </w:tcBorders>
            <w:tcMar>
              <w:bottom w:w="28" w:type="dxa"/>
            </w:tcMar>
            <w:vAlign w:val="center"/>
          </w:tcPr>
          <w:p>
            <w:pPr>
              <w:pStyle w:val="TableContents"/>
              <w:bidi w:val="0"/>
              <w:spacing w:before="0" w:after="283"/>
              <w:jc w:val="left"/>
              <w:rPr/>
            </w:pPr>
            <w:r>
              <w:rPr/>
              <w:t> </w:t>
            </w:r>
          </w:p>
        </w:tc>
        <w:tc>
          <w:tcPr>
            <w:tcW w:w="141"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left w:val="single" w:sz="8" w:space="0" w:color="1A3668"/>
              <w:bottom w:val="single" w:sz="6" w:space="0" w:color="1A3668"/>
            </w:tcBorders>
            <w:tcMar>
              <w:left w:w="28" w:type="dxa"/>
              <w:bottom w:w="28" w:type="dxa"/>
            </w:tcMar>
            <w:vAlign w:val="center"/>
          </w:tcPr>
          <w:p>
            <w:pPr>
              <w:pStyle w:val="TableContents"/>
              <w:bidi w:val="0"/>
              <w:spacing w:before="0" w:after="283"/>
              <w:jc w:val="left"/>
              <w:rPr/>
            </w:pPr>
            <w:r>
              <w:rPr/>
              <w:t>  </w:t>
            </w:r>
          </w:p>
        </w:tc>
        <w:tc>
          <w:tcPr>
            <w:tcW w:w="154" w:type="dxa"/>
            <w:tcBorders>
              <w:bottom w:val="single" w:sz="6" w:space="0" w:color="1A3668"/>
            </w:tcBorders>
            <w:tcMar>
              <w:bottom w:w="28" w:type="dxa"/>
            </w:tcMar>
            <w:vAlign w:val="center"/>
          </w:tcPr>
          <w:p>
            <w:pPr>
              <w:pStyle w:val="TableContents"/>
              <w:bidi w:val="0"/>
              <w:spacing w:before="0" w:after="283"/>
              <w:jc w:val="left"/>
              <w:rPr/>
            </w:pPr>
            <w:r>
              <w:rPr/>
              <w:t> </w:t>
            </w:r>
          </w:p>
        </w:tc>
        <w:tc>
          <w:tcPr>
            <w:tcW w:w="154" w:type="dxa"/>
            <w:tcBorders>
              <w:bottom w:val="single" w:sz="6" w:space="0" w:color="1A3668"/>
            </w:tcBorders>
            <w:tcMar>
              <w:bottom w:w="80" w:type="dxa"/>
            </w:tcMar>
            <w:vAlign w:val="center"/>
          </w:tcPr>
          <w:p>
            <w:pPr>
              <w:pStyle w:val="TableContents"/>
              <w:bidi w:val="0"/>
              <w:spacing w:before="0" w:after="283"/>
              <w:jc w:val="left"/>
              <w:rPr/>
            </w:pPr>
            <w:r>
              <w:rPr/>
              <w:t> </w:t>
            </w:r>
          </w:p>
        </w:tc>
        <w:tc>
          <w:tcPr>
            <w:tcW w:w="1286" w:type="dxa"/>
            <w:tcBorders>
              <w:bottom w:val="single" w:sz="6" w:space="0" w:color="1A3668"/>
            </w:tcBorders>
            <w:tcMar>
              <w:bottom w:w="80" w:type="dxa"/>
            </w:tcMar>
            <w:vAlign w:val="center"/>
          </w:tcPr>
          <w:p>
            <w:pPr>
              <w:pStyle w:val="TableContents"/>
              <w:bidi w:val="0"/>
              <w:spacing w:before="0" w:after="283"/>
              <w:jc w:val="right"/>
              <w:rPr/>
            </w:pPr>
            <w:r>
              <w:rPr/>
              <w:t>3/13/2024</w:t>
            </w:r>
          </w:p>
        </w:tc>
        <w:tc>
          <w:tcPr>
            <w:tcW w:w="61"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80" w:type="dxa"/>
            </w:tcMar>
            <w:vAlign w:val="center"/>
          </w:tcPr>
          <w:p>
            <w:pPr>
              <w:pStyle w:val="TableContents"/>
              <w:bidi w:val="0"/>
              <w:spacing w:before="0" w:after="283"/>
              <w:jc w:val="left"/>
              <w:rPr/>
            </w:pPr>
            <w:r>
              <w:rPr/>
              <w:t> </w:t>
            </w:r>
          </w:p>
        </w:tc>
        <w:tc>
          <w:tcPr>
            <w:tcW w:w="740" w:type="dxa"/>
            <w:tcBorders>
              <w:bottom w:val="single" w:sz="6" w:space="0" w:color="1A3668"/>
            </w:tcBorders>
            <w:tcMar>
              <w:bottom w:w="80" w:type="dxa"/>
            </w:tcMar>
            <w:vAlign w:val="center"/>
          </w:tcPr>
          <w:p>
            <w:pPr>
              <w:pStyle w:val="TableContents"/>
              <w:bidi w:val="0"/>
              <w:spacing w:before="0" w:after="283"/>
              <w:jc w:val="right"/>
              <w:rPr/>
            </w:pPr>
            <w:r>
              <w:rPr/>
              <w:t>3,868 </w:t>
            </w:r>
          </w:p>
        </w:tc>
        <w:tc>
          <w:tcPr>
            <w:tcW w:w="215" w:type="dxa"/>
            <w:tcBorders>
              <w:bottom w:val="single" w:sz="6" w:space="0" w:color="1A3668"/>
            </w:tcBorders>
            <w:tcMar>
              <w:bottom w:w="80" w:type="dxa"/>
            </w:tcMar>
            <w:vAlign w:val="center"/>
          </w:tcPr>
          <w:p>
            <w:pPr>
              <w:pStyle w:val="TableContents"/>
              <w:bidi w:val="0"/>
              <w:spacing w:before="0" w:after="283"/>
              <w:jc w:val="left"/>
              <w:rPr/>
            </w:pPr>
            <w:r>
              <w:rPr/>
              <w:t>(4)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tcMar>
              <w:bottom w:w="80" w:type="dxa"/>
            </w:tcMar>
            <w:vAlign w:val="center"/>
          </w:tcPr>
          <w:p>
            <w:pPr>
              <w:pStyle w:val="TableContents"/>
              <w:bidi w:val="0"/>
              <w:spacing w:before="0" w:after="283"/>
              <w:jc w:val="right"/>
              <w:rPr/>
            </w:pPr>
            <w:r>
              <w:rPr/>
              <w:t>145,475</w:t>
            </w:r>
          </w:p>
        </w:tc>
        <w:tc>
          <w:tcPr>
            <w:tcW w:w="23"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80" w:type="dxa"/>
            </w:tcMar>
            <w:vAlign w:val="center"/>
          </w:tcPr>
          <w:p>
            <w:pPr>
              <w:pStyle w:val="TableContents"/>
              <w:bidi w:val="0"/>
              <w:spacing w:before="0" w:after="283"/>
              <w:jc w:val="left"/>
              <w:rPr/>
            </w:pPr>
            <w:r>
              <w:rPr/>
              <w:t> </w:t>
            </w:r>
          </w:p>
        </w:tc>
        <w:tc>
          <w:tcPr>
            <w:tcW w:w="860" w:type="dxa"/>
            <w:tcBorders>
              <w:bottom w:val="single" w:sz="6" w:space="0" w:color="1A3668"/>
            </w:tcBorders>
            <w:tcMar>
              <w:bottom w:w="80" w:type="dxa"/>
            </w:tcMar>
            <w:vAlign w:val="center"/>
          </w:tcPr>
          <w:p>
            <w:pPr>
              <w:pStyle w:val="TableContents"/>
              <w:bidi w:val="0"/>
              <w:spacing w:before="0" w:after="283"/>
              <w:jc w:val="right"/>
              <w:rPr/>
            </w:pPr>
            <w:r>
              <w:rPr/>
              <w:t>3,868 </w:t>
            </w:r>
          </w:p>
        </w:tc>
        <w:tc>
          <w:tcPr>
            <w:tcW w:w="215" w:type="dxa"/>
            <w:tcBorders>
              <w:bottom w:val="single" w:sz="6" w:space="0" w:color="1A3668"/>
            </w:tcBorders>
            <w:tcMar>
              <w:bottom w:w="80" w:type="dxa"/>
            </w:tcMar>
            <w:vAlign w:val="center"/>
          </w:tcPr>
          <w:p>
            <w:pPr>
              <w:pStyle w:val="TableContents"/>
              <w:bidi w:val="0"/>
              <w:spacing w:before="0" w:after="283"/>
              <w:jc w:val="left"/>
              <w:rPr/>
            </w:pPr>
            <w:r>
              <w:rPr/>
              <w:t>(5)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tcMar>
              <w:bottom w:w="80" w:type="dxa"/>
            </w:tcMar>
            <w:vAlign w:val="center"/>
          </w:tcPr>
          <w:p>
            <w:pPr>
              <w:pStyle w:val="TableContents"/>
              <w:bidi w:val="0"/>
              <w:spacing w:before="0" w:after="283"/>
              <w:jc w:val="right"/>
              <w:rPr/>
            </w:pPr>
            <w:r>
              <w:rPr/>
              <w:t>145,475</w:t>
            </w:r>
          </w:p>
        </w:tc>
        <w:tc>
          <w:tcPr>
            <w:tcW w:w="38" w:type="dxa"/>
            <w:tcBorders>
              <w:bottom w:val="single" w:sz="6" w:space="0" w:color="1A3668"/>
            </w:tcBorders>
            <w:tcMar>
              <w:bottom w:w="80" w:type="dxa"/>
            </w:tcM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775" w:type="dxa"/>
            <w:gridSpan w:val="5"/>
            <w:tcBorders/>
            <w:shd w:fill="E9F1F9" w:val="clear"/>
            <w:vAlign w:val="center"/>
          </w:tcPr>
          <w:p>
            <w:pPr>
              <w:pStyle w:val="TableContents"/>
              <w:bidi w:val="0"/>
              <w:spacing w:before="0" w:after="283"/>
              <w:jc w:val="left"/>
              <w:rPr>
                <w:sz w:val="4"/>
                <w:szCs w:val="4"/>
              </w:rPr>
            </w:pPr>
            <w:r>
              <w:rPr>
                <w:sz w:val="4"/>
                <w:szCs w:val="4"/>
              </w:rPr>
            </w:r>
          </w:p>
        </w:tc>
        <w:tc>
          <w:tcPr>
            <w:tcW w:w="1645" w:type="dxa"/>
            <w:gridSpan w:val="5"/>
            <w:tcBorders/>
            <w:shd w:fill="E9F1F9" w:val="clear"/>
            <w:vAlign w:val="center"/>
          </w:tcPr>
          <w:p>
            <w:pPr>
              <w:pStyle w:val="TableContents"/>
              <w:bidi w:val="0"/>
              <w:spacing w:before="0" w:after="283"/>
              <w:jc w:val="left"/>
              <w:rPr>
                <w:sz w:val="4"/>
                <w:szCs w:val="4"/>
              </w:rPr>
            </w:pPr>
            <w:r>
              <w:rPr>
                <w:sz w:val="4"/>
                <w:szCs w:val="4"/>
              </w:rPr>
            </w:r>
          </w:p>
        </w:tc>
        <w:tc>
          <w:tcPr>
            <w:tcW w:w="800" w:type="dxa"/>
            <w:gridSpan w:val="5"/>
            <w:tcBorders/>
            <w:shd w:fill="E9F1F9" w:val="clear"/>
            <w:vAlign w:val="center"/>
          </w:tcPr>
          <w:p>
            <w:pPr>
              <w:pStyle w:val="TableContents"/>
              <w:bidi w:val="0"/>
              <w:spacing w:before="0" w:after="283"/>
              <w:jc w:val="left"/>
              <w:rPr>
                <w:sz w:val="4"/>
                <w:szCs w:val="4"/>
              </w:rPr>
            </w:pPr>
            <w:r>
              <w:rPr>
                <w:sz w:val="4"/>
                <w:szCs w:val="4"/>
              </w:rPr>
            </w:r>
          </w:p>
        </w:tc>
        <w:tc>
          <w:tcPr>
            <w:tcW w:w="1700" w:type="dxa"/>
            <w:gridSpan w:val="5"/>
            <w:tcBorders/>
            <w:shd w:fill="E9F1F9" w:val="clear"/>
            <w:vAlign w:val="center"/>
          </w:tcPr>
          <w:p>
            <w:pPr>
              <w:pStyle w:val="TableContents"/>
              <w:bidi w:val="0"/>
              <w:spacing w:before="0" w:after="283"/>
              <w:jc w:val="left"/>
              <w:rPr>
                <w:sz w:val="4"/>
                <w:szCs w:val="4"/>
              </w:rPr>
            </w:pPr>
            <w:r>
              <w:rPr>
                <w:sz w:val="4"/>
                <w:szCs w:val="4"/>
              </w:rPr>
            </w:r>
          </w:p>
        </w:tc>
        <w:tc>
          <w:tcPr>
            <w:tcW w:w="1775" w:type="dxa"/>
            <w:gridSpan w:val="5"/>
            <w:tcBorders>
              <w:left w:val="single" w:sz="8" w:space="0" w:color="1A3668"/>
            </w:tcBorders>
            <w:shd w:fill="E9F1F9" w:val="clear"/>
            <w:tcMar>
              <w:left w:w="28" w:type="dxa"/>
            </w:tcMar>
            <w:vAlign w:val="center"/>
          </w:tcPr>
          <w:p>
            <w:pPr>
              <w:pStyle w:val="TableContents"/>
              <w:bidi w:val="0"/>
              <w:spacing w:before="0" w:after="283"/>
              <w:jc w:val="left"/>
              <w:rPr/>
            </w:pPr>
            <w:r>
              <w:rPr/>
              <w:t> </w:t>
            </w:r>
          </w:p>
        </w:tc>
        <w:tc>
          <w:tcPr>
            <w:tcW w:w="1195" w:type="dxa"/>
            <w:gridSpan w:val="5"/>
            <w:tcBorders/>
            <w:shd w:fill="E9F1F9" w:val="clear"/>
            <w:vAlign w:val="center"/>
          </w:tcPr>
          <w:p>
            <w:pPr>
              <w:pStyle w:val="TableContents"/>
              <w:bidi w:val="0"/>
              <w:spacing w:before="0" w:after="283"/>
              <w:jc w:val="left"/>
              <w:rPr>
                <w:sz w:val="4"/>
                <w:szCs w:val="4"/>
              </w:rPr>
            </w:pPr>
            <w:r>
              <w:rPr>
                <w:sz w:val="4"/>
                <w:szCs w:val="4"/>
              </w:rPr>
            </w:r>
          </w:p>
        </w:tc>
        <w:tc>
          <w:tcPr>
            <w:tcW w:w="1183" w:type="dxa"/>
            <w:gridSpan w:val="5"/>
            <w:tcBorders/>
            <w:shd w:fill="E9F1F9" w:val="clear"/>
            <w:vAlign w:val="center"/>
          </w:tcPr>
          <w:p>
            <w:pPr>
              <w:pStyle w:val="TableContents"/>
              <w:bidi w:val="0"/>
              <w:spacing w:before="0" w:after="283"/>
              <w:jc w:val="left"/>
              <w:rPr>
                <w:sz w:val="4"/>
                <w:szCs w:val="4"/>
              </w:rPr>
            </w:pPr>
            <w:r>
              <w:rPr>
                <w:sz w:val="4"/>
                <w:szCs w:val="4"/>
              </w:rPr>
            </w:r>
          </w:p>
        </w:tc>
        <w:tc>
          <w:tcPr>
            <w:tcW w:w="1315" w:type="dxa"/>
            <w:gridSpan w:val="5"/>
            <w:tcBorders/>
            <w:shd w:fill="E9F1F9" w:val="clear"/>
            <w:vAlign w:val="center"/>
          </w:tcPr>
          <w:p>
            <w:pPr>
              <w:pStyle w:val="TableContents"/>
              <w:bidi w:val="0"/>
              <w:spacing w:before="0" w:after="283"/>
              <w:jc w:val="left"/>
              <w:rPr>
                <w:sz w:val="4"/>
                <w:szCs w:val="4"/>
              </w:rPr>
            </w:pPr>
            <w:r>
              <w:rPr>
                <w:sz w:val="4"/>
                <w:szCs w:val="4"/>
              </w:rPr>
            </w:r>
          </w:p>
        </w:tc>
        <w:tc>
          <w:tcPr>
            <w:tcW w:w="119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color w:val="1A3668"/>
                <w:sz w:val="16"/>
              </w:rPr>
            </w:pPr>
            <w:r>
              <w:rPr>
                <w:rFonts w:ascii="ARIAL" w:hAnsi="ARIAL"/>
                <w:b/>
                <w:color w:val="1A3668"/>
                <w:sz w:val="16"/>
              </w:rPr>
              <w:t>Ms. Riley</w:t>
            </w:r>
          </w:p>
        </w:tc>
        <w:tc>
          <w:tcPr>
            <w:tcW w:w="120" w:type="dxa"/>
            <w:tcBorders/>
            <w:shd w:fill="E9F1F9" w:val="clear"/>
            <w:vAlign w:val="center"/>
          </w:tcPr>
          <w:p>
            <w:pPr>
              <w:pStyle w:val="TableContents"/>
              <w:bidi w:val="0"/>
              <w:spacing w:before="0" w:after="283"/>
              <w:jc w:val="left"/>
              <w:rPr/>
            </w:pPr>
            <w:r>
              <w:rPr/>
              <w:t>  </w:t>
            </w:r>
          </w:p>
        </w:tc>
        <w:tc>
          <w:tcPr>
            <w:tcW w:w="146" w:type="dxa"/>
            <w:tcBorders/>
            <w:shd w:fill="E9F1F9" w:val="clear"/>
            <w:vAlign w:val="center"/>
          </w:tcPr>
          <w:p>
            <w:pPr>
              <w:pStyle w:val="TableContents"/>
              <w:bidi w:val="0"/>
              <w:spacing w:before="0" w:after="283"/>
              <w:jc w:val="left"/>
              <w:rPr/>
            </w:pPr>
            <w:r>
              <w:rPr/>
              <w:t> </w:t>
            </w:r>
          </w:p>
        </w:tc>
        <w:tc>
          <w:tcPr>
            <w:tcW w:w="146" w:type="dxa"/>
            <w:tcBorders/>
            <w:shd w:fill="E9F1F9" w:val="clear"/>
            <w:vAlign w:val="center"/>
          </w:tcPr>
          <w:p>
            <w:pPr>
              <w:pStyle w:val="TableContents"/>
              <w:bidi w:val="0"/>
              <w:spacing w:before="0" w:after="283"/>
              <w:jc w:val="left"/>
              <w:rPr/>
            </w:pPr>
            <w:r>
              <w:rPr/>
              <w:t> </w:t>
            </w:r>
          </w:p>
        </w:tc>
        <w:tc>
          <w:tcPr>
            <w:tcW w:w="1216" w:type="dxa"/>
            <w:tcBorders/>
            <w:shd w:fill="E9F1F9" w:val="clear"/>
            <w:vAlign w:val="center"/>
          </w:tcPr>
          <w:p>
            <w:pPr>
              <w:pStyle w:val="TableContents"/>
              <w:bidi w:val="0"/>
              <w:spacing w:before="0" w:after="283"/>
              <w:jc w:val="right"/>
              <w:rPr/>
            </w:pPr>
            <w:r>
              <w:rPr/>
              <w:t>3/16/2021</w:t>
            </w:r>
          </w:p>
        </w:tc>
        <w:tc>
          <w:tcPr>
            <w:tcW w:w="147"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80" w:type="dxa"/>
            <w:tcBorders/>
            <w:shd w:fill="E9F1F9" w:val="clear"/>
            <w:vAlign w:val="center"/>
          </w:tcPr>
          <w:p>
            <w:pPr>
              <w:pStyle w:val="TableContents"/>
              <w:bidi w:val="0"/>
              <w:spacing w:before="0" w:after="283"/>
              <w:jc w:val="right"/>
              <w:rPr/>
            </w:pPr>
            <w:r>
              <w:rPr/>
              <w:t>10,484</w:t>
            </w:r>
          </w:p>
        </w:tc>
        <w:tc>
          <w:tcPr>
            <w:tcW w:w="725" w:type="dxa"/>
            <w:tcBorders/>
            <w:shd w:fill="E9F1F9" w:val="clear"/>
            <w:vAlign w:val="center"/>
          </w:tcPr>
          <w:p>
            <w:pPr>
              <w:pStyle w:val="TableContents"/>
              <w:bidi w:val="0"/>
              <w:spacing w:before="0" w:after="283"/>
              <w:jc w:val="left"/>
              <w:rPr/>
            </w:pPr>
            <w:r>
              <w:rPr/>
              <w:t> </w:t>
            </w:r>
            <w:r>
              <w:rPr/>
              <w:t>(9) (10)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560" w:type="dxa"/>
            <w:tcBorders/>
            <w:shd w:fill="E9F1F9" w:val="clear"/>
            <w:vAlign w:val="center"/>
          </w:tcPr>
          <w:p>
            <w:pPr>
              <w:pStyle w:val="TableContents"/>
              <w:bidi w:val="0"/>
              <w:spacing w:before="0" w:after="283"/>
              <w:jc w:val="right"/>
              <w:rPr/>
            </w:pPr>
            <w:r>
              <w:rPr/>
              <w:t>48.64</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39" w:type="dxa"/>
            <w:tcBorders/>
            <w:shd w:fill="E9F1F9" w:val="clear"/>
            <w:vAlign w:val="center"/>
          </w:tcPr>
          <w:p>
            <w:pPr>
              <w:pStyle w:val="TableContents"/>
              <w:bidi w:val="0"/>
              <w:spacing w:before="0" w:after="283"/>
              <w:jc w:val="left"/>
              <w:rPr/>
            </w:pPr>
            <w:r>
              <w:rPr/>
              <w:t> </w:t>
            </w:r>
          </w:p>
        </w:tc>
        <w:tc>
          <w:tcPr>
            <w:tcW w:w="139" w:type="dxa"/>
            <w:tcBorders/>
            <w:shd w:fill="E9F1F9" w:val="clear"/>
            <w:vAlign w:val="center"/>
          </w:tcPr>
          <w:p>
            <w:pPr>
              <w:pStyle w:val="TableContents"/>
              <w:bidi w:val="0"/>
              <w:spacing w:before="0" w:after="283"/>
              <w:jc w:val="left"/>
              <w:rPr/>
            </w:pPr>
            <w:r>
              <w:rPr/>
              <w:t> </w:t>
            </w:r>
          </w:p>
        </w:tc>
        <w:tc>
          <w:tcPr>
            <w:tcW w:w="1161" w:type="dxa"/>
            <w:tcBorders/>
            <w:shd w:fill="E9F1F9" w:val="clear"/>
            <w:vAlign w:val="center"/>
          </w:tcPr>
          <w:p>
            <w:pPr>
              <w:pStyle w:val="TableContents"/>
              <w:bidi w:val="0"/>
              <w:spacing w:before="0" w:after="283"/>
              <w:jc w:val="right"/>
              <w:rPr/>
            </w:pPr>
            <w:r>
              <w:rPr/>
              <w:t>3/16/2031</w:t>
            </w:r>
          </w:p>
        </w:tc>
        <w:tc>
          <w:tcPr>
            <w:tcW w:w="14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left w:val="single" w:sz="8" w:space="0" w:color="1A3668"/>
            </w:tcBorders>
            <w:shd w:fill="E9F1F9" w:val="clear"/>
            <w:tcMar>
              <w:left w:w="28" w:type="dxa"/>
            </w:tcMar>
            <w:vAlign w:val="center"/>
          </w:tcPr>
          <w:p>
            <w:pPr>
              <w:pStyle w:val="TableContents"/>
              <w:bidi w:val="0"/>
              <w:spacing w:before="0" w:after="283"/>
              <w:jc w:val="left"/>
              <w:rPr/>
            </w:pPr>
            <w:r>
              <w:rPr/>
              <w:t>  </w:t>
            </w:r>
          </w:p>
        </w:tc>
        <w:tc>
          <w:tcPr>
            <w:tcW w:w="154" w:type="dxa"/>
            <w:tcBorders/>
            <w:shd w:fill="E9F1F9" w:val="clear"/>
            <w:vAlign w:val="center"/>
          </w:tcPr>
          <w:p>
            <w:pPr>
              <w:pStyle w:val="TableContents"/>
              <w:bidi w:val="0"/>
              <w:spacing w:before="0" w:after="283"/>
              <w:jc w:val="left"/>
              <w:rPr/>
            </w:pPr>
            <w:r>
              <w:rPr/>
              <w:t> </w:t>
            </w:r>
          </w:p>
        </w:tc>
        <w:tc>
          <w:tcPr>
            <w:tcW w:w="154" w:type="dxa"/>
            <w:tcBorders/>
            <w:shd w:fill="E9F1F9" w:val="clear"/>
            <w:vAlign w:val="center"/>
          </w:tcPr>
          <w:p>
            <w:pPr>
              <w:pStyle w:val="TableContents"/>
              <w:bidi w:val="0"/>
              <w:spacing w:before="0" w:after="283"/>
              <w:jc w:val="left"/>
              <w:rPr/>
            </w:pPr>
            <w:r>
              <w:rPr/>
              <w:t> </w:t>
            </w:r>
          </w:p>
        </w:tc>
        <w:tc>
          <w:tcPr>
            <w:tcW w:w="1286" w:type="dxa"/>
            <w:tcBorders/>
            <w:shd w:fill="E9F1F9" w:val="clear"/>
            <w:vAlign w:val="center"/>
          </w:tcPr>
          <w:p>
            <w:pPr>
              <w:pStyle w:val="TableContents"/>
              <w:bidi w:val="0"/>
              <w:spacing w:before="0" w:after="283"/>
              <w:jc w:val="right"/>
              <w:rPr/>
            </w:pPr>
            <w:r>
              <w:rPr/>
              <w:t>3/9/2022</w:t>
            </w:r>
          </w:p>
        </w:tc>
        <w:tc>
          <w:tcPr>
            <w:tcW w:w="6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740" w:type="dxa"/>
            <w:tcBorders/>
            <w:shd w:fill="E9F1F9" w:val="clear"/>
            <w:vAlign w:val="center"/>
          </w:tcPr>
          <w:p>
            <w:pPr>
              <w:pStyle w:val="TableContents"/>
              <w:bidi w:val="0"/>
              <w:spacing w:before="0" w:after="283"/>
              <w:jc w:val="right"/>
              <w:rPr/>
            </w:pPr>
            <w:r>
              <w:rPr/>
              <w:t>5,452 </w:t>
            </w:r>
          </w:p>
        </w:tc>
        <w:tc>
          <w:tcPr>
            <w:tcW w:w="215" w:type="dxa"/>
            <w:tcBorders/>
            <w:shd w:fill="E9F1F9" w:val="clear"/>
            <w:vAlign w:val="center"/>
          </w:tcPr>
          <w:p>
            <w:pPr>
              <w:pStyle w:val="TableContents"/>
              <w:bidi w:val="0"/>
              <w:spacing w:before="0" w:after="283"/>
              <w:jc w:val="left"/>
              <w:rPr/>
            </w:pPr>
            <w:r>
              <w:rPr/>
              <w:t>(7)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205,050</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860" w:type="dxa"/>
            <w:tcBorders/>
            <w:shd w:fill="E9F1F9" w:val="clear"/>
            <w:vAlign w:val="center"/>
          </w:tcPr>
          <w:p>
            <w:pPr>
              <w:pStyle w:val="TableContents"/>
              <w:bidi w:val="0"/>
              <w:spacing w:before="0" w:after="283"/>
              <w:jc w:val="right"/>
              <w:rPr/>
            </w:pPr>
            <w:r>
              <w:rPr/>
              <w:t>13,630 </w:t>
            </w:r>
          </w:p>
        </w:tc>
        <w:tc>
          <w:tcPr>
            <w:tcW w:w="215" w:type="dxa"/>
            <w:tcBorders/>
            <w:shd w:fill="E9F1F9" w:val="clear"/>
            <w:vAlign w:val="center"/>
          </w:tcPr>
          <w:p>
            <w:pPr>
              <w:pStyle w:val="TableContents"/>
              <w:bidi w:val="0"/>
              <w:spacing w:before="0" w:after="283"/>
              <w:jc w:val="left"/>
              <w:rPr/>
            </w:pPr>
            <w:r>
              <w:rPr/>
              <w:t>(8)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980" w:type="dxa"/>
            <w:tcBorders/>
            <w:shd w:fill="E9F1F9" w:val="clear"/>
            <w:vAlign w:val="center"/>
          </w:tcPr>
          <w:p>
            <w:pPr>
              <w:pStyle w:val="TableContents"/>
              <w:bidi w:val="0"/>
              <w:spacing w:before="0" w:after="283"/>
              <w:jc w:val="right"/>
              <w:rPr/>
            </w:pPr>
            <w:r>
              <w:rPr/>
              <w:t>512,624</w:t>
            </w:r>
          </w:p>
        </w:tc>
        <w:tc>
          <w:tcPr>
            <w:tcW w:w="38" w:type="dxa"/>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775" w:type="dxa"/>
            <w:gridSpan w:val="5"/>
            <w:tcBorders/>
            <w:vAlign w:val="center"/>
          </w:tcPr>
          <w:p>
            <w:pPr>
              <w:pStyle w:val="TableContents"/>
              <w:bidi w:val="0"/>
              <w:spacing w:before="0" w:after="283"/>
              <w:jc w:val="left"/>
              <w:rPr>
                <w:sz w:val="4"/>
                <w:szCs w:val="4"/>
              </w:rPr>
            </w:pPr>
            <w:r>
              <w:rPr>
                <w:sz w:val="4"/>
                <w:szCs w:val="4"/>
              </w:rPr>
            </w:r>
          </w:p>
        </w:tc>
        <w:tc>
          <w:tcPr>
            <w:tcW w:w="1645" w:type="dxa"/>
            <w:gridSpan w:val="5"/>
            <w:tcBorders/>
            <w:vAlign w:val="center"/>
          </w:tcPr>
          <w:p>
            <w:pPr>
              <w:pStyle w:val="TableContents"/>
              <w:bidi w:val="0"/>
              <w:spacing w:before="0" w:after="283"/>
              <w:jc w:val="left"/>
              <w:rPr>
                <w:sz w:val="4"/>
                <w:szCs w:val="4"/>
              </w:rPr>
            </w:pPr>
            <w:r>
              <w:rPr>
                <w:sz w:val="4"/>
                <w:szCs w:val="4"/>
              </w:rPr>
            </w:r>
          </w:p>
        </w:tc>
        <w:tc>
          <w:tcPr>
            <w:tcW w:w="800" w:type="dxa"/>
            <w:gridSpan w:val="5"/>
            <w:tcBorders/>
            <w:vAlign w:val="center"/>
          </w:tcPr>
          <w:p>
            <w:pPr>
              <w:pStyle w:val="TableContents"/>
              <w:bidi w:val="0"/>
              <w:spacing w:before="0" w:after="283"/>
              <w:jc w:val="left"/>
              <w:rPr>
                <w:sz w:val="4"/>
                <w:szCs w:val="4"/>
              </w:rPr>
            </w:pPr>
            <w:r>
              <w:rPr>
                <w:sz w:val="4"/>
                <w:szCs w:val="4"/>
              </w:rPr>
            </w:r>
          </w:p>
        </w:tc>
        <w:tc>
          <w:tcPr>
            <w:tcW w:w="1700" w:type="dxa"/>
            <w:gridSpan w:val="5"/>
            <w:tcBorders/>
            <w:vAlign w:val="center"/>
          </w:tcPr>
          <w:p>
            <w:pPr>
              <w:pStyle w:val="TableContents"/>
              <w:bidi w:val="0"/>
              <w:spacing w:before="0" w:after="283"/>
              <w:jc w:val="left"/>
              <w:rPr>
                <w:sz w:val="4"/>
                <w:szCs w:val="4"/>
              </w:rPr>
            </w:pPr>
            <w:r>
              <w:rPr>
                <w:sz w:val="4"/>
                <w:szCs w:val="4"/>
              </w:rPr>
            </w:r>
          </w:p>
        </w:tc>
        <w:tc>
          <w:tcPr>
            <w:tcW w:w="1775" w:type="dxa"/>
            <w:gridSpan w:val="5"/>
            <w:tcBorders>
              <w:left w:val="single" w:sz="8" w:space="0" w:color="1A3668"/>
            </w:tcBorders>
            <w:tcMar>
              <w:left w:w="28" w:type="dxa"/>
            </w:tcMar>
            <w:vAlign w:val="center"/>
          </w:tcPr>
          <w:p>
            <w:pPr>
              <w:pStyle w:val="TableContents"/>
              <w:bidi w:val="0"/>
              <w:spacing w:before="0" w:after="283"/>
              <w:jc w:val="left"/>
              <w:rPr/>
            </w:pPr>
            <w:r>
              <w:rPr/>
              <w:t> </w:t>
            </w:r>
          </w:p>
        </w:tc>
        <w:tc>
          <w:tcPr>
            <w:tcW w:w="11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198"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0" w:type="dxa"/>
            <w:tcBorders>
              <w:left w:val="single" w:sz="8" w:space="0" w:color="1A3668"/>
            </w:tcBorders>
            <w:tcMar>
              <w:left w:w="28" w:type="dxa"/>
            </w:tcM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5/19/2023</w:t>
            </w:r>
          </w:p>
        </w:tc>
        <w:tc>
          <w:tcPr>
            <w:tcW w:w="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15,123 </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568,776</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21,604 </w:t>
            </w:r>
          </w:p>
        </w:tc>
        <w:tc>
          <w:tcPr>
            <w:tcW w:w="21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812,526</w:t>
            </w:r>
          </w:p>
        </w:tc>
        <w:tc>
          <w:tcPr>
            <w:tcW w:w="38"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775" w:type="dxa"/>
            <w:gridSpan w:val="5"/>
            <w:tcBorders/>
            <w:shd w:fill="E9F1F9" w:val="clear"/>
            <w:vAlign w:val="center"/>
          </w:tcPr>
          <w:p>
            <w:pPr>
              <w:pStyle w:val="TableContents"/>
              <w:bidi w:val="0"/>
              <w:spacing w:before="0" w:after="283"/>
              <w:jc w:val="left"/>
              <w:rPr>
                <w:sz w:val="4"/>
                <w:szCs w:val="4"/>
              </w:rPr>
            </w:pPr>
            <w:r>
              <w:rPr>
                <w:sz w:val="4"/>
                <w:szCs w:val="4"/>
              </w:rPr>
            </w:r>
          </w:p>
        </w:tc>
        <w:tc>
          <w:tcPr>
            <w:tcW w:w="1645" w:type="dxa"/>
            <w:gridSpan w:val="5"/>
            <w:tcBorders/>
            <w:shd w:fill="E9F1F9" w:val="clear"/>
            <w:vAlign w:val="center"/>
          </w:tcPr>
          <w:p>
            <w:pPr>
              <w:pStyle w:val="TableContents"/>
              <w:bidi w:val="0"/>
              <w:spacing w:before="0" w:after="283"/>
              <w:jc w:val="left"/>
              <w:rPr>
                <w:sz w:val="4"/>
                <w:szCs w:val="4"/>
              </w:rPr>
            </w:pPr>
            <w:r>
              <w:rPr>
                <w:sz w:val="4"/>
                <w:szCs w:val="4"/>
              </w:rPr>
            </w:r>
          </w:p>
        </w:tc>
        <w:tc>
          <w:tcPr>
            <w:tcW w:w="800" w:type="dxa"/>
            <w:gridSpan w:val="5"/>
            <w:tcBorders/>
            <w:shd w:fill="E9F1F9" w:val="clear"/>
            <w:vAlign w:val="center"/>
          </w:tcPr>
          <w:p>
            <w:pPr>
              <w:pStyle w:val="TableContents"/>
              <w:bidi w:val="0"/>
              <w:spacing w:before="0" w:after="283"/>
              <w:jc w:val="left"/>
              <w:rPr>
                <w:sz w:val="4"/>
                <w:szCs w:val="4"/>
              </w:rPr>
            </w:pPr>
            <w:r>
              <w:rPr>
                <w:sz w:val="4"/>
                <w:szCs w:val="4"/>
              </w:rPr>
            </w:r>
          </w:p>
        </w:tc>
        <w:tc>
          <w:tcPr>
            <w:tcW w:w="1700" w:type="dxa"/>
            <w:gridSpan w:val="5"/>
            <w:tcBorders/>
            <w:shd w:fill="E9F1F9" w:val="clear"/>
            <w:vAlign w:val="center"/>
          </w:tcPr>
          <w:p>
            <w:pPr>
              <w:pStyle w:val="TableContents"/>
              <w:bidi w:val="0"/>
              <w:spacing w:before="0" w:after="283"/>
              <w:jc w:val="left"/>
              <w:rPr>
                <w:sz w:val="4"/>
                <w:szCs w:val="4"/>
              </w:rPr>
            </w:pPr>
            <w:r>
              <w:rPr>
                <w:sz w:val="4"/>
                <w:szCs w:val="4"/>
              </w:rPr>
            </w:r>
          </w:p>
        </w:tc>
        <w:tc>
          <w:tcPr>
            <w:tcW w:w="1775" w:type="dxa"/>
            <w:gridSpan w:val="5"/>
            <w:tcBorders>
              <w:left w:val="single" w:sz="8" w:space="0" w:color="1A3668"/>
            </w:tcBorders>
            <w:shd w:fill="E9F1F9" w:val="clear"/>
            <w:tcMar>
              <w:left w:w="28" w:type="dxa"/>
            </w:tcMar>
            <w:vAlign w:val="center"/>
          </w:tcPr>
          <w:p>
            <w:pPr>
              <w:pStyle w:val="TableContents"/>
              <w:bidi w:val="0"/>
              <w:spacing w:before="0" w:after="283"/>
              <w:jc w:val="left"/>
              <w:rPr/>
            </w:pPr>
            <w:r>
              <w:rPr/>
              <w:t> </w:t>
            </w:r>
          </w:p>
        </w:tc>
        <w:tc>
          <w:tcPr>
            <w:tcW w:w="1195" w:type="dxa"/>
            <w:gridSpan w:val="5"/>
            <w:tcBorders/>
            <w:shd w:fill="E9F1F9" w:val="clear"/>
            <w:vAlign w:val="center"/>
          </w:tcPr>
          <w:p>
            <w:pPr>
              <w:pStyle w:val="TableContents"/>
              <w:bidi w:val="0"/>
              <w:spacing w:before="0" w:after="283"/>
              <w:jc w:val="left"/>
              <w:rPr>
                <w:sz w:val="4"/>
                <w:szCs w:val="4"/>
              </w:rPr>
            </w:pPr>
            <w:r>
              <w:rPr>
                <w:sz w:val="4"/>
                <w:szCs w:val="4"/>
              </w:rPr>
            </w:r>
          </w:p>
        </w:tc>
        <w:tc>
          <w:tcPr>
            <w:tcW w:w="1183" w:type="dxa"/>
            <w:gridSpan w:val="5"/>
            <w:tcBorders/>
            <w:shd w:fill="E9F1F9" w:val="clear"/>
            <w:vAlign w:val="center"/>
          </w:tcPr>
          <w:p>
            <w:pPr>
              <w:pStyle w:val="TableContents"/>
              <w:bidi w:val="0"/>
              <w:spacing w:before="0" w:after="283"/>
              <w:jc w:val="left"/>
              <w:rPr>
                <w:sz w:val="4"/>
                <w:szCs w:val="4"/>
              </w:rPr>
            </w:pPr>
            <w:r>
              <w:rPr>
                <w:sz w:val="4"/>
                <w:szCs w:val="4"/>
              </w:rPr>
            </w:r>
          </w:p>
        </w:tc>
        <w:tc>
          <w:tcPr>
            <w:tcW w:w="1315" w:type="dxa"/>
            <w:gridSpan w:val="5"/>
            <w:tcBorders/>
            <w:shd w:fill="E9F1F9" w:val="clear"/>
            <w:vAlign w:val="center"/>
          </w:tcPr>
          <w:p>
            <w:pPr>
              <w:pStyle w:val="TableContents"/>
              <w:bidi w:val="0"/>
              <w:spacing w:before="0" w:after="283"/>
              <w:jc w:val="left"/>
              <w:rPr>
                <w:sz w:val="4"/>
                <w:szCs w:val="4"/>
              </w:rPr>
            </w:pPr>
            <w:r>
              <w:rPr>
                <w:sz w:val="4"/>
                <w:szCs w:val="4"/>
              </w:rPr>
            </w:r>
          </w:p>
        </w:tc>
        <w:tc>
          <w:tcPr>
            <w:tcW w:w="119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4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4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16"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47"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8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2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5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39"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39"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161"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41"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20" w:type="dxa"/>
            <w:tcBorders>
              <w:left w:val="single" w:sz="8" w:space="0" w:color="1A3668"/>
              <w:bottom w:val="single" w:sz="6" w:space="0" w:color="1A3668"/>
            </w:tcBorders>
            <w:shd w:fill="E9F1F9" w:val="clear"/>
            <w:tcMar>
              <w:left w:w="28" w:type="dxa"/>
              <w:bottom w:w="28" w:type="dxa"/>
            </w:tcMar>
            <w:vAlign w:val="center"/>
          </w:tcPr>
          <w:p>
            <w:pPr>
              <w:pStyle w:val="TableContents"/>
              <w:bidi w:val="0"/>
              <w:spacing w:before="0" w:after="283"/>
              <w:jc w:val="left"/>
              <w:rPr/>
            </w:pPr>
            <w:r>
              <w:rPr/>
              <w:t>  </w:t>
            </w:r>
          </w:p>
        </w:tc>
        <w:tc>
          <w:tcPr>
            <w:tcW w:w="154"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54"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86" w:type="dxa"/>
            <w:tcBorders>
              <w:bottom w:val="single" w:sz="6" w:space="0" w:color="1A3668"/>
            </w:tcBorders>
            <w:shd w:fill="E9F1F9" w:val="clear"/>
            <w:tcMar>
              <w:bottom w:w="80" w:type="dxa"/>
            </w:tcMar>
            <w:vAlign w:val="center"/>
          </w:tcPr>
          <w:p>
            <w:pPr>
              <w:pStyle w:val="TableContents"/>
              <w:bidi w:val="0"/>
              <w:spacing w:before="0" w:after="283"/>
              <w:jc w:val="right"/>
              <w:rPr/>
            </w:pPr>
            <w:r>
              <w:rPr/>
              <w:t>3/13/2024</w:t>
            </w:r>
          </w:p>
        </w:tc>
        <w:tc>
          <w:tcPr>
            <w:tcW w:w="61"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740" w:type="dxa"/>
            <w:tcBorders>
              <w:bottom w:val="single" w:sz="6" w:space="0" w:color="1A3668"/>
            </w:tcBorders>
            <w:shd w:fill="E9F1F9" w:val="clear"/>
            <w:tcMar>
              <w:bottom w:w="80" w:type="dxa"/>
            </w:tcMar>
            <w:vAlign w:val="center"/>
          </w:tcPr>
          <w:p>
            <w:pPr>
              <w:pStyle w:val="TableContents"/>
              <w:bidi w:val="0"/>
              <w:spacing w:before="0" w:after="283"/>
              <w:jc w:val="right"/>
              <w:rPr/>
            </w:pPr>
            <w:r>
              <w:rPr/>
              <w:t>18,568 </w:t>
            </w:r>
          </w:p>
        </w:tc>
        <w:tc>
          <w:tcPr>
            <w:tcW w:w="215" w:type="dxa"/>
            <w:tcBorders>
              <w:bottom w:val="single" w:sz="6" w:space="0" w:color="1A3668"/>
            </w:tcBorders>
            <w:shd w:fill="E9F1F9" w:val="clear"/>
            <w:tcMar>
              <w:bottom w:w="80" w:type="dxa"/>
            </w:tcMar>
            <w:vAlign w:val="center"/>
          </w:tcPr>
          <w:p>
            <w:pPr>
              <w:pStyle w:val="TableContents"/>
              <w:bidi w:val="0"/>
              <w:spacing w:before="0" w:after="283"/>
              <w:jc w:val="left"/>
              <w:rPr/>
            </w:pPr>
            <w:r>
              <w:rPr/>
              <w:t>(4)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80" w:type="dxa"/>
            </w:tcMar>
            <w:vAlign w:val="center"/>
          </w:tcPr>
          <w:p>
            <w:pPr>
              <w:pStyle w:val="TableContents"/>
              <w:bidi w:val="0"/>
              <w:spacing w:before="0" w:after="283"/>
              <w:jc w:val="right"/>
              <w:rPr/>
            </w:pPr>
            <w:r>
              <w:rPr/>
              <w:t>698,342</w:t>
            </w:r>
          </w:p>
        </w:tc>
        <w:tc>
          <w:tcPr>
            <w:tcW w:w="23"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860" w:type="dxa"/>
            <w:tcBorders>
              <w:bottom w:val="single" w:sz="6" w:space="0" w:color="1A3668"/>
            </w:tcBorders>
            <w:shd w:fill="E9F1F9" w:val="clear"/>
            <w:tcMar>
              <w:bottom w:w="80" w:type="dxa"/>
            </w:tcMar>
            <w:vAlign w:val="center"/>
          </w:tcPr>
          <w:p>
            <w:pPr>
              <w:pStyle w:val="TableContents"/>
              <w:bidi w:val="0"/>
              <w:spacing w:before="0" w:after="283"/>
              <w:jc w:val="right"/>
              <w:rPr/>
            </w:pPr>
            <w:r>
              <w:rPr/>
              <w:t>18,568 </w:t>
            </w:r>
          </w:p>
        </w:tc>
        <w:tc>
          <w:tcPr>
            <w:tcW w:w="215" w:type="dxa"/>
            <w:tcBorders>
              <w:bottom w:val="single" w:sz="6" w:space="0" w:color="1A3668"/>
            </w:tcBorders>
            <w:shd w:fill="E9F1F9" w:val="clear"/>
            <w:tcMar>
              <w:bottom w:w="80" w:type="dxa"/>
            </w:tcMar>
            <w:vAlign w:val="center"/>
          </w:tcPr>
          <w:p>
            <w:pPr>
              <w:pStyle w:val="TableContents"/>
              <w:bidi w:val="0"/>
              <w:spacing w:before="0" w:after="283"/>
              <w:jc w:val="left"/>
              <w:rPr/>
            </w:pPr>
            <w:r>
              <w:rPr/>
              <w:t>(5)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980" w:type="dxa"/>
            <w:tcBorders>
              <w:bottom w:val="single" w:sz="6" w:space="0" w:color="1A3668"/>
            </w:tcBorders>
            <w:shd w:fill="E9F1F9" w:val="clear"/>
            <w:tcMar>
              <w:bottom w:w="80" w:type="dxa"/>
            </w:tcMar>
            <w:vAlign w:val="center"/>
          </w:tcPr>
          <w:p>
            <w:pPr>
              <w:pStyle w:val="TableContents"/>
              <w:bidi w:val="0"/>
              <w:spacing w:before="0" w:after="283"/>
              <w:jc w:val="right"/>
              <w:rPr/>
            </w:pPr>
            <w:r>
              <w:rPr/>
              <w:t>698,342</w:t>
            </w:r>
          </w:p>
        </w:tc>
        <w:tc>
          <w:tcPr>
            <w:tcW w:w="38"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305"/>
        <w:gridCol w:w="3605"/>
      </w:tblGrid>
      <w:tr>
        <w:trPr/>
        <w:tc>
          <w:tcPr>
            <w:tcW w:w="305" w:type="dxa"/>
            <w:tcBorders/>
            <w:vAlign w:val="center"/>
          </w:tcPr>
          <w:p>
            <w:pPr>
              <w:pStyle w:val="TableContents"/>
              <w:bidi w:val="0"/>
              <w:spacing w:before="0" w:after="283"/>
              <w:jc w:val="left"/>
              <w:rPr/>
            </w:pPr>
            <w:r>
              <w:rPr/>
              <w:t>(1)</w:t>
            </w:r>
          </w:p>
        </w:tc>
        <w:tc>
          <w:tcPr>
            <w:tcW w:w="3605" w:type="dxa"/>
            <w:tcBorders/>
            <w:vAlign w:val="center"/>
          </w:tcPr>
          <w:p>
            <w:pPr>
              <w:pStyle w:val="TableContents"/>
              <w:bidi w:val="0"/>
              <w:spacing w:before="0" w:after="0"/>
              <w:jc w:val="left"/>
              <w:rPr>
                <w:rFonts w:ascii="ARIAL" w:hAnsi="ARIAL"/>
                <w:sz w:val="16"/>
              </w:rPr>
            </w:pPr>
            <w:r>
              <w:rPr>
                <w:rFonts w:ascii="ARIAL" w:hAnsi="ARIAL"/>
                <w:sz w:val="16"/>
              </w:rPr>
              <w:t xml:space="preserve">Remaining shares to vest on December 1, 2025.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305"/>
        <w:gridCol w:w="5570"/>
      </w:tblGrid>
      <w:tr>
        <w:trPr/>
        <w:tc>
          <w:tcPr>
            <w:tcW w:w="305" w:type="dxa"/>
            <w:tcBorders/>
            <w:vAlign w:val="center"/>
          </w:tcPr>
          <w:p>
            <w:pPr>
              <w:pStyle w:val="TableContents"/>
              <w:bidi w:val="0"/>
              <w:spacing w:before="0" w:after="283"/>
              <w:jc w:val="left"/>
              <w:rPr/>
            </w:pPr>
            <w:r>
              <w:rPr/>
              <w:t>(2)</w:t>
            </w:r>
          </w:p>
        </w:tc>
        <w:tc>
          <w:tcPr>
            <w:tcW w:w="5570" w:type="dxa"/>
            <w:tcBorders/>
            <w:vAlign w:val="center"/>
          </w:tcPr>
          <w:p>
            <w:pPr>
              <w:pStyle w:val="TableContents"/>
              <w:bidi w:val="0"/>
              <w:spacing w:before="0" w:after="0"/>
              <w:jc w:val="left"/>
              <w:rPr>
                <w:rFonts w:ascii="ARIAL" w:hAnsi="ARIAL"/>
                <w:sz w:val="16"/>
              </w:rPr>
            </w:pPr>
            <w:r>
              <w:rPr>
                <w:rFonts w:ascii="ARIAL" w:hAnsi="ARIAL"/>
                <w:sz w:val="16"/>
              </w:rPr>
              <w:t xml:space="preserve">Remaining shares to vest 43% on May 19, 2025 and 57% on May 19, 2026.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305"/>
        <w:gridCol w:w="8555"/>
      </w:tblGrid>
      <w:tr>
        <w:trPr/>
        <w:tc>
          <w:tcPr>
            <w:tcW w:w="305" w:type="dxa"/>
            <w:tcBorders/>
            <w:vAlign w:val="center"/>
          </w:tcPr>
          <w:p>
            <w:pPr>
              <w:pStyle w:val="TableContents"/>
              <w:bidi w:val="0"/>
              <w:spacing w:before="0" w:after="283"/>
              <w:jc w:val="left"/>
              <w:rPr/>
            </w:pPr>
            <w:r>
              <w:rPr/>
              <w:t>(3)</w:t>
            </w:r>
          </w:p>
        </w:tc>
        <w:tc>
          <w:tcPr>
            <w:tcW w:w="8555" w:type="dxa"/>
            <w:tcBorders/>
            <w:vAlign w:val="center"/>
          </w:tcPr>
          <w:p>
            <w:pPr>
              <w:pStyle w:val="TableContents"/>
              <w:bidi w:val="0"/>
              <w:spacing w:before="0" w:after="0"/>
              <w:jc w:val="left"/>
              <w:rPr>
                <w:rFonts w:ascii="ARIAL" w:hAnsi="ARIAL"/>
                <w:sz w:val="16"/>
              </w:rPr>
            </w:pPr>
            <w:r>
              <w:rPr>
                <w:rFonts w:ascii="ARIAL" w:hAnsi="ARIAL"/>
                <w:sz w:val="16"/>
              </w:rPr>
              <w:t xml:space="preserve">Subject to achievement of performance conditions (assumed at target), 100% of these shares vest on May 19, 2026. </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305"/>
        <w:gridCol w:w="7835"/>
      </w:tblGrid>
      <w:tr>
        <w:trPr/>
        <w:tc>
          <w:tcPr>
            <w:tcW w:w="305"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spacing w:before="0" w:after="0"/>
              <w:jc w:val="left"/>
              <w:rPr>
                <w:rFonts w:ascii="ARIAL" w:hAnsi="ARIAL"/>
                <w:sz w:val="16"/>
              </w:rPr>
            </w:pPr>
            <w:r>
              <w:rPr>
                <w:rFonts w:ascii="ARIAL" w:hAnsi="ARIAL"/>
                <w:sz w:val="16"/>
              </w:rPr>
              <w:t xml:space="preserve">Shares vested 30% on March 13, 2025, and will vest 30% on March 13, 2026 and 40% on March 13, 2027. </w:t>
            </w:r>
          </w:p>
        </w:tc>
      </w:tr>
    </w:tbl>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305"/>
        <w:gridCol w:w="8705"/>
      </w:tblGrid>
      <w:tr>
        <w:trPr/>
        <w:tc>
          <w:tcPr>
            <w:tcW w:w="305" w:type="dxa"/>
            <w:tcBorders/>
            <w:vAlign w:val="center"/>
          </w:tcPr>
          <w:p>
            <w:pPr>
              <w:pStyle w:val="TableContents"/>
              <w:bidi w:val="0"/>
              <w:spacing w:before="0" w:after="283"/>
              <w:jc w:val="left"/>
              <w:rPr/>
            </w:pPr>
            <w:r>
              <w:rPr/>
              <w:t>(5)</w:t>
            </w:r>
          </w:p>
        </w:tc>
        <w:tc>
          <w:tcPr>
            <w:tcW w:w="8705" w:type="dxa"/>
            <w:tcBorders/>
            <w:vAlign w:val="center"/>
          </w:tcPr>
          <w:p>
            <w:pPr>
              <w:pStyle w:val="TableContents"/>
              <w:bidi w:val="0"/>
              <w:spacing w:before="0" w:after="0"/>
              <w:jc w:val="left"/>
              <w:rPr>
                <w:rFonts w:ascii="ARIAL" w:hAnsi="ARIAL"/>
                <w:sz w:val="16"/>
              </w:rPr>
            </w:pPr>
            <w:r>
              <w:rPr>
                <w:rFonts w:ascii="ARIAL" w:hAnsi="ARIAL"/>
                <w:sz w:val="16"/>
              </w:rPr>
              <w:t xml:space="preserve">Subject to achievement of performance conditions (assumed at target), 100% of these shares vest on March 13, 2027.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305"/>
        <w:gridCol w:w="5930"/>
      </w:tblGrid>
      <w:tr>
        <w:trPr/>
        <w:tc>
          <w:tcPr>
            <w:tcW w:w="305" w:type="dxa"/>
            <w:tcBorders/>
            <w:vAlign w:val="center"/>
          </w:tcPr>
          <w:p>
            <w:pPr>
              <w:pStyle w:val="TableContents"/>
              <w:bidi w:val="0"/>
              <w:spacing w:before="0" w:after="283"/>
              <w:jc w:val="left"/>
              <w:rPr/>
            </w:pPr>
            <w:r>
              <w:rPr/>
              <w:t>(6)</w:t>
            </w:r>
          </w:p>
        </w:tc>
        <w:tc>
          <w:tcPr>
            <w:tcW w:w="5930" w:type="dxa"/>
            <w:tcBorders/>
            <w:vAlign w:val="center"/>
          </w:tcPr>
          <w:p>
            <w:pPr>
              <w:pStyle w:val="TableContents"/>
              <w:bidi w:val="0"/>
              <w:spacing w:before="0" w:after="0"/>
              <w:jc w:val="left"/>
              <w:rPr>
                <w:rFonts w:ascii="ARIAL" w:hAnsi="ARIAL"/>
                <w:sz w:val="16"/>
              </w:rPr>
            </w:pPr>
            <w:r>
              <w:rPr>
                <w:rFonts w:ascii="ARIAL" w:hAnsi="ARIAL"/>
                <w:sz w:val="16"/>
              </w:rPr>
              <w:t xml:space="preserve">Remaining shares to vest 43% on August 1, 2025 and 57%% on August 1, 2026. </w:t>
            </w:r>
          </w:p>
        </w:tc>
      </w:tr>
    </w:tbl>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305"/>
        <w:gridCol w:w="2510"/>
      </w:tblGrid>
      <w:tr>
        <w:trPr/>
        <w:tc>
          <w:tcPr>
            <w:tcW w:w="305" w:type="dxa"/>
            <w:tcBorders/>
            <w:vAlign w:val="center"/>
          </w:tcPr>
          <w:p>
            <w:pPr>
              <w:pStyle w:val="TableContents"/>
              <w:bidi w:val="0"/>
              <w:spacing w:before="0" w:after="283"/>
              <w:jc w:val="left"/>
              <w:rPr/>
            </w:pPr>
            <w:r>
              <w:rPr/>
              <w:t>(7)</w:t>
            </w:r>
          </w:p>
        </w:tc>
        <w:tc>
          <w:tcPr>
            <w:tcW w:w="2510" w:type="dxa"/>
            <w:tcBorders/>
            <w:vAlign w:val="center"/>
          </w:tcPr>
          <w:p>
            <w:pPr>
              <w:pStyle w:val="TableContents"/>
              <w:bidi w:val="0"/>
              <w:spacing w:before="0" w:after="0"/>
              <w:jc w:val="left"/>
              <w:rPr>
                <w:rFonts w:ascii="ARIAL" w:hAnsi="ARIAL"/>
                <w:sz w:val="16"/>
              </w:rPr>
            </w:pPr>
            <w:r>
              <w:rPr>
                <w:rFonts w:ascii="ARIAL" w:hAnsi="ARIAL"/>
                <w:sz w:val="16"/>
              </w:rPr>
              <w:t xml:space="preserve">Shares vested on March 9, 2025. </w:t>
            </w:r>
          </w:p>
        </w:tc>
      </w:tr>
    </w:tbl>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305"/>
        <w:gridCol w:w="8795"/>
      </w:tblGrid>
      <w:tr>
        <w:trPr/>
        <w:tc>
          <w:tcPr>
            <w:tcW w:w="305" w:type="dxa"/>
            <w:tcBorders/>
            <w:vAlign w:val="center"/>
          </w:tcPr>
          <w:p>
            <w:pPr>
              <w:pStyle w:val="TableContents"/>
              <w:bidi w:val="0"/>
              <w:spacing w:before="0" w:after="283"/>
              <w:jc w:val="left"/>
              <w:rPr/>
            </w:pPr>
            <w:r>
              <w:rPr/>
              <w:t>(8)</w:t>
            </w:r>
          </w:p>
        </w:tc>
        <w:tc>
          <w:tcPr>
            <w:tcW w:w="8795" w:type="dxa"/>
            <w:tcBorders/>
            <w:vAlign w:val="center"/>
          </w:tcPr>
          <w:p>
            <w:pPr>
              <w:pStyle w:val="TableContents"/>
              <w:bidi w:val="0"/>
              <w:spacing w:before="0" w:after="0"/>
              <w:jc w:val="left"/>
              <w:rPr>
                <w:rFonts w:ascii="ARIAL" w:hAnsi="ARIAL"/>
                <w:sz w:val="16"/>
              </w:rPr>
            </w:pPr>
            <w:r>
              <w:rPr>
                <w:rFonts w:ascii="ARIAL" w:hAnsi="ARIAL"/>
                <w:sz w:val="16"/>
              </w:rPr>
              <w:t xml:space="preserve">Subject to achievement of performance conditions (assumed at target), 100% of these shares vested on March 9,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(9)</w:t>
            </w:r>
          </w:p>
        </w:tc>
        <w:tc>
          <w:tcPr>
            <w:tcW w:w="9953" w:type="dxa"/>
            <w:tcBorders/>
            <w:vAlign w:val="center"/>
          </w:tcPr>
          <w:p>
            <w:pPr>
              <w:pStyle w:val="TableContents"/>
              <w:bidi w:val="0"/>
              <w:spacing w:before="0" w:after="0"/>
              <w:jc w:val="left"/>
              <w:rPr>
                <w:rFonts w:ascii="ARIAL" w:hAnsi="ARIAL"/>
                <w:sz w:val="16"/>
              </w:rPr>
            </w:pPr>
            <w:r>
              <w:rPr>
                <w:rFonts w:ascii="ARIAL" w:hAnsi="ARIAL"/>
                <w:sz w:val="16"/>
              </w:rPr>
              <w:t xml:space="preserve">Pursuant to the terms of the Employee Matters Agreement, dated as of August 2, 2021, by and between the Company and Victoria’s Secret &amp; Co., each applicable stock option, RSU and PSU held by our associates (including the applicable NEOs) as of such date was equitably adjusted upon the occurrence of the separation of the Company and Victoria’s Secret &amp; Co. These amounts reflect these equitable adjustments. </w:t>
            </w:r>
          </w:p>
        </w:tc>
      </w:tr>
    </w:tbl>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425"/>
        <w:gridCol w:w="3110"/>
      </w:tblGrid>
      <w:tr>
        <w:trPr/>
        <w:tc>
          <w:tcPr>
            <w:tcW w:w="425" w:type="dxa"/>
            <w:tcBorders/>
            <w:vAlign w:val="center"/>
          </w:tcPr>
          <w:p>
            <w:pPr>
              <w:pStyle w:val="TableContents"/>
              <w:bidi w:val="0"/>
              <w:spacing w:before="0" w:after="283"/>
              <w:jc w:val="left"/>
              <w:rPr/>
            </w:pPr>
            <w:r>
              <w:rPr/>
              <w:t>(10)</w:t>
            </w:r>
          </w:p>
        </w:tc>
        <w:tc>
          <w:tcPr>
            <w:tcW w:w="3110" w:type="dxa"/>
            <w:tcBorders/>
            <w:vAlign w:val="center"/>
          </w:tcPr>
          <w:p>
            <w:pPr>
              <w:pStyle w:val="TableContents"/>
              <w:bidi w:val="0"/>
              <w:spacing w:before="0" w:after="0"/>
              <w:jc w:val="left"/>
              <w:rPr>
                <w:rFonts w:ascii="ARIAL" w:hAnsi="ARIAL"/>
                <w:sz w:val="16"/>
              </w:rPr>
            </w:pPr>
            <w:r>
              <w:rPr>
                <w:rFonts w:ascii="ARIAL" w:hAnsi="ARIAL"/>
                <w:sz w:val="16"/>
              </w:rPr>
              <w:t xml:space="preserve">Options vested 100% on March 16, 2024.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52  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8505" w:type="dxa"/>
        <w:jc w:val="left"/>
        <w:tblInd w:w="0" w:type="dxa"/>
        <w:tblLayout w:type="fixed"/>
        <w:tblCellMar>
          <w:top w:w="0" w:type="dxa"/>
          <w:left w:w="0" w:type="dxa"/>
          <w:bottom w:w="0" w:type="dxa"/>
          <w:right w:w="0" w:type="dxa"/>
        </w:tblCellMar>
      </w:tblPr>
      <w:tblGrid>
        <w:gridCol w:w="755"/>
        <w:gridCol w:w="60"/>
        <w:gridCol w:w="687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40" w:name="toc825692_32"/>
            <w:bookmarkEnd w:id="40"/>
          </w:p>
        </w:tc>
        <w:tc>
          <w:tcPr>
            <w:tcW w:w="6875" w:type="dxa"/>
            <w:vMerge w:val="restart"/>
            <w:tcBorders/>
            <w:vAlign w:val="center"/>
          </w:tcPr>
          <w:p>
            <w:pPr>
              <w:pStyle w:val="TableContents"/>
              <w:bidi w:val="0"/>
              <w:spacing w:before="0" w:after="283"/>
              <w:jc w:val="center"/>
              <w:rPr>
                <w:color w:val="1A3668"/>
              </w:rPr>
            </w:pPr>
            <w:r>
              <w:rPr>
                <w:color w:val="1A3668"/>
              </w:rPr>
              <w:t> </w:t>
            </w:r>
            <w:r>
              <w:rPr>
                <w:b/>
                <w:color w:val="1A3668"/>
              </w:rPr>
              <w:t>Option Exercises and Stock Vested Information for Fiscal 2024 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687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sz w:val="18"/>
        </w:rPr>
      </w:pPr>
      <w:r>
        <w:rPr>
          <w:rFonts w:ascii="ARIAL" w:hAnsi="ARIAL"/>
          <w:sz w:val="18"/>
        </w:rPr>
        <w:t xml:space="preserve">The following table provides information relating to option awards exercised and RSU and PSU awards vested during fiscal 2024. </w:t>
      </w:r>
    </w:p>
    <w:p>
      <w:pPr>
        <w:pStyle w:val="TextBody"/>
        <w:bidi w:val="0"/>
        <w:spacing w:before="0" w:after="0"/>
        <w:jc w:val="left"/>
        <w:rPr/>
      </w:pPr>
      <w:r>
        <w:rPr/>
        <w:t> </w:t>
      </w:r>
    </w:p>
    <w:tbl>
      <w:tblPr>
        <w:tblW w:w="8519" w:type="dxa"/>
        <w:jc w:val="left"/>
        <w:tblInd w:w="0" w:type="dxa"/>
        <w:tblLayout w:type="fixed"/>
        <w:tblCellMar>
          <w:top w:w="0" w:type="dxa"/>
          <w:left w:w="0" w:type="dxa"/>
          <w:bottom w:w="0" w:type="dxa"/>
          <w:right w:w="0" w:type="dxa"/>
        </w:tblCellMar>
      </w:tblPr>
      <w:tblGrid>
        <w:gridCol w:w="980"/>
        <w:gridCol w:w="120"/>
        <w:gridCol w:w="151"/>
        <w:gridCol w:w="151"/>
        <w:gridCol w:w="1413"/>
        <w:gridCol w:w="60"/>
        <w:gridCol w:w="154"/>
        <w:gridCol w:w="126"/>
        <w:gridCol w:w="126"/>
        <w:gridCol w:w="1429"/>
        <w:gridCol w:w="49"/>
        <w:gridCol w:w="120"/>
        <w:gridCol w:w="129"/>
        <w:gridCol w:w="129"/>
        <w:gridCol w:w="1466"/>
        <w:gridCol w:w="51"/>
        <w:gridCol w:w="120"/>
        <w:gridCol w:w="92"/>
        <w:gridCol w:w="92"/>
        <w:gridCol w:w="1502"/>
        <w:gridCol w:w="59"/>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59" w:type="dxa"/>
            <w:gridSpan w:val="9"/>
            <w:tcBorders>
              <w:bottom w:val="single" w:sz="2" w:space="0" w:color="1A3668"/>
            </w:tcBorders>
            <w:tcMar>
              <w:bottom w:w="28" w:type="dxa"/>
            </w:tcMar>
            <w:vAlign w:val="center"/>
          </w:tcPr>
          <w:p>
            <w:pPr>
              <w:pStyle w:val="TableContents"/>
              <w:bidi w:val="0"/>
              <w:spacing w:before="0" w:after="283"/>
              <w:jc w:val="center"/>
              <w:rPr>
                <w:b/>
                <w:color w:val="1A3668"/>
              </w:rPr>
            </w:pPr>
            <w:r>
              <w:rPr>
                <w:b/>
                <w:color w:val="1A3668"/>
              </w:rPr>
              <w:t>OPTION AWARDS</w:t>
            </w:r>
          </w:p>
        </w:tc>
        <w:tc>
          <w:tcPr>
            <w:tcW w:w="120" w:type="dxa"/>
            <w:tcBorders/>
            <w:vAlign w:val="center"/>
          </w:tcPr>
          <w:p>
            <w:pPr>
              <w:pStyle w:val="TableContents"/>
              <w:bidi w:val="0"/>
              <w:spacing w:before="0" w:after="283"/>
              <w:jc w:val="left"/>
              <w:rPr/>
            </w:pPr>
            <w:r>
              <w:rPr/>
              <w:t>  </w:t>
            </w:r>
          </w:p>
        </w:tc>
        <w:tc>
          <w:tcPr>
            <w:tcW w:w="3640" w:type="dxa"/>
            <w:gridSpan w:val="9"/>
            <w:tcBorders>
              <w:bottom w:val="single" w:sz="2" w:space="0" w:color="1A3668"/>
            </w:tcBorders>
            <w:tcMar>
              <w:bottom w:w="28" w:type="dxa"/>
            </w:tcMar>
            <w:vAlign w:val="center"/>
          </w:tcPr>
          <w:p>
            <w:pPr>
              <w:pStyle w:val="TableContents"/>
              <w:bidi w:val="0"/>
              <w:spacing w:before="0" w:after="283"/>
              <w:jc w:val="center"/>
              <w:rPr>
                <w:b/>
                <w:color w:val="1A3668"/>
              </w:rPr>
            </w:pPr>
            <w:r>
              <w:rPr>
                <w:b/>
                <w:color w:val="1A3668"/>
              </w:rPr>
              <w:t>STOCK AWARDS</w:t>
            </w:r>
          </w:p>
        </w:tc>
      </w:tr>
      <w:tr>
        <w:trPr/>
        <w:tc>
          <w:tcPr>
            <w:tcW w:w="980" w:type="dxa"/>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16"/>
              </w:rPr>
            </w:pPr>
            <w:r>
              <w:rPr>
                <w:rFonts w:ascii="ARIAL" w:hAnsi="ARIAL"/>
                <w:b/>
                <w:color w:val="1A3668"/>
                <w:sz w:val="16"/>
              </w:rPr>
              <w:t>NAME</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77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NUMBER OF</w:t>
              <w:br/>
              <w:t>SHARES</w:t>
              <w:br/>
              <w:t>ACQUIRED ON</w:t>
              <w:br/>
              <w:t>EXERCISE</w:t>
              <w:br/>
              <w:t>(#)</w:t>
            </w:r>
          </w:p>
        </w:tc>
        <w:tc>
          <w:tcPr>
            <w:tcW w:w="154" w:type="dxa"/>
            <w:tcBorders>
              <w:bottom w:val="single" w:sz="6" w:space="0" w:color="1A3668"/>
            </w:tcBorders>
            <w:tcMar>
              <w:bottom w:w="28" w:type="dxa"/>
            </w:tcMar>
            <w:vAlign w:val="center"/>
          </w:tcPr>
          <w:p>
            <w:pPr>
              <w:pStyle w:val="TableContents"/>
              <w:bidi w:val="0"/>
              <w:spacing w:before="0" w:after="283"/>
              <w:jc w:val="left"/>
              <w:rPr/>
            </w:pPr>
            <w:r>
              <w:rPr/>
              <w:t>  </w:t>
            </w:r>
          </w:p>
        </w:tc>
        <w:tc>
          <w:tcPr>
            <w:tcW w:w="1730"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VALUE</w:t>
              <w:br/>
              <w:t>REALIZED ON</w:t>
              <w:br/>
              <w:t>EXERCISE</w:t>
              <w:br/>
              <w:t>($)(1)</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77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NUMBER OF</w:t>
              <w:br/>
              <w:t>SHARES</w:t>
              <w:br/>
              <w:t>ACQUIRED ON</w:t>
              <w:br/>
              <w:t>VESTING</w:t>
              <w:b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74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VALUE</w:t>
              <w:br/>
              <w:t>REALIZED ON</w:t>
              <w:br/>
              <w:t>VESTING</w:t>
              <w:br/>
              <w:t>($)(2)</w:t>
            </w:r>
          </w:p>
        </w:tc>
      </w:tr>
      <w:tr>
        <w:trPr/>
        <w:tc>
          <w:tcPr>
            <w:tcW w:w="980" w:type="dxa"/>
            <w:tcBorders/>
            <w:vAlign w:val="center"/>
          </w:tcPr>
          <w:p>
            <w:pPr>
              <w:pStyle w:val="TableContents"/>
              <w:bidi w:val="0"/>
              <w:spacing w:before="0" w:after="283"/>
              <w:jc w:val="left"/>
              <w:rPr>
                <w:sz w:val="4"/>
                <w:szCs w:val="4"/>
              </w:rPr>
            </w:pPr>
            <w:r>
              <w:rPr>
                <w:sz w:val="4"/>
                <w:szCs w:val="4"/>
              </w:rPr>
            </w:r>
          </w:p>
        </w:tc>
        <w:tc>
          <w:tcPr>
            <w:tcW w:w="1895" w:type="dxa"/>
            <w:gridSpan w:val="5"/>
            <w:tcBorders/>
            <w:shd w:fill="E9F1F9" w:val="clear"/>
            <w:vAlign w:val="center"/>
          </w:tcPr>
          <w:p>
            <w:pPr>
              <w:pStyle w:val="TableContents"/>
              <w:bidi w:val="0"/>
              <w:spacing w:before="0" w:after="283"/>
              <w:jc w:val="left"/>
              <w:rPr>
                <w:sz w:val="4"/>
                <w:szCs w:val="4"/>
              </w:rPr>
            </w:pPr>
            <w:r>
              <w:rPr>
                <w:sz w:val="4"/>
                <w:szCs w:val="4"/>
              </w:rPr>
            </w:r>
          </w:p>
        </w:tc>
        <w:tc>
          <w:tcPr>
            <w:tcW w:w="1884" w:type="dxa"/>
            <w:gridSpan w:val="5"/>
            <w:tcBorders/>
            <w:shd w:fill="E9F1F9" w:val="clear"/>
            <w:vAlign w:val="center"/>
          </w:tcPr>
          <w:p>
            <w:pPr>
              <w:pStyle w:val="TableContents"/>
              <w:bidi w:val="0"/>
              <w:spacing w:before="0" w:after="283"/>
              <w:jc w:val="left"/>
              <w:rPr>
                <w:sz w:val="4"/>
                <w:szCs w:val="4"/>
              </w:rPr>
            </w:pPr>
            <w:r>
              <w:rPr>
                <w:sz w:val="4"/>
                <w:szCs w:val="4"/>
              </w:rPr>
            </w:r>
          </w:p>
        </w:tc>
        <w:tc>
          <w:tcPr>
            <w:tcW w:w="1895" w:type="dxa"/>
            <w:gridSpan w:val="5"/>
            <w:tcBorders/>
            <w:shd w:fill="E9F1F9" w:val="clear"/>
            <w:vAlign w:val="center"/>
          </w:tcPr>
          <w:p>
            <w:pPr>
              <w:pStyle w:val="TableContents"/>
              <w:bidi w:val="0"/>
              <w:spacing w:before="0" w:after="283"/>
              <w:jc w:val="left"/>
              <w:rPr>
                <w:sz w:val="4"/>
                <w:szCs w:val="4"/>
              </w:rPr>
            </w:pPr>
            <w:r>
              <w:rPr>
                <w:sz w:val="4"/>
                <w:szCs w:val="4"/>
              </w:rPr>
            </w:r>
          </w:p>
        </w:tc>
        <w:tc>
          <w:tcPr>
            <w:tcW w:w="186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color w:val="1A3668"/>
                <w:sz w:val="16"/>
              </w:rPr>
            </w:pPr>
            <w:r>
              <w:rPr>
                <w:rFonts w:ascii="ARIAL" w:hAnsi="ARIAL"/>
                <w:b/>
                <w:color w:val="1A3668"/>
                <w:sz w:val="16"/>
              </w:rPr>
              <w:t>Ms. Boswell</w:t>
            </w:r>
          </w:p>
        </w:tc>
        <w:tc>
          <w:tcPr>
            <w:tcW w:w="120" w:type="dxa"/>
            <w:tcBorders/>
            <w:shd w:fill="E9F1F9" w:val="clear"/>
            <w:vAlign w:val="center"/>
          </w:tcPr>
          <w:p>
            <w:pPr>
              <w:pStyle w:val="TableContents"/>
              <w:bidi w:val="0"/>
              <w:spacing w:before="0" w:after="283"/>
              <w:jc w:val="left"/>
              <w:rPr/>
            </w:pPr>
            <w:r>
              <w:rPr/>
              <w:t>  </w:t>
            </w:r>
          </w:p>
        </w:tc>
        <w:tc>
          <w:tcPr>
            <w:tcW w:w="151" w:type="dxa"/>
            <w:tcBorders/>
            <w:shd w:fill="E9F1F9" w:val="clear"/>
            <w:vAlign w:val="center"/>
          </w:tcPr>
          <w:p>
            <w:pPr>
              <w:pStyle w:val="TableContents"/>
              <w:bidi w:val="0"/>
              <w:spacing w:before="0" w:after="283"/>
              <w:jc w:val="left"/>
              <w:rPr/>
            </w:pPr>
            <w:r>
              <w:rPr/>
              <w:t> </w:t>
            </w:r>
          </w:p>
        </w:tc>
        <w:tc>
          <w:tcPr>
            <w:tcW w:w="151" w:type="dxa"/>
            <w:tcBorders/>
            <w:shd w:fill="E9F1F9" w:val="clear"/>
            <w:vAlign w:val="center"/>
          </w:tcPr>
          <w:p>
            <w:pPr>
              <w:pStyle w:val="TableContents"/>
              <w:bidi w:val="0"/>
              <w:spacing w:before="0" w:after="283"/>
              <w:jc w:val="left"/>
              <w:rPr/>
            </w:pPr>
            <w:r>
              <w:rPr/>
              <w:t> </w:t>
            </w:r>
          </w:p>
        </w:tc>
        <w:tc>
          <w:tcPr>
            <w:tcW w:w="1413" w:type="dxa"/>
            <w:tcBorders/>
            <w:shd w:fill="E9F1F9" w:val="clear"/>
            <w:vAlign w:val="center"/>
          </w:tcPr>
          <w:p>
            <w:pPr>
              <w:pStyle w:val="TableContents"/>
              <w:bidi w:val="0"/>
              <w:spacing w:before="0" w:after="283"/>
              <w:jc w:val="right"/>
              <w:rPr/>
            </w:pPr>
            <w:r>
              <w:rPr/>
              <w:t>0</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54" w:type="dxa"/>
            <w:tcBorders/>
            <w:shd w:fill="E9F1F9" w:val="clear"/>
            <w:vAlign w:val="center"/>
          </w:tcPr>
          <w:p>
            <w:pPr>
              <w:pStyle w:val="TableContents"/>
              <w:bidi w:val="0"/>
              <w:spacing w:before="0" w:after="283"/>
              <w:jc w:val="left"/>
              <w:rPr/>
            </w:pPr>
            <w:r>
              <w:rPr/>
              <w:t>  </w:t>
            </w:r>
          </w:p>
        </w:tc>
        <w:tc>
          <w:tcPr>
            <w:tcW w:w="126" w:type="dxa"/>
            <w:tcBorders/>
            <w:shd w:fill="E9F1F9" w:val="clear"/>
            <w:vAlign w:val="center"/>
          </w:tcPr>
          <w:p>
            <w:pPr>
              <w:pStyle w:val="TableContents"/>
              <w:bidi w:val="0"/>
              <w:spacing w:before="0" w:after="283"/>
              <w:jc w:val="left"/>
              <w:rPr/>
            </w:pPr>
            <w:r>
              <w:rPr/>
              <w:t> </w:t>
            </w:r>
          </w:p>
        </w:tc>
        <w:tc>
          <w:tcPr>
            <w:tcW w:w="126" w:type="dxa"/>
            <w:tcBorders/>
            <w:shd w:fill="E9F1F9" w:val="clear"/>
            <w:vAlign w:val="center"/>
          </w:tcPr>
          <w:p>
            <w:pPr>
              <w:pStyle w:val="TableContents"/>
              <w:bidi w:val="0"/>
              <w:spacing w:before="0" w:after="283"/>
              <w:jc w:val="left"/>
              <w:rPr/>
            </w:pPr>
            <w:r>
              <w:rPr/>
              <w:t> </w:t>
            </w:r>
          </w:p>
        </w:tc>
        <w:tc>
          <w:tcPr>
            <w:tcW w:w="1429" w:type="dxa"/>
            <w:tcBorders/>
            <w:shd w:fill="E9F1F9" w:val="clear"/>
            <w:vAlign w:val="center"/>
          </w:tcPr>
          <w:p>
            <w:pPr>
              <w:pStyle w:val="TableContents"/>
              <w:bidi w:val="0"/>
              <w:spacing w:before="0" w:after="283"/>
              <w:jc w:val="right"/>
              <w:rPr/>
            </w:pPr>
            <w:r>
              <w:rPr/>
              <w:t>0</w:t>
            </w:r>
          </w:p>
        </w:tc>
        <w:tc>
          <w:tcPr>
            <w:tcW w:w="49"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29" w:type="dxa"/>
            <w:tcBorders/>
            <w:shd w:fill="E9F1F9" w:val="clear"/>
            <w:vAlign w:val="center"/>
          </w:tcPr>
          <w:p>
            <w:pPr>
              <w:pStyle w:val="TableContents"/>
              <w:bidi w:val="0"/>
              <w:spacing w:before="0" w:after="283"/>
              <w:jc w:val="left"/>
              <w:rPr/>
            </w:pPr>
            <w:r>
              <w:rPr/>
              <w:t> </w:t>
            </w:r>
          </w:p>
        </w:tc>
        <w:tc>
          <w:tcPr>
            <w:tcW w:w="129" w:type="dxa"/>
            <w:tcBorders/>
            <w:shd w:fill="E9F1F9" w:val="clear"/>
            <w:vAlign w:val="center"/>
          </w:tcPr>
          <w:p>
            <w:pPr>
              <w:pStyle w:val="TableContents"/>
              <w:bidi w:val="0"/>
              <w:spacing w:before="0" w:after="283"/>
              <w:jc w:val="left"/>
              <w:rPr/>
            </w:pPr>
            <w:r>
              <w:rPr/>
              <w:t> </w:t>
            </w:r>
          </w:p>
        </w:tc>
        <w:tc>
          <w:tcPr>
            <w:tcW w:w="1466" w:type="dxa"/>
            <w:tcBorders/>
            <w:shd w:fill="E9F1F9" w:val="clear"/>
            <w:vAlign w:val="center"/>
          </w:tcPr>
          <w:p>
            <w:pPr>
              <w:pStyle w:val="TableContents"/>
              <w:bidi w:val="0"/>
              <w:spacing w:before="0" w:after="283"/>
              <w:jc w:val="right"/>
              <w:rPr/>
            </w:pPr>
            <w:r>
              <w:rPr/>
              <w:t>58,114</w:t>
            </w:r>
          </w:p>
        </w:tc>
        <w:tc>
          <w:tcPr>
            <w:tcW w:w="5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92" w:type="dxa"/>
            <w:tcBorders/>
            <w:shd w:fill="E9F1F9" w:val="clear"/>
            <w:vAlign w:val="center"/>
          </w:tcPr>
          <w:p>
            <w:pPr>
              <w:pStyle w:val="TableContents"/>
              <w:bidi w:val="0"/>
              <w:spacing w:before="0" w:after="283"/>
              <w:jc w:val="left"/>
              <w:rPr/>
            </w:pPr>
            <w:r>
              <w:rPr/>
              <w:t> </w:t>
            </w:r>
          </w:p>
        </w:tc>
        <w:tc>
          <w:tcPr>
            <w:tcW w:w="92" w:type="dxa"/>
            <w:tcBorders/>
            <w:shd w:fill="E9F1F9" w:val="clear"/>
            <w:vAlign w:val="center"/>
          </w:tcPr>
          <w:p>
            <w:pPr>
              <w:pStyle w:val="TableContents"/>
              <w:bidi w:val="0"/>
              <w:spacing w:before="0" w:after="283"/>
              <w:jc w:val="left"/>
              <w:rPr/>
            </w:pPr>
            <w:r>
              <w:rPr/>
              <w:t> </w:t>
            </w:r>
          </w:p>
        </w:tc>
        <w:tc>
          <w:tcPr>
            <w:tcW w:w="1502" w:type="dxa"/>
            <w:tcBorders/>
            <w:shd w:fill="E9F1F9" w:val="clear"/>
            <w:vAlign w:val="center"/>
          </w:tcPr>
          <w:p>
            <w:pPr>
              <w:pStyle w:val="TableContents"/>
              <w:bidi w:val="0"/>
              <w:spacing w:before="0" w:after="283"/>
              <w:jc w:val="right"/>
              <w:rPr/>
            </w:pPr>
            <w:r>
              <w:rPr/>
              <w:t>2,528,955</w:t>
            </w:r>
          </w:p>
        </w:tc>
        <w:tc>
          <w:tcPr>
            <w:tcW w:w="59" w:type="dxa"/>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895" w:type="dxa"/>
            <w:gridSpan w:val="5"/>
            <w:tcBorders/>
            <w:vAlign w:val="center"/>
          </w:tcPr>
          <w:p>
            <w:pPr>
              <w:pStyle w:val="TableContents"/>
              <w:bidi w:val="0"/>
              <w:spacing w:before="0" w:after="283"/>
              <w:jc w:val="left"/>
              <w:rPr>
                <w:sz w:val="4"/>
                <w:szCs w:val="4"/>
              </w:rPr>
            </w:pPr>
            <w:r>
              <w:rPr>
                <w:sz w:val="4"/>
                <w:szCs w:val="4"/>
              </w:rPr>
            </w:r>
          </w:p>
        </w:tc>
        <w:tc>
          <w:tcPr>
            <w:tcW w:w="1884" w:type="dxa"/>
            <w:gridSpan w:val="5"/>
            <w:tcBorders/>
            <w:vAlign w:val="center"/>
          </w:tcPr>
          <w:p>
            <w:pPr>
              <w:pStyle w:val="TableContents"/>
              <w:bidi w:val="0"/>
              <w:spacing w:before="0" w:after="283"/>
              <w:jc w:val="left"/>
              <w:rPr>
                <w:sz w:val="4"/>
                <w:szCs w:val="4"/>
              </w:rPr>
            </w:pPr>
            <w:r>
              <w:rPr>
                <w:sz w:val="4"/>
                <w:szCs w:val="4"/>
              </w:rPr>
            </w:r>
          </w:p>
        </w:tc>
        <w:tc>
          <w:tcPr>
            <w:tcW w:w="1895" w:type="dxa"/>
            <w:gridSpan w:val="5"/>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color w:val="1A3668"/>
                <w:sz w:val="16"/>
              </w:rPr>
            </w:pPr>
            <w:r>
              <w:rPr>
                <w:rFonts w:ascii="ARIAL" w:hAnsi="ARIAL"/>
                <w:b/>
                <w:color w:val="1A3668"/>
                <w:sz w:val="16"/>
              </w:rPr>
              <w:t>Ms. Boratto</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29" w:type="dxa"/>
            <w:tcBorders/>
            <w:vAlign w:val="center"/>
          </w:tcPr>
          <w:p>
            <w:pPr>
              <w:pStyle w:val="TableContents"/>
              <w:bidi w:val="0"/>
              <w:spacing w:before="0" w:after="283"/>
              <w:jc w:val="right"/>
              <w:rPr/>
            </w:pPr>
            <w:r>
              <w:rPr/>
              <w:t>0</w:t>
            </w:r>
          </w:p>
        </w:tc>
        <w:tc>
          <w:tcPr>
            <w:tcW w:w="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16,349</w:t>
            </w:r>
          </w:p>
        </w:tc>
        <w:tc>
          <w:tcPr>
            <w:tcW w:w="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2" w:type="dxa"/>
            <w:tcBorders/>
            <w:vAlign w:val="center"/>
          </w:tcPr>
          <w:p>
            <w:pPr>
              <w:pStyle w:val="TableContents"/>
              <w:bidi w:val="0"/>
              <w:spacing w:before="0" w:after="283"/>
              <w:jc w:val="right"/>
              <w:rPr/>
            </w:pPr>
            <w:r>
              <w:rPr/>
              <w:t>574,340</w:t>
            </w:r>
          </w:p>
        </w:tc>
        <w:tc>
          <w:tcPr>
            <w:tcW w:w="59"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895" w:type="dxa"/>
            <w:gridSpan w:val="5"/>
            <w:tcBorders/>
            <w:shd w:fill="E9F1F9" w:val="clear"/>
            <w:vAlign w:val="center"/>
          </w:tcPr>
          <w:p>
            <w:pPr>
              <w:pStyle w:val="TableContents"/>
              <w:bidi w:val="0"/>
              <w:spacing w:before="0" w:after="283"/>
              <w:jc w:val="left"/>
              <w:rPr>
                <w:sz w:val="4"/>
                <w:szCs w:val="4"/>
              </w:rPr>
            </w:pPr>
            <w:r>
              <w:rPr>
                <w:sz w:val="4"/>
                <w:szCs w:val="4"/>
              </w:rPr>
            </w:r>
          </w:p>
        </w:tc>
        <w:tc>
          <w:tcPr>
            <w:tcW w:w="1884" w:type="dxa"/>
            <w:gridSpan w:val="5"/>
            <w:tcBorders/>
            <w:shd w:fill="E9F1F9" w:val="clear"/>
            <w:vAlign w:val="center"/>
          </w:tcPr>
          <w:p>
            <w:pPr>
              <w:pStyle w:val="TableContents"/>
              <w:bidi w:val="0"/>
              <w:spacing w:before="0" w:after="283"/>
              <w:jc w:val="left"/>
              <w:rPr>
                <w:sz w:val="4"/>
                <w:szCs w:val="4"/>
              </w:rPr>
            </w:pPr>
            <w:r>
              <w:rPr>
                <w:sz w:val="4"/>
                <w:szCs w:val="4"/>
              </w:rPr>
            </w:r>
          </w:p>
        </w:tc>
        <w:tc>
          <w:tcPr>
            <w:tcW w:w="1895" w:type="dxa"/>
            <w:gridSpan w:val="5"/>
            <w:tcBorders/>
            <w:shd w:fill="E9F1F9" w:val="clear"/>
            <w:vAlign w:val="center"/>
          </w:tcPr>
          <w:p>
            <w:pPr>
              <w:pStyle w:val="TableContents"/>
              <w:bidi w:val="0"/>
              <w:spacing w:before="0" w:after="283"/>
              <w:jc w:val="left"/>
              <w:rPr>
                <w:sz w:val="4"/>
                <w:szCs w:val="4"/>
              </w:rPr>
            </w:pPr>
            <w:r>
              <w:rPr>
                <w:sz w:val="4"/>
                <w:szCs w:val="4"/>
              </w:rPr>
            </w:r>
          </w:p>
        </w:tc>
        <w:tc>
          <w:tcPr>
            <w:tcW w:w="186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color w:val="1A3668"/>
                <w:sz w:val="16"/>
              </w:rPr>
            </w:pPr>
            <w:r>
              <w:rPr>
                <w:rFonts w:ascii="ARIAL" w:hAnsi="ARIAL"/>
                <w:b/>
                <w:color w:val="1A3668"/>
                <w:sz w:val="16"/>
              </w:rPr>
              <w:t>Ms. Wu</w:t>
            </w:r>
          </w:p>
        </w:tc>
        <w:tc>
          <w:tcPr>
            <w:tcW w:w="120" w:type="dxa"/>
            <w:tcBorders/>
            <w:shd w:fill="E9F1F9" w:val="clear"/>
            <w:vAlign w:val="center"/>
          </w:tcPr>
          <w:p>
            <w:pPr>
              <w:pStyle w:val="TableContents"/>
              <w:bidi w:val="0"/>
              <w:spacing w:before="0" w:after="283"/>
              <w:jc w:val="left"/>
              <w:rPr/>
            </w:pPr>
            <w:r>
              <w:rPr/>
              <w:t>  </w:t>
            </w:r>
          </w:p>
        </w:tc>
        <w:tc>
          <w:tcPr>
            <w:tcW w:w="151" w:type="dxa"/>
            <w:tcBorders/>
            <w:shd w:fill="E9F1F9" w:val="clear"/>
            <w:vAlign w:val="center"/>
          </w:tcPr>
          <w:p>
            <w:pPr>
              <w:pStyle w:val="TableContents"/>
              <w:bidi w:val="0"/>
              <w:spacing w:before="0" w:after="283"/>
              <w:jc w:val="left"/>
              <w:rPr/>
            </w:pPr>
            <w:r>
              <w:rPr/>
              <w:t> </w:t>
            </w:r>
          </w:p>
        </w:tc>
        <w:tc>
          <w:tcPr>
            <w:tcW w:w="151" w:type="dxa"/>
            <w:tcBorders/>
            <w:shd w:fill="E9F1F9" w:val="clear"/>
            <w:vAlign w:val="center"/>
          </w:tcPr>
          <w:p>
            <w:pPr>
              <w:pStyle w:val="TableContents"/>
              <w:bidi w:val="0"/>
              <w:spacing w:before="0" w:after="283"/>
              <w:jc w:val="left"/>
              <w:rPr/>
            </w:pPr>
            <w:r>
              <w:rPr/>
              <w:t> </w:t>
            </w:r>
          </w:p>
        </w:tc>
        <w:tc>
          <w:tcPr>
            <w:tcW w:w="1413" w:type="dxa"/>
            <w:tcBorders/>
            <w:shd w:fill="E9F1F9" w:val="clear"/>
            <w:vAlign w:val="center"/>
          </w:tcPr>
          <w:p>
            <w:pPr>
              <w:pStyle w:val="TableContents"/>
              <w:bidi w:val="0"/>
              <w:spacing w:before="0" w:after="283"/>
              <w:jc w:val="right"/>
              <w:rPr/>
            </w:pPr>
            <w:r>
              <w:rPr/>
              <w:t>0</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54" w:type="dxa"/>
            <w:tcBorders/>
            <w:shd w:fill="E9F1F9" w:val="clear"/>
            <w:vAlign w:val="center"/>
          </w:tcPr>
          <w:p>
            <w:pPr>
              <w:pStyle w:val="TableContents"/>
              <w:bidi w:val="0"/>
              <w:spacing w:before="0" w:after="283"/>
              <w:jc w:val="left"/>
              <w:rPr/>
            </w:pPr>
            <w:r>
              <w:rPr/>
              <w:t>  </w:t>
            </w:r>
          </w:p>
        </w:tc>
        <w:tc>
          <w:tcPr>
            <w:tcW w:w="126" w:type="dxa"/>
            <w:tcBorders/>
            <w:shd w:fill="E9F1F9" w:val="clear"/>
            <w:vAlign w:val="center"/>
          </w:tcPr>
          <w:p>
            <w:pPr>
              <w:pStyle w:val="TableContents"/>
              <w:bidi w:val="0"/>
              <w:spacing w:before="0" w:after="283"/>
              <w:jc w:val="left"/>
              <w:rPr/>
            </w:pPr>
            <w:r>
              <w:rPr/>
              <w:t> </w:t>
            </w:r>
          </w:p>
        </w:tc>
        <w:tc>
          <w:tcPr>
            <w:tcW w:w="126" w:type="dxa"/>
            <w:tcBorders/>
            <w:shd w:fill="E9F1F9" w:val="clear"/>
            <w:vAlign w:val="center"/>
          </w:tcPr>
          <w:p>
            <w:pPr>
              <w:pStyle w:val="TableContents"/>
              <w:bidi w:val="0"/>
              <w:spacing w:before="0" w:after="283"/>
              <w:jc w:val="left"/>
              <w:rPr/>
            </w:pPr>
            <w:r>
              <w:rPr/>
              <w:t> </w:t>
            </w:r>
          </w:p>
        </w:tc>
        <w:tc>
          <w:tcPr>
            <w:tcW w:w="1429" w:type="dxa"/>
            <w:tcBorders/>
            <w:shd w:fill="E9F1F9" w:val="clear"/>
            <w:vAlign w:val="center"/>
          </w:tcPr>
          <w:p>
            <w:pPr>
              <w:pStyle w:val="TableContents"/>
              <w:bidi w:val="0"/>
              <w:spacing w:before="0" w:after="283"/>
              <w:jc w:val="right"/>
              <w:rPr/>
            </w:pPr>
            <w:r>
              <w:rPr/>
              <w:t>0</w:t>
            </w:r>
          </w:p>
        </w:tc>
        <w:tc>
          <w:tcPr>
            <w:tcW w:w="49"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29" w:type="dxa"/>
            <w:tcBorders/>
            <w:shd w:fill="E9F1F9" w:val="clear"/>
            <w:vAlign w:val="center"/>
          </w:tcPr>
          <w:p>
            <w:pPr>
              <w:pStyle w:val="TableContents"/>
              <w:bidi w:val="0"/>
              <w:spacing w:before="0" w:after="283"/>
              <w:jc w:val="left"/>
              <w:rPr/>
            </w:pPr>
            <w:r>
              <w:rPr/>
              <w:t> </w:t>
            </w:r>
          </w:p>
        </w:tc>
        <w:tc>
          <w:tcPr>
            <w:tcW w:w="129" w:type="dxa"/>
            <w:tcBorders/>
            <w:shd w:fill="E9F1F9" w:val="clear"/>
            <w:vAlign w:val="center"/>
          </w:tcPr>
          <w:p>
            <w:pPr>
              <w:pStyle w:val="TableContents"/>
              <w:bidi w:val="0"/>
              <w:spacing w:before="0" w:after="283"/>
              <w:jc w:val="left"/>
              <w:rPr/>
            </w:pPr>
            <w:r>
              <w:rPr/>
              <w:t> </w:t>
            </w:r>
          </w:p>
        </w:tc>
        <w:tc>
          <w:tcPr>
            <w:tcW w:w="1466" w:type="dxa"/>
            <w:tcBorders/>
            <w:shd w:fill="E9F1F9" w:val="clear"/>
            <w:vAlign w:val="center"/>
          </w:tcPr>
          <w:p>
            <w:pPr>
              <w:pStyle w:val="TableContents"/>
              <w:bidi w:val="0"/>
              <w:spacing w:before="0" w:after="283"/>
              <w:jc w:val="right"/>
              <w:rPr/>
            </w:pPr>
            <w:r>
              <w:rPr/>
              <w:t>31,120</w:t>
            </w:r>
          </w:p>
        </w:tc>
        <w:tc>
          <w:tcPr>
            <w:tcW w:w="5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92" w:type="dxa"/>
            <w:tcBorders/>
            <w:shd w:fill="E9F1F9" w:val="clear"/>
            <w:vAlign w:val="center"/>
          </w:tcPr>
          <w:p>
            <w:pPr>
              <w:pStyle w:val="TableContents"/>
              <w:bidi w:val="0"/>
              <w:spacing w:before="0" w:after="283"/>
              <w:jc w:val="left"/>
              <w:rPr/>
            </w:pPr>
            <w:r>
              <w:rPr/>
              <w:t> </w:t>
            </w:r>
          </w:p>
        </w:tc>
        <w:tc>
          <w:tcPr>
            <w:tcW w:w="92" w:type="dxa"/>
            <w:tcBorders/>
            <w:shd w:fill="E9F1F9" w:val="clear"/>
            <w:vAlign w:val="center"/>
          </w:tcPr>
          <w:p>
            <w:pPr>
              <w:pStyle w:val="TableContents"/>
              <w:bidi w:val="0"/>
              <w:spacing w:before="0" w:after="283"/>
              <w:jc w:val="left"/>
              <w:rPr/>
            </w:pPr>
            <w:r>
              <w:rPr/>
              <w:t> </w:t>
            </w:r>
          </w:p>
        </w:tc>
        <w:tc>
          <w:tcPr>
            <w:tcW w:w="1502" w:type="dxa"/>
            <w:tcBorders/>
            <w:shd w:fill="E9F1F9" w:val="clear"/>
            <w:vAlign w:val="center"/>
          </w:tcPr>
          <w:p>
            <w:pPr>
              <w:pStyle w:val="TableContents"/>
              <w:bidi w:val="0"/>
              <w:spacing w:before="0" w:after="283"/>
              <w:jc w:val="right"/>
              <w:rPr/>
            </w:pPr>
            <w:r>
              <w:rPr/>
              <w:t>1,489,989</w:t>
            </w:r>
          </w:p>
        </w:tc>
        <w:tc>
          <w:tcPr>
            <w:tcW w:w="59" w:type="dxa"/>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895" w:type="dxa"/>
            <w:gridSpan w:val="5"/>
            <w:tcBorders/>
            <w:vAlign w:val="center"/>
          </w:tcPr>
          <w:p>
            <w:pPr>
              <w:pStyle w:val="TableContents"/>
              <w:bidi w:val="0"/>
              <w:spacing w:before="0" w:after="283"/>
              <w:jc w:val="left"/>
              <w:rPr>
                <w:sz w:val="4"/>
                <w:szCs w:val="4"/>
              </w:rPr>
            </w:pPr>
            <w:r>
              <w:rPr>
                <w:sz w:val="4"/>
                <w:szCs w:val="4"/>
              </w:rPr>
            </w:r>
          </w:p>
        </w:tc>
        <w:tc>
          <w:tcPr>
            <w:tcW w:w="1884" w:type="dxa"/>
            <w:gridSpan w:val="5"/>
            <w:tcBorders/>
            <w:vAlign w:val="center"/>
          </w:tcPr>
          <w:p>
            <w:pPr>
              <w:pStyle w:val="TableContents"/>
              <w:bidi w:val="0"/>
              <w:spacing w:before="0" w:after="283"/>
              <w:jc w:val="left"/>
              <w:rPr>
                <w:sz w:val="4"/>
                <w:szCs w:val="4"/>
              </w:rPr>
            </w:pPr>
            <w:r>
              <w:rPr>
                <w:sz w:val="4"/>
                <w:szCs w:val="4"/>
              </w:rPr>
            </w:r>
          </w:p>
        </w:tc>
        <w:tc>
          <w:tcPr>
            <w:tcW w:w="1895" w:type="dxa"/>
            <w:gridSpan w:val="5"/>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color w:val="1A3668"/>
                <w:sz w:val="16"/>
              </w:rPr>
            </w:pPr>
            <w:r>
              <w:rPr>
                <w:rFonts w:ascii="ARIAL" w:hAnsi="ARIAL"/>
                <w:b/>
                <w:color w:val="1A3668"/>
                <w:sz w:val="16"/>
              </w:rPr>
              <w:t>Mr. Mazurek</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2,285</w:t>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29" w:type="dxa"/>
            <w:tcBorders/>
            <w:vAlign w:val="center"/>
          </w:tcPr>
          <w:p>
            <w:pPr>
              <w:pStyle w:val="TableContents"/>
              <w:bidi w:val="0"/>
              <w:spacing w:before="0" w:after="283"/>
              <w:jc w:val="right"/>
              <w:rPr/>
            </w:pPr>
            <w:r>
              <w:rPr/>
              <w:t>11,751</w:t>
            </w:r>
          </w:p>
        </w:tc>
        <w:tc>
          <w:tcPr>
            <w:tcW w:w="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27,029</w:t>
            </w:r>
          </w:p>
        </w:tc>
        <w:tc>
          <w:tcPr>
            <w:tcW w:w="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2" w:type="dxa"/>
            <w:tcBorders/>
            <w:vAlign w:val="center"/>
          </w:tcPr>
          <w:p>
            <w:pPr>
              <w:pStyle w:val="TableContents"/>
              <w:bidi w:val="0"/>
              <w:spacing w:before="0" w:after="283"/>
              <w:jc w:val="right"/>
              <w:rPr/>
            </w:pPr>
            <w:r>
              <w:rPr/>
              <w:t>1,220,252</w:t>
            </w:r>
          </w:p>
        </w:tc>
        <w:tc>
          <w:tcPr>
            <w:tcW w:w="59"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895" w:type="dxa"/>
            <w:gridSpan w:val="5"/>
            <w:tcBorders/>
            <w:shd w:fill="E9F1F9" w:val="clear"/>
            <w:vAlign w:val="center"/>
          </w:tcPr>
          <w:p>
            <w:pPr>
              <w:pStyle w:val="TableContents"/>
              <w:bidi w:val="0"/>
              <w:spacing w:before="0" w:after="283"/>
              <w:jc w:val="left"/>
              <w:rPr>
                <w:sz w:val="4"/>
                <w:szCs w:val="4"/>
              </w:rPr>
            </w:pPr>
            <w:r>
              <w:rPr>
                <w:sz w:val="4"/>
                <w:szCs w:val="4"/>
              </w:rPr>
            </w:r>
          </w:p>
        </w:tc>
        <w:tc>
          <w:tcPr>
            <w:tcW w:w="1884" w:type="dxa"/>
            <w:gridSpan w:val="5"/>
            <w:tcBorders/>
            <w:shd w:fill="E9F1F9" w:val="clear"/>
            <w:vAlign w:val="center"/>
          </w:tcPr>
          <w:p>
            <w:pPr>
              <w:pStyle w:val="TableContents"/>
              <w:bidi w:val="0"/>
              <w:spacing w:before="0" w:after="283"/>
              <w:jc w:val="left"/>
              <w:rPr>
                <w:sz w:val="4"/>
                <w:szCs w:val="4"/>
              </w:rPr>
            </w:pPr>
            <w:r>
              <w:rPr>
                <w:sz w:val="4"/>
                <w:szCs w:val="4"/>
              </w:rPr>
            </w:r>
          </w:p>
        </w:tc>
        <w:tc>
          <w:tcPr>
            <w:tcW w:w="1895" w:type="dxa"/>
            <w:gridSpan w:val="5"/>
            <w:tcBorders/>
            <w:shd w:fill="E9F1F9" w:val="clear"/>
            <w:vAlign w:val="center"/>
          </w:tcPr>
          <w:p>
            <w:pPr>
              <w:pStyle w:val="TableContents"/>
              <w:bidi w:val="0"/>
              <w:spacing w:before="0" w:after="283"/>
              <w:jc w:val="left"/>
              <w:rPr>
                <w:sz w:val="4"/>
                <w:szCs w:val="4"/>
              </w:rPr>
            </w:pPr>
            <w:r>
              <w:rPr>
                <w:sz w:val="4"/>
                <w:szCs w:val="4"/>
              </w:rPr>
            </w:r>
          </w:p>
        </w:tc>
        <w:tc>
          <w:tcPr>
            <w:tcW w:w="186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color w:val="1A3668"/>
                <w:sz w:val="16"/>
              </w:rPr>
            </w:pPr>
            <w:r>
              <w:rPr>
                <w:rFonts w:ascii="ARIAL" w:hAnsi="ARIAL"/>
                <w:b/>
                <w:color w:val="1A3668"/>
                <w:sz w:val="16"/>
              </w:rPr>
              <w:t>Ms. Rosen</w:t>
            </w:r>
          </w:p>
        </w:tc>
        <w:tc>
          <w:tcPr>
            <w:tcW w:w="120" w:type="dxa"/>
            <w:tcBorders/>
            <w:shd w:fill="E9F1F9" w:val="clear"/>
            <w:vAlign w:val="center"/>
          </w:tcPr>
          <w:p>
            <w:pPr>
              <w:pStyle w:val="TableContents"/>
              <w:bidi w:val="0"/>
              <w:spacing w:before="0" w:after="283"/>
              <w:jc w:val="left"/>
              <w:rPr/>
            </w:pPr>
            <w:r>
              <w:rPr/>
              <w:t>  </w:t>
            </w:r>
          </w:p>
        </w:tc>
        <w:tc>
          <w:tcPr>
            <w:tcW w:w="151" w:type="dxa"/>
            <w:tcBorders/>
            <w:shd w:fill="E9F1F9" w:val="clear"/>
            <w:vAlign w:val="center"/>
          </w:tcPr>
          <w:p>
            <w:pPr>
              <w:pStyle w:val="TableContents"/>
              <w:bidi w:val="0"/>
              <w:spacing w:before="0" w:after="283"/>
              <w:jc w:val="left"/>
              <w:rPr/>
            </w:pPr>
            <w:r>
              <w:rPr/>
              <w:t> </w:t>
            </w:r>
          </w:p>
        </w:tc>
        <w:tc>
          <w:tcPr>
            <w:tcW w:w="151" w:type="dxa"/>
            <w:tcBorders/>
            <w:shd w:fill="E9F1F9" w:val="clear"/>
            <w:vAlign w:val="center"/>
          </w:tcPr>
          <w:p>
            <w:pPr>
              <w:pStyle w:val="TableContents"/>
              <w:bidi w:val="0"/>
              <w:spacing w:before="0" w:after="283"/>
              <w:jc w:val="left"/>
              <w:rPr/>
            </w:pPr>
            <w:r>
              <w:rPr/>
              <w:t> </w:t>
            </w:r>
          </w:p>
        </w:tc>
        <w:tc>
          <w:tcPr>
            <w:tcW w:w="1413" w:type="dxa"/>
            <w:tcBorders/>
            <w:shd w:fill="E9F1F9" w:val="clear"/>
            <w:vAlign w:val="center"/>
          </w:tcPr>
          <w:p>
            <w:pPr>
              <w:pStyle w:val="TableContents"/>
              <w:bidi w:val="0"/>
              <w:spacing w:before="0" w:after="283"/>
              <w:jc w:val="right"/>
              <w:rPr/>
            </w:pPr>
            <w:r>
              <w:rPr/>
              <w:t>0</w:t>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154" w:type="dxa"/>
            <w:tcBorders/>
            <w:shd w:fill="E9F1F9" w:val="clear"/>
            <w:vAlign w:val="center"/>
          </w:tcPr>
          <w:p>
            <w:pPr>
              <w:pStyle w:val="TableContents"/>
              <w:bidi w:val="0"/>
              <w:spacing w:before="0" w:after="283"/>
              <w:jc w:val="left"/>
              <w:rPr/>
            </w:pPr>
            <w:r>
              <w:rPr/>
              <w:t>  </w:t>
            </w:r>
          </w:p>
        </w:tc>
        <w:tc>
          <w:tcPr>
            <w:tcW w:w="126" w:type="dxa"/>
            <w:tcBorders/>
            <w:shd w:fill="E9F1F9" w:val="clear"/>
            <w:vAlign w:val="center"/>
          </w:tcPr>
          <w:p>
            <w:pPr>
              <w:pStyle w:val="TableContents"/>
              <w:bidi w:val="0"/>
              <w:spacing w:before="0" w:after="283"/>
              <w:jc w:val="left"/>
              <w:rPr/>
            </w:pPr>
            <w:r>
              <w:rPr/>
              <w:t> </w:t>
            </w:r>
          </w:p>
        </w:tc>
        <w:tc>
          <w:tcPr>
            <w:tcW w:w="126" w:type="dxa"/>
            <w:tcBorders/>
            <w:shd w:fill="E9F1F9" w:val="clear"/>
            <w:vAlign w:val="center"/>
          </w:tcPr>
          <w:p>
            <w:pPr>
              <w:pStyle w:val="TableContents"/>
              <w:bidi w:val="0"/>
              <w:spacing w:before="0" w:after="283"/>
              <w:jc w:val="left"/>
              <w:rPr/>
            </w:pPr>
            <w:r>
              <w:rPr/>
              <w:t> </w:t>
            </w:r>
          </w:p>
        </w:tc>
        <w:tc>
          <w:tcPr>
            <w:tcW w:w="1429" w:type="dxa"/>
            <w:tcBorders/>
            <w:shd w:fill="E9F1F9" w:val="clear"/>
            <w:vAlign w:val="center"/>
          </w:tcPr>
          <w:p>
            <w:pPr>
              <w:pStyle w:val="TableContents"/>
              <w:bidi w:val="0"/>
              <w:spacing w:before="0" w:after="283"/>
              <w:jc w:val="right"/>
              <w:rPr/>
            </w:pPr>
            <w:r>
              <w:rPr/>
              <w:t>0</w:t>
            </w:r>
          </w:p>
        </w:tc>
        <w:tc>
          <w:tcPr>
            <w:tcW w:w="49"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29" w:type="dxa"/>
            <w:tcBorders/>
            <w:shd w:fill="E9F1F9" w:val="clear"/>
            <w:vAlign w:val="center"/>
          </w:tcPr>
          <w:p>
            <w:pPr>
              <w:pStyle w:val="TableContents"/>
              <w:bidi w:val="0"/>
              <w:spacing w:before="0" w:after="283"/>
              <w:jc w:val="left"/>
              <w:rPr/>
            </w:pPr>
            <w:r>
              <w:rPr/>
              <w:t> </w:t>
            </w:r>
          </w:p>
        </w:tc>
        <w:tc>
          <w:tcPr>
            <w:tcW w:w="129" w:type="dxa"/>
            <w:tcBorders/>
            <w:shd w:fill="E9F1F9" w:val="clear"/>
            <w:vAlign w:val="center"/>
          </w:tcPr>
          <w:p>
            <w:pPr>
              <w:pStyle w:val="TableContents"/>
              <w:bidi w:val="0"/>
              <w:spacing w:before="0" w:after="283"/>
              <w:jc w:val="left"/>
              <w:rPr/>
            </w:pPr>
            <w:r>
              <w:rPr/>
              <w:t> </w:t>
            </w:r>
          </w:p>
        </w:tc>
        <w:tc>
          <w:tcPr>
            <w:tcW w:w="1466" w:type="dxa"/>
            <w:tcBorders/>
            <w:shd w:fill="E9F1F9" w:val="clear"/>
            <w:vAlign w:val="center"/>
          </w:tcPr>
          <w:p>
            <w:pPr>
              <w:pStyle w:val="TableContents"/>
              <w:bidi w:val="0"/>
              <w:spacing w:before="0" w:after="283"/>
              <w:jc w:val="right"/>
              <w:rPr/>
            </w:pPr>
            <w:r>
              <w:rPr/>
              <w:t>57,234</w:t>
            </w:r>
          </w:p>
        </w:tc>
        <w:tc>
          <w:tcPr>
            <w:tcW w:w="51"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92" w:type="dxa"/>
            <w:tcBorders/>
            <w:shd w:fill="E9F1F9" w:val="clear"/>
            <w:vAlign w:val="center"/>
          </w:tcPr>
          <w:p>
            <w:pPr>
              <w:pStyle w:val="TableContents"/>
              <w:bidi w:val="0"/>
              <w:spacing w:before="0" w:after="283"/>
              <w:jc w:val="left"/>
              <w:rPr/>
            </w:pPr>
            <w:r>
              <w:rPr/>
              <w:t> </w:t>
            </w:r>
          </w:p>
        </w:tc>
        <w:tc>
          <w:tcPr>
            <w:tcW w:w="92" w:type="dxa"/>
            <w:tcBorders/>
            <w:shd w:fill="E9F1F9" w:val="clear"/>
            <w:vAlign w:val="center"/>
          </w:tcPr>
          <w:p>
            <w:pPr>
              <w:pStyle w:val="TableContents"/>
              <w:bidi w:val="0"/>
              <w:spacing w:before="0" w:after="283"/>
              <w:jc w:val="left"/>
              <w:rPr/>
            </w:pPr>
            <w:r>
              <w:rPr/>
              <w:t> </w:t>
            </w:r>
          </w:p>
        </w:tc>
        <w:tc>
          <w:tcPr>
            <w:tcW w:w="1502" w:type="dxa"/>
            <w:tcBorders/>
            <w:shd w:fill="E9F1F9" w:val="clear"/>
            <w:vAlign w:val="center"/>
          </w:tcPr>
          <w:p>
            <w:pPr>
              <w:pStyle w:val="TableContents"/>
              <w:bidi w:val="0"/>
              <w:spacing w:before="0" w:after="283"/>
              <w:jc w:val="right"/>
              <w:rPr/>
            </w:pPr>
            <w:r>
              <w:rPr/>
              <w:t>2,673,528</w:t>
            </w:r>
          </w:p>
        </w:tc>
        <w:tc>
          <w:tcPr>
            <w:tcW w:w="59" w:type="dxa"/>
            <w:tcBorders/>
            <w:shd w:fill="E9F1F9"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895" w:type="dxa"/>
            <w:gridSpan w:val="5"/>
            <w:tcBorders/>
            <w:vAlign w:val="center"/>
          </w:tcPr>
          <w:p>
            <w:pPr>
              <w:pStyle w:val="TableContents"/>
              <w:bidi w:val="0"/>
              <w:spacing w:before="0" w:after="283"/>
              <w:jc w:val="left"/>
              <w:rPr>
                <w:sz w:val="4"/>
                <w:szCs w:val="4"/>
              </w:rPr>
            </w:pPr>
            <w:r>
              <w:rPr>
                <w:sz w:val="4"/>
                <w:szCs w:val="4"/>
              </w:rPr>
            </w:r>
          </w:p>
        </w:tc>
        <w:tc>
          <w:tcPr>
            <w:tcW w:w="1884" w:type="dxa"/>
            <w:gridSpan w:val="5"/>
            <w:tcBorders/>
            <w:vAlign w:val="center"/>
          </w:tcPr>
          <w:p>
            <w:pPr>
              <w:pStyle w:val="TableContents"/>
              <w:bidi w:val="0"/>
              <w:spacing w:before="0" w:after="283"/>
              <w:jc w:val="left"/>
              <w:rPr>
                <w:sz w:val="4"/>
                <w:szCs w:val="4"/>
              </w:rPr>
            </w:pPr>
            <w:r>
              <w:rPr>
                <w:sz w:val="4"/>
                <w:szCs w:val="4"/>
              </w:rPr>
            </w:r>
          </w:p>
        </w:tc>
        <w:tc>
          <w:tcPr>
            <w:tcW w:w="1895" w:type="dxa"/>
            <w:gridSpan w:val="5"/>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1A3668"/>
            </w:tcBorders>
            <w:tcMar>
              <w:bottom w:w="100" w:type="dxa"/>
            </w:tcMar>
            <w:vAlign w:val="center"/>
          </w:tcPr>
          <w:p>
            <w:pPr>
              <w:pStyle w:val="TableContents"/>
              <w:bidi w:val="0"/>
              <w:spacing w:before="0" w:after="0"/>
              <w:jc w:val="left"/>
              <w:rPr>
                <w:rFonts w:ascii="ARIAL" w:hAnsi="ARIAL"/>
                <w:b/>
                <w:color w:val="1A3668"/>
                <w:sz w:val="16"/>
              </w:rPr>
            </w:pPr>
            <w:r>
              <w:rPr>
                <w:rFonts w:ascii="ARIAL" w:hAnsi="ARIAL"/>
                <w:b/>
                <w:color w:val="1A3668"/>
                <w:sz w:val="16"/>
              </w:rPr>
              <w:t>Ms. Riley</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51" w:type="dxa"/>
            <w:tcBorders>
              <w:bottom w:val="single" w:sz="6" w:space="0" w:color="1A3668"/>
            </w:tcBorders>
            <w:tcMar>
              <w:bottom w:w="28" w:type="dxa"/>
            </w:tcMar>
            <w:vAlign w:val="center"/>
          </w:tcPr>
          <w:p>
            <w:pPr>
              <w:pStyle w:val="TableContents"/>
              <w:bidi w:val="0"/>
              <w:spacing w:before="0" w:after="283"/>
              <w:jc w:val="left"/>
              <w:rPr/>
            </w:pPr>
            <w:r>
              <w:rPr/>
              <w:t> </w:t>
            </w:r>
          </w:p>
        </w:tc>
        <w:tc>
          <w:tcPr>
            <w:tcW w:w="151" w:type="dxa"/>
            <w:tcBorders>
              <w:bottom w:val="single" w:sz="6" w:space="0" w:color="1A3668"/>
            </w:tcBorders>
            <w:tcMar>
              <w:bottom w:w="100" w:type="dxa"/>
            </w:tcMar>
            <w:vAlign w:val="center"/>
          </w:tcPr>
          <w:p>
            <w:pPr>
              <w:pStyle w:val="TableContents"/>
              <w:bidi w:val="0"/>
              <w:spacing w:before="0" w:after="283"/>
              <w:jc w:val="left"/>
              <w:rPr/>
            </w:pPr>
            <w:r>
              <w:rPr/>
              <w:t> </w:t>
            </w:r>
          </w:p>
        </w:tc>
        <w:tc>
          <w:tcPr>
            <w:tcW w:w="1413" w:type="dxa"/>
            <w:tcBorders>
              <w:bottom w:val="single" w:sz="6" w:space="0" w:color="1A3668"/>
            </w:tcBorders>
            <w:tcMar>
              <w:bottom w:w="100" w:type="dxa"/>
            </w:tcMar>
            <w:vAlign w:val="center"/>
          </w:tcPr>
          <w:p>
            <w:pPr>
              <w:pStyle w:val="TableContents"/>
              <w:bidi w:val="0"/>
              <w:spacing w:before="0" w:after="283"/>
              <w:jc w:val="right"/>
              <w:rPr/>
            </w:pPr>
            <w:r>
              <w:rPr/>
              <w:t>0</w:t>
            </w:r>
          </w:p>
        </w:tc>
        <w:tc>
          <w:tcPr>
            <w:tcW w:w="60"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1A3668"/>
            </w:tcBorders>
            <w:tcMar>
              <w:bottom w:w="28" w:type="dxa"/>
            </w:tcMar>
            <w:vAlign w:val="center"/>
          </w:tcPr>
          <w:p>
            <w:pPr>
              <w:pStyle w:val="TableContents"/>
              <w:bidi w:val="0"/>
              <w:spacing w:before="0" w:after="283"/>
              <w:jc w:val="left"/>
              <w:rPr/>
            </w:pPr>
            <w:r>
              <w:rPr/>
              <w:t>  </w:t>
            </w:r>
          </w:p>
        </w:tc>
        <w:tc>
          <w:tcPr>
            <w:tcW w:w="126" w:type="dxa"/>
            <w:tcBorders>
              <w:bottom w:val="single" w:sz="6" w:space="0" w:color="1A3668"/>
            </w:tcBorders>
            <w:tcMar>
              <w:bottom w:w="28" w:type="dxa"/>
            </w:tcMar>
            <w:vAlign w:val="center"/>
          </w:tcPr>
          <w:p>
            <w:pPr>
              <w:pStyle w:val="TableContents"/>
              <w:bidi w:val="0"/>
              <w:spacing w:before="0" w:after="283"/>
              <w:jc w:val="left"/>
              <w:rPr/>
            </w:pPr>
            <w:r>
              <w:rPr/>
              <w:t> </w:t>
            </w:r>
          </w:p>
        </w:tc>
        <w:tc>
          <w:tcPr>
            <w:tcW w:w="126" w:type="dxa"/>
            <w:tcBorders>
              <w:bottom w:val="single" w:sz="6" w:space="0" w:color="1A3668"/>
            </w:tcBorders>
            <w:tcMar>
              <w:bottom w:w="100" w:type="dxa"/>
            </w:tcMar>
            <w:vAlign w:val="center"/>
          </w:tcPr>
          <w:p>
            <w:pPr>
              <w:pStyle w:val="TableContents"/>
              <w:bidi w:val="0"/>
              <w:spacing w:before="0" w:after="283"/>
              <w:jc w:val="left"/>
              <w:rPr/>
            </w:pPr>
            <w:r>
              <w:rPr/>
              <w:t> </w:t>
            </w:r>
          </w:p>
        </w:tc>
        <w:tc>
          <w:tcPr>
            <w:tcW w:w="1429" w:type="dxa"/>
            <w:tcBorders>
              <w:bottom w:val="single" w:sz="6" w:space="0" w:color="1A3668"/>
            </w:tcBorders>
            <w:tcMar>
              <w:bottom w:w="100" w:type="dxa"/>
            </w:tcMar>
            <w:vAlign w:val="center"/>
          </w:tcPr>
          <w:p>
            <w:pPr>
              <w:pStyle w:val="TableContents"/>
              <w:bidi w:val="0"/>
              <w:spacing w:before="0" w:after="283"/>
              <w:jc w:val="right"/>
              <w:rPr/>
            </w:pPr>
            <w:r>
              <w:rPr/>
              <w:t>0</w:t>
            </w:r>
          </w:p>
        </w:tc>
        <w:tc>
          <w:tcPr>
            <w:tcW w:w="49"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29" w:type="dxa"/>
            <w:tcBorders>
              <w:bottom w:val="single" w:sz="6" w:space="0" w:color="1A3668"/>
            </w:tcBorders>
            <w:tcMar>
              <w:bottom w:w="28" w:type="dxa"/>
            </w:tcMar>
            <w:vAlign w:val="center"/>
          </w:tcPr>
          <w:p>
            <w:pPr>
              <w:pStyle w:val="TableContents"/>
              <w:bidi w:val="0"/>
              <w:spacing w:before="0" w:after="283"/>
              <w:jc w:val="left"/>
              <w:rPr/>
            </w:pPr>
            <w:r>
              <w:rPr/>
              <w:t> </w:t>
            </w:r>
          </w:p>
        </w:tc>
        <w:tc>
          <w:tcPr>
            <w:tcW w:w="129" w:type="dxa"/>
            <w:tcBorders>
              <w:bottom w:val="single" w:sz="6" w:space="0" w:color="1A3668"/>
            </w:tcBorders>
            <w:tcMar>
              <w:bottom w:w="100" w:type="dxa"/>
            </w:tcMar>
            <w:vAlign w:val="center"/>
          </w:tcPr>
          <w:p>
            <w:pPr>
              <w:pStyle w:val="TableContents"/>
              <w:bidi w:val="0"/>
              <w:spacing w:before="0" w:after="283"/>
              <w:jc w:val="left"/>
              <w:rPr/>
            </w:pPr>
            <w:r>
              <w:rPr/>
              <w:t> </w:t>
            </w:r>
          </w:p>
        </w:tc>
        <w:tc>
          <w:tcPr>
            <w:tcW w:w="1466" w:type="dxa"/>
            <w:tcBorders>
              <w:bottom w:val="single" w:sz="6" w:space="0" w:color="1A3668"/>
            </w:tcBorders>
            <w:tcMar>
              <w:bottom w:w="100" w:type="dxa"/>
            </w:tcMar>
            <w:vAlign w:val="center"/>
          </w:tcPr>
          <w:p>
            <w:pPr>
              <w:pStyle w:val="TableContents"/>
              <w:bidi w:val="0"/>
              <w:spacing w:before="0" w:after="283"/>
              <w:jc w:val="right"/>
              <w:rPr/>
            </w:pPr>
            <w:r>
              <w:rPr/>
              <w:t>41,713</w:t>
            </w:r>
          </w:p>
        </w:tc>
        <w:tc>
          <w:tcPr>
            <w:tcW w:w="51"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92" w:type="dxa"/>
            <w:tcBorders>
              <w:bottom w:val="single" w:sz="6" w:space="0" w:color="1A3668"/>
            </w:tcBorders>
            <w:tcMar>
              <w:bottom w:w="28" w:type="dxa"/>
            </w:tcMar>
            <w:vAlign w:val="center"/>
          </w:tcPr>
          <w:p>
            <w:pPr>
              <w:pStyle w:val="TableContents"/>
              <w:bidi w:val="0"/>
              <w:spacing w:before="0" w:after="283"/>
              <w:jc w:val="left"/>
              <w:rPr/>
            </w:pPr>
            <w:r>
              <w:rPr/>
              <w:t> </w:t>
            </w:r>
          </w:p>
        </w:tc>
        <w:tc>
          <w:tcPr>
            <w:tcW w:w="92" w:type="dxa"/>
            <w:tcBorders>
              <w:bottom w:val="single" w:sz="6" w:space="0" w:color="1A3668"/>
            </w:tcBorders>
            <w:tcMar>
              <w:bottom w:w="100" w:type="dxa"/>
            </w:tcMar>
            <w:vAlign w:val="center"/>
          </w:tcPr>
          <w:p>
            <w:pPr>
              <w:pStyle w:val="TableContents"/>
              <w:bidi w:val="0"/>
              <w:spacing w:before="0" w:after="283"/>
              <w:jc w:val="left"/>
              <w:rPr/>
            </w:pPr>
            <w:r>
              <w:rPr/>
              <w:t> </w:t>
            </w:r>
          </w:p>
        </w:tc>
        <w:tc>
          <w:tcPr>
            <w:tcW w:w="1502" w:type="dxa"/>
            <w:tcBorders>
              <w:bottom w:val="single" w:sz="6" w:space="0" w:color="1A3668"/>
            </w:tcBorders>
            <w:tcMar>
              <w:bottom w:w="100" w:type="dxa"/>
            </w:tcMar>
            <w:vAlign w:val="center"/>
          </w:tcPr>
          <w:p>
            <w:pPr>
              <w:pStyle w:val="TableContents"/>
              <w:bidi w:val="0"/>
              <w:spacing w:before="0" w:after="283"/>
              <w:jc w:val="right"/>
              <w:rPr/>
            </w:pPr>
            <w:r>
              <w:rPr/>
              <w:t>1,933,935</w:t>
            </w:r>
          </w:p>
        </w:tc>
        <w:tc>
          <w:tcPr>
            <w:tcW w:w="59"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305"/>
        <w:gridCol w:w="8765"/>
      </w:tblGrid>
      <w:tr>
        <w:trPr/>
        <w:tc>
          <w:tcPr>
            <w:tcW w:w="305" w:type="dxa"/>
            <w:tcBorders/>
            <w:vAlign w:val="center"/>
          </w:tcPr>
          <w:p>
            <w:pPr>
              <w:pStyle w:val="TableContents"/>
              <w:bidi w:val="0"/>
              <w:spacing w:before="0" w:after="283"/>
              <w:jc w:val="left"/>
              <w:rPr/>
            </w:pPr>
            <w:r>
              <w:rPr/>
              <w:t>(1)</w:t>
            </w:r>
          </w:p>
        </w:tc>
        <w:tc>
          <w:tcPr>
            <w:tcW w:w="8765" w:type="dxa"/>
            <w:tcBorders/>
            <w:vAlign w:val="center"/>
          </w:tcPr>
          <w:p>
            <w:pPr>
              <w:pStyle w:val="TableContents"/>
              <w:bidi w:val="0"/>
              <w:spacing w:before="0" w:after="0"/>
              <w:jc w:val="left"/>
              <w:rPr>
                <w:rFonts w:ascii="ARIAL" w:hAnsi="ARIAL"/>
                <w:sz w:val="16"/>
              </w:rPr>
            </w:pPr>
            <w:r>
              <w:rPr>
                <w:rFonts w:ascii="ARIAL" w:hAnsi="ARIAL"/>
                <w:sz w:val="16"/>
              </w:rPr>
              <w:t xml:space="preserve">Option Award Value Realized is calculated based on the difference between the sale price and the option exercise price. </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305"/>
        <w:gridCol w:w="8450"/>
      </w:tblGrid>
      <w:tr>
        <w:trPr/>
        <w:tc>
          <w:tcPr>
            <w:tcW w:w="305" w:type="dxa"/>
            <w:tcBorders/>
            <w:vAlign w:val="center"/>
          </w:tcPr>
          <w:p>
            <w:pPr>
              <w:pStyle w:val="TableContents"/>
              <w:bidi w:val="0"/>
              <w:spacing w:before="0" w:after="283"/>
              <w:jc w:val="left"/>
              <w:rPr/>
            </w:pPr>
            <w:r>
              <w:rPr/>
              <w:t>(2)</w:t>
            </w:r>
          </w:p>
        </w:tc>
        <w:tc>
          <w:tcPr>
            <w:tcW w:w="8450" w:type="dxa"/>
            <w:tcBorders/>
            <w:vAlign w:val="center"/>
          </w:tcPr>
          <w:p>
            <w:pPr>
              <w:pStyle w:val="TableContents"/>
              <w:bidi w:val="0"/>
              <w:spacing w:before="0" w:after="0"/>
              <w:jc w:val="left"/>
              <w:rPr>
                <w:rFonts w:ascii="ARIAL" w:hAnsi="ARIAL"/>
                <w:sz w:val="16"/>
              </w:rPr>
            </w:pPr>
            <w:r>
              <w:rPr>
                <w:rFonts w:ascii="ARIAL" w:hAnsi="ARIAL"/>
                <w:sz w:val="16"/>
              </w:rPr>
              <w:t xml:space="preserve">Stock Award Value Realized is calculated based on the closing stock price on the date the RSUs and PSUs vested.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8295" w:type="dxa"/>
        <w:jc w:val="left"/>
        <w:tblInd w:w="0" w:type="dxa"/>
        <w:tblLayout w:type="fixed"/>
        <w:tblCellMar>
          <w:top w:w="0" w:type="dxa"/>
          <w:left w:w="0" w:type="dxa"/>
          <w:bottom w:w="0" w:type="dxa"/>
          <w:right w:w="0" w:type="dxa"/>
        </w:tblCellMar>
      </w:tblPr>
      <w:tblGrid>
        <w:gridCol w:w="755"/>
        <w:gridCol w:w="60"/>
        <w:gridCol w:w="666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41" w:name="toc825692_33"/>
            <w:bookmarkEnd w:id="41"/>
          </w:p>
        </w:tc>
        <w:tc>
          <w:tcPr>
            <w:tcW w:w="6665" w:type="dxa"/>
            <w:vMerge w:val="restart"/>
            <w:tcBorders/>
            <w:vAlign w:val="center"/>
          </w:tcPr>
          <w:p>
            <w:pPr>
              <w:pStyle w:val="TableContents"/>
              <w:bidi w:val="0"/>
              <w:spacing w:before="0" w:after="283"/>
              <w:jc w:val="center"/>
              <w:rPr>
                <w:color w:val="1A3668"/>
              </w:rPr>
            </w:pPr>
            <w:r>
              <w:rPr>
                <w:color w:val="1A3668"/>
              </w:rPr>
              <w:t> </w:t>
            </w:r>
            <w:r>
              <w:rPr>
                <w:b/>
                <w:color w:val="1A3668"/>
              </w:rPr>
              <w:t>Potential Payments Upon Termination or Change in Control 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66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sz w:val="18"/>
        </w:rPr>
        <w:t xml:space="preserve">We have entered into certain agreements with our current NEOs that will require us to provide compensation in the event of certain terminations of employment, including a termination following a change in control of our Company. </w:t>
      </w:r>
    </w:p>
    <w:p>
      <w:pPr>
        <w:pStyle w:val="TextBody"/>
        <w:bidi w:val="0"/>
        <w:spacing w:before="120" w:after="0"/>
        <w:jc w:val="left"/>
        <w:rPr>
          <w:rFonts w:ascii="ARIAL" w:hAnsi="ARIAL"/>
          <w:sz w:val="18"/>
        </w:rPr>
      </w:pPr>
      <w:r>
        <w:rPr>
          <w:rFonts w:ascii="ARIAL" w:hAnsi="ARIAL"/>
          <w:sz w:val="18"/>
        </w:rPr>
        <w:t xml:space="preserve">The following tables set forth the expected benefits to be received by each of our current NEOs in the event of termination resulting from various scenarios, assuming a termination date of February 1, 2025, and a stock price of $37.61, the closing price of the Company’s common stock on January 31, 2025 (the last trading day during fiscal 2024). Each scenario relates to the single termination event described, and amounts are not cumulative in situations where multiple scenarios may apply. Assumptions and explanations of the numbers set forth in the tables below are set forth in additional text following the tables. </w:t>
      </w:r>
    </w:p>
    <w:p>
      <w:pPr>
        <w:pStyle w:val="TextBody"/>
        <w:bidi w:val="0"/>
        <w:spacing w:before="0" w:after="0"/>
        <w:jc w:val="left"/>
        <w:rPr/>
      </w:pPr>
      <w:r>
        <w:rPr/>
        <w:t> </w:t>
      </w:r>
    </w:p>
    <w:tbl>
      <w:tblPr>
        <w:tblW w:w="10733" w:type="dxa"/>
        <w:jc w:val="left"/>
        <w:tblInd w:w="0" w:type="dxa"/>
        <w:tblLayout w:type="fixed"/>
        <w:tblCellMar>
          <w:top w:w="0" w:type="dxa"/>
          <w:left w:w="0" w:type="dxa"/>
          <w:bottom w:w="0" w:type="dxa"/>
          <w:right w:w="0" w:type="dxa"/>
        </w:tblCellMar>
      </w:tblPr>
      <w:tblGrid>
        <w:gridCol w:w="1145"/>
        <w:gridCol w:w="120"/>
        <w:gridCol w:w="102"/>
        <w:gridCol w:w="102"/>
        <w:gridCol w:w="1876"/>
        <w:gridCol w:w="40"/>
        <w:gridCol w:w="120"/>
        <w:gridCol w:w="102"/>
        <w:gridCol w:w="102"/>
        <w:gridCol w:w="1876"/>
        <w:gridCol w:w="40"/>
        <w:gridCol w:w="120"/>
        <w:gridCol w:w="60"/>
        <w:gridCol w:w="60"/>
        <w:gridCol w:w="1100"/>
        <w:gridCol w:w="23"/>
        <w:gridCol w:w="120"/>
        <w:gridCol w:w="70"/>
        <w:gridCol w:w="70"/>
        <w:gridCol w:w="1292"/>
        <w:gridCol w:w="28"/>
        <w:gridCol w:w="120"/>
        <w:gridCol w:w="293"/>
        <w:gridCol w:w="293"/>
        <w:gridCol w:w="1272"/>
        <w:gridCol w:w="187"/>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45"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120"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INVOLUNTARY</w:t>
              <w:br/>
              <w:t>WITHOUT CAUSE</w:t>
              <w:br/>
              <w:t>/ VOLUNTARY</w:t>
              <w:br/>
              <w:t>WITH GOOD</w:t>
              <w:br/>
              <w:t>REASON</w:t>
              <w:b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120"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INVOLUNTARY</w:t>
              <w:br/>
              <w:t>WITHOUT CAUSE</w:t>
              <w:br/>
              <w:t>FOLLOWING</w:t>
              <w:br/>
              <w:t>CHANGE IN</w:t>
              <w:br/>
              <w:t>CONTROL</w:t>
              <w:b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243"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DEATH</w:t>
              <w:br/>
              <w:t>($)(5)</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DISABILITY</w:t>
              <w:br/>
              <w:t>($)</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04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VOLUNTARY OR</w:t>
              <w:br/>
              <w:t>RETIREMENT</w:t>
              <w:br/>
              <w:t>($)</w:t>
            </w:r>
          </w:p>
        </w:tc>
      </w:tr>
      <w:tr>
        <w:trPr/>
        <w:tc>
          <w:tcPr>
            <w:tcW w:w="1145" w:type="dxa"/>
            <w:tcBorders/>
            <w:vAlign w:val="center"/>
          </w:tcPr>
          <w:p>
            <w:pPr>
              <w:pStyle w:val="TableContents"/>
              <w:bidi w:val="0"/>
              <w:spacing w:before="0" w:after="0"/>
              <w:jc w:val="left"/>
              <w:rPr>
                <w:rFonts w:ascii="ARIAL" w:hAnsi="ARIAL"/>
                <w:b/>
                <w:color w:val="1A3668"/>
                <w:sz w:val="16"/>
                <w:u w:val="single"/>
              </w:rPr>
            </w:pPr>
            <w:r>
              <w:rPr>
                <w:rFonts w:ascii="ARIAL" w:hAnsi="ARIAL"/>
                <w:b/>
                <w:color w:val="1A3668"/>
                <w:sz w:val="16"/>
                <w:u w:val="single"/>
              </w:rPr>
              <w:t>Ms. Boswell</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1363" w:type="dxa"/>
            <w:gridSpan w:val="5"/>
            <w:tcBorders/>
            <w:shd w:fill="E9F1F9" w:val="clear"/>
            <w:vAlign w:val="center"/>
          </w:tcPr>
          <w:p>
            <w:pPr>
              <w:pStyle w:val="TableContents"/>
              <w:bidi w:val="0"/>
              <w:spacing w:before="0" w:after="283"/>
              <w:jc w:val="left"/>
              <w:rPr>
                <w:sz w:val="4"/>
                <w:szCs w:val="4"/>
              </w:rPr>
            </w:pPr>
            <w:r>
              <w:rPr>
                <w:sz w:val="4"/>
                <w:szCs w:val="4"/>
              </w:rPr>
            </w:r>
          </w:p>
        </w:tc>
        <w:tc>
          <w:tcPr>
            <w:tcW w:w="1580" w:type="dxa"/>
            <w:gridSpan w:val="5"/>
            <w:tcBorders/>
            <w:shd w:fill="E9F1F9" w:val="clear"/>
            <w:vAlign w:val="center"/>
          </w:tcPr>
          <w:p>
            <w:pPr>
              <w:pStyle w:val="TableContents"/>
              <w:bidi w:val="0"/>
              <w:spacing w:before="0" w:after="283"/>
              <w:jc w:val="left"/>
              <w:rPr>
                <w:sz w:val="4"/>
                <w:szCs w:val="4"/>
              </w:rPr>
            </w:pPr>
            <w:r>
              <w:rPr>
                <w:sz w:val="4"/>
                <w:szCs w:val="4"/>
              </w:rPr>
            </w:r>
          </w:p>
        </w:tc>
        <w:tc>
          <w:tcPr>
            <w:tcW w:w="216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Base Salary(1)</w:t>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3,000,000</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3,000,000</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100" w:type="dxa"/>
            <w:tcBorders/>
            <w:shd w:fill="E9F1F9" w:val="clear"/>
            <w:vAlign w:val="center"/>
          </w:tcPr>
          <w:p>
            <w:pPr>
              <w:pStyle w:val="TableContents"/>
              <w:bidi w:val="0"/>
              <w:spacing w:before="0" w:after="283"/>
              <w:jc w:val="right"/>
              <w:rPr/>
            </w:pPr>
            <w:r>
              <w:rPr/>
              <w:t>—</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1292" w:type="dxa"/>
            <w:tcBorders/>
            <w:shd w:fill="E9F1F9" w:val="clear"/>
            <w:vAlign w:val="center"/>
          </w:tcPr>
          <w:p>
            <w:pPr>
              <w:pStyle w:val="TableContents"/>
              <w:bidi w:val="0"/>
              <w:spacing w:before="0" w:after="283"/>
              <w:jc w:val="right"/>
              <w:rPr/>
            </w:pPr>
            <w:r>
              <w:rPr/>
              <w:t>—</w:t>
            </w:r>
          </w:p>
        </w:tc>
        <w:tc>
          <w:tcPr>
            <w:tcW w:w="28"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1272" w:type="dxa"/>
            <w:tcBorders/>
            <w:shd w:fill="E9F1F9" w:val="clear"/>
            <w:vAlign w:val="center"/>
          </w:tcPr>
          <w:p>
            <w:pPr>
              <w:pStyle w:val="TableContents"/>
              <w:bidi w:val="0"/>
              <w:spacing w:before="0" w:after="283"/>
              <w:jc w:val="right"/>
              <w:rPr/>
            </w:pPr>
            <w:r>
              <w:rPr/>
              <w:t>—</w:t>
            </w:r>
          </w:p>
        </w:tc>
        <w:tc>
          <w:tcPr>
            <w:tcW w:w="187" w:type="dxa"/>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2165"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Short-term Incentive Compensation(2)</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5,700,000</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5,387,640</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w:t>
            </w:r>
          </w:p>
        </w:tc>
        <w:tc>
          <w:tcPr>
            <w:tcW w:w="187"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1363" w:type="dxa"/>
            <w:gridSpan w:val="5"/>
            <w:tcBorders/>
            <w:shd w:fill="E9F1F9" w:val="clear"/>
            <w:vAlign w:val="center"/>
          </w:tcPr>
          <w:p>
            <w:pPr>
              <w:pStyle w:val="TableContents"/>
              <w:bidi w:val="0"/>
              <w:spacing w:before="0" w:after="283"/>
              <w:jc w:val="left"/>
              <w:rPr>
                <w:sz w:val="4"/>
                <w:szCs w:val="4"/>
              </w:rPr>
            </w:pPr>
            <w:r>
              <w:rPr>
                <w:sz w:val="4"/>
                <w:szCs w:val="4"/>
              </w:rPr>
            </w:r>
          </w:p>
        </w:tc>
        <w:tc>
          <w:tcPr>
            <w:tcW w:w="1580" w:type="dxa"/>
            <w:gridSpan w:val="5"/>
            <w:tcBorders/>
            <w:shd w:fill="E9F1F9" w:val="clear"/>
            <w:vAlign w:val="center"/>
          </w:tcPr>
          <w:p>
            <w:pPr>
              <w:pStyle w:val="TableContents"/>
              <w:bidi w:val="0"/>
              <w:spacing w:before="0" w:after="283"/>
              <w:jc w:val="left"/>
              <w:rPr>
                <w:sz w:val="4"/>
                <w:szCs w:val="4"/>
              </w:rPr>
            </w:pPr>
            <w:r>
              <w:rPr>
                <w:sz w:val="4"/>
                <w:szCs w:val="4"/>
              </w:rPr>
            </w:r>
          </w:p>
        </w:tc>
        <w:tc>
          <w:tcPr>
            <w:tcW w:w="216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Value of Vested Stock(3)</w:t>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3,322,904</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11,333,136</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100" w:type="dxa"/>
            <w:tcBorders/>
            <w:shd w:fill="E9F1F9" w:val="clear"/>
            <w:vAlign w:val="center"/>
          </w:tcPr>
          <w:p>
            <w:pPr>
              <w:pStyle w:val="TableContents"/>
              <w:bidi w:val="0"/>
              <w:spacing w:before="0" w:after="283"/>
              <w:jc w:val="right"/>
              <w:rPr/>
            </w:pPr>
            <w:r>
              <w:rPr/>
              <w:t>9,809,660</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1292" w:type="dxa"/>
            <w:tcBorders/>
            <w:shd w:fill="E9F1F9" w:val="clear"/>
            <w:vAlign w:val="center"/>
          </w:tcPr>
          <w:p>
            <w:pPr>
              <w:pStyle w:val="TableContents"/>
              <w:bidi w:val="0"/>
              <w:spacing w:before="0" w:after="283"/>
              <w:jc w:val="right"/>
              <w:rPr/>
            </w:pPr>
            <w:r>
              <w:rPr/>
              <w:t>9,809,660</w:t>
            </w:r>
          </w:p>
        </w:tc>
        <w:tc>
          <w:tcPr>
            <w:tcW w:w="28"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1272" w:type="dxa"/>
            <w:tcBorders/>
            <w:shd w:fill="E9F1F9" w:val="clear"/>
            <w:vAlign w:val="center"/>
          </w:tcPr>
          <w:p>
            <w:pPr>
              <w:pStyle w:val="TableContents"/>
              <w:bidi w:val="0"/>
              <w:spacing w:before="0" w:after="283"/>
              <w:jc w:val="right"/>
              <w:rPr/>
            </w:pPr>
            <w:r>
              <w:rPr/>
              <w:t>—</w:t>
            </w:r>
          </w:p>
        </w:tc>
        <w:tc>
          <w:tcPr>
            <w:tcW w:w="187" w:type="dxa"/>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2165"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Benefits and Perquisites(4)</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43,672</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43,672</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2,000,000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300,000</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w:t>
            </w:r>
          </w:p>
        </w:tc>
        <w:tc>
          <w:tcPr>
            <w:tcW w:w="187"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1363" w:type="dxa"/>
            <w:gridSpan w:val="5"/>
            <w:tcBorders/>
            <w:shd w:fill="E9F1F9" w:val="clear"/>
            <w:vAlign w:val="center"/>
          </w:tcPr>
          <w:p>
            <w:pPr>
              <w:pStyle w:val="TableContents"/>
              <w:bidi w:val="0"/>
              <w:spacing w:before="0" w:after="283"/>
              <w:jc w:val="left"/>
              <w:rPr>
                <w:sz w:val="4"/>
                <w:szCs w:val="4"/>
              </w:rPr>
            </w:pPr>
            <w:r>
              <w:rPr>
                <w:sz w:val="4"/>
                <w:szCs w:val="4"/>
              </w:rPr>
            </w:r>
          </w:p>
        </w:tc>
        <w:tc>
          <w:tcPr>
            <w:tcW w:w="1580" w:type="dxa"/>
            <w:gridSpan w:val="5"/>
            <w:tcBorders/>
            <w:shd w:fill="E9F1F9" w:val="clear"/>
            <w:vAlign w:val="center"/>
          </w:tcPr>
          <w:p>
            <w:pPr>
              <w:pStyle w:val="TableContents"/>
              <w:bidi w:val="0"/>
              <w:spacing w:before="0" w:after="283"/>
              <w:jc w:val="left"/>
              <w:rPr>
                <w:sz w:val="4"/>
                <w:szCs w:val="4"/>
              </w:rPr>
            </w:pPr>
            <w:r>
              <w:rPr>
                <w:sz w:val="4"/>
                <w:szCs w:val="4"/>
              </w:rPr>
            </w:r>
          </w:p>
        </w:tc>
        <w:tc>
          <w:tcPr>
            <w:tcW w:w="216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bottom w:val="single" w:sz="6" w:space="0" w:color="1A366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Total</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876"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12,066,576</w:t>
            </w:r>
          </w:p>
        </w:tc>
        <w:tc>
          <w:tcPr>
            <w:tcW w:w="4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876"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19,764,448</w:t>
            </w:r>
          </w:p>
        </w:tc>
        <w:tc>
          <w:tcPr>
            <w:tcW w:w="4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100"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11,809,660</w:t>
            </w:r>
          </w:p>
        </w:tc>
        <w:tc>
          <w:tcPr>
            <w:tcW w:w="23"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92"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10,109,660</w:t>
            </w:r>
          </w:p>
        </w:tc>
        <w:tc>
          <w:tcPr>
            <w:tcW w:w="28"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9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93"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72" w:type="dxa"/>
            <w:tcBorders>
              <w:bottom w:val="single" w:sz="6" w:space="0" w:color="1A3668"/>
            </w:tcBorders>
            <w:shd w:fill="E9F1F9" w:val="clear"/>
            <w:tcMar>
              <w:bottom w:w="80" w:type="dxa"/>
            </w:tcMar>
            <w:vAlign w:val="center"/>
          </w:tcPr>
          <w:p>
            <w:pPr>
              <w:pStyle w:val="TableContents"/>
              <w:bidi w:val="0"/>
              <w:spacing w:before="0" w:after="283"/>
              <w:jc w:val="right"/>
              <w:rPr/>
            </w:pPr>
            <w:r>
              <w:rPr/>
              <w:t>—</w:t>
            </w:r>
          </w:p>
        </w:tc>
        <w:tc>
          <w:tcPr>
            <w:tcW w:w="187"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b/>
                <w:color w:val="1A3668"/>
                <w:sz w:val="16"/>
                <w:u w:val="single"/>
              </w:rPr>
            </w:pPr>
            <w:r>
              <w:rPr>
                <w:rFonts w:ascii="ARIAL" w:hAnsi="ARIAL"/>
                <w:b/>
                <w:color w:val="1A3668"/>
                <w:sz w:val="16"/>
                <w:u w:val="single"/>
              </w:rPr>
              <w:t>Ms. Boratto</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1363" w:type="dxa"/>
            <w:gridSpan w:val="5"/>
            <w:tcBorders/>
            <w:shd w:fill="E9F1F9" w:val="clear"/>
            <w:vAlign w:val="center"/>
          </w:tcPr>
          <w:p>
            <w:pPr>
              <w:pStyle w:val="TableContents"/>
              <w:bidi w:val="0"/>
              <w:spacing w:before="0" w:after="283"/>
              <w:jc w:val="left"/>
              <w:rPr>
                <w:sz w:val="4"/>
                <w:szCs w:val="4"/>
              </w:rPr>
            </w:pPr>
            <w:r>
              <w:rPr>
                <w:sz w:val="4"/>
                <w:szCs w:val="4"/>
              </w:rPr>
            </w:r>
          </w:p>
        </w:tc>
        <w:tc>
          <w:tcPr>
            <w:tcW w:w="1580" w:type="dxa"/>
            <w:gridSpan w:val="5"/>
            <w:tcBorders/>
            <w:shd w:fill="E9F1F9" w:val="clear"/>
            <w:vAlign w:val="center"/>
          </w:tcPr>
          <w:p>
            <w:pPr>
              <w:pStyle w:val="TableContents"/>
              <w:bidi w:val="0"/>
              <w:spacing w:before="0" w:after="283"/>
              <w:jc w:val="left"/>
              <w:rPr>
                <w:sz w:val="4"/>
                <w:szCs w:val="4"/>
              </w:rPr>
            </w:pPr>
            <w:r>
              <w:rPr>
                <w:sz w:val="4"/>
                <w:szCs w:val="4"/>
              </w:rPr>
            </w:r>
          </w:p>
        </w:tc>
        <w:tc>
          <w:tcPr>
            <w:tcW w:w="216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Base Salary(1)</w:t>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1,700,000</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1,700,000</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100" w:type="dxa"/>
            <w:tcBorders/>
            <w:shd w:fill="E9F1F9" w:val="clear"/>
            <w:vAlign w:val="center"/>
          </w:tcPr>
          <w:p>
            <w:pPr>
              <w:pStyle w:val="TableContents"/>
              <w:bidi w:val="0"/>
              <w:spacing w:before="0" w:after="283"/>
              <w:jc w:val="right"/>
              <w:rPr/>
            </w:pPr>
            <w:r>
              <w:rPr/>
              <w:t>—</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1292" w:type="dxa"/>
            <w:tcBorders/>
            <w:shd w:fill="E9F1F9" w:val="clear"/>
            <w:vAlign w:val="center"/>
          </w:tcPr>
          <w:p>
            <w:pPr>
              <w:pStyle w:val="TableContents"/>
              <w:bidi w:val="0"/>
              <w:spacing w:before="0" w:after="283"/>
              <w:jc w:val="right"/>
              <w:rPr/>
            </w:pPr>
            <w:r>
              <w:rPr/>
              <w:t>—</w:t>
            </w:r>
          </w:p>
        </w:tc>
        <w:tc>
          <w:tcPr>
            <w:tcW w:w="28"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1272" w:type="dxa"/>
            <w:tcBorders/>
            <w:shd w:fill="E9F1F9" w:val="clear"/>
            <w:vAlign w:val="center"/>
          </w:tcPr>
          <w:p>
            <w:pPr>
              <w:pStyle w:val="TableContents"/>
              <w:bidi w:val="0"/>
              <w:spacing w:before="0" w:after="283"/>
              <w:jc w:val="right"/>
              <w:rPr/>
            </w:pPr>
            <w:r>
              <w:rPr/>
              <w:t>—</w:t>
            </w:r>
          </w:p>
        </w:tc>
        <w:tc>
          <w:tcPr>
            <w:tcW w:w="187" w:type="dxa"/>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2165"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Short-term Incentive Compensation(2)</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2,040,000</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1,928,208</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w:t>
            </w:r>
          </w:p>
        </w:tc>
        <w:tc>
          <w:tcPr>
            <w:tcW w:w="187"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1363" w:type="dxa"/>
            <w:gridSpan w:val="5"/>
            <w:tcBorders/>
            <w:shd w:fill="E9F1F9" w:val="clear"/>
            <w:vAlign w:val="center"/>
          </w:tcPr>
          <w:p>
            <w:pPr>
              <w:pStyle w:val="TableContents"/>
              <w:bidi w:val="0"/>
              <w:spacing w:before="0" w:after="283"/>
              <w:jc w:val="left"/>
              <w:rPr>
                <w:sz w:val="4"/>
                <w:szCs w:val="4"/>
              </w:rPr>
            </w:pPr>
            <w:r>
              <w:rPr>
                <w:sz w:val="4"/>
                <w:szCs w:val="4"/>
              </w:rPr>
            </w:r>
          </w:p>
        </w:tc>
        <w:tc>
          <w:tcPr>
            <w:tcW w:w="1580" w:type="dxa"/>
            <w:gridSpan w:val="5"/>
            <w:tcBorders/>
            <w:shd w:fill="E9F1F9" w:val="clear"/>
            <w:vAlign w:val="center"/>
          </w:tcPr>
          <w:p>
            <w:pPr>
              <w:pStyle w:val="TableContents"/>
              <w:bidi w:val="0"/>
              <w:spacing w:before="0" w:after="283"/>
              <w:jc w:val="left"/>
              <w:rPr>
                <w:sz w:val="4"/>
                <w:szCs w:val="4"/>
              </w:rPr>
            </w:pPr>
            <w:r>
              <w:rPr>
                <w:sz w:val="4"/>
                <w:szCs w:val="4"/>
              </w:rPr>
            </w:r>
          </w:p>
        </w:tc>
        <w:tc>
          <w:tcPr>
            <w:tcW w:w="216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Value of Vested Stock(3)</w:t>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796,496</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3,031,353</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100" w:type="dxa"/>
            <w:tcBorders/>
            <w:shd w:fill="E9F1F9" w:val="clear"/>
            <w:vAlign w:val="center"/>
          </w:tcPr>
          <w:p>
            <w:pPr>
              <w:pStyle w:val="TableContents"/>
              <w:bidi w:val="0"/>
              <w:spacing w:before="0" w:after="283"/>
              <w:jc w:val="right"/>
              <w:rPr/>
            </w:pPr>
            <w:r>
              <w:rPr/>
              <w:t>3,031,353</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1292" w:type="dxa"/>
            <w:tcBorders/>
            <w:shd w:fill="E9F1F9" w:val="clear"/>
            <w:vAlign w:val="center"/>
          </w:tcPr>
          <w:p>
            <w:pPr>
              <w:pStyle w:val="TableContents"/>
              <w:bidi w:val="0"/>
              <w:spacing w:before="0" w:after="283"/>
              <w:jc w:val="right"/>
              <w:rPr/>
            </w:pPr>
            <w:r>
              <w:rPr/>
              <w:t>3,031,353</w:t>
            </w:r>
          </w:p>
        </w:tc>
        <w:tc>
          <w:tcPr>
            <w:tcW w:w="28"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1272" w:type="dxa"/>
            <w:tcBorders/>
            <w:shd w:fill="E9F1F9" w:val="clear"/>
            <w:vAlign w:val="center"/>
          </w:tcPr>
          <w:p>
            <w:pPr>
              <w:pStyle w:val="TableContents"/>
              <w:bidi w:val="0"/>
              <w:spacing w:before="0" w:after="283"/>
              <w:jc w:val="right"/>
              <w:rPr/>
            </w:pPr>
            <w:r>
              <w:rPr/>
              <w:t>—</w:t>
            </w:r>
          </w:p>
        </w:tc>
        <w:tc>
          <w:tcPr>
            <w:tcW w:w="187" w:type="dxa"/>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2165"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Benefits and Perquisites(4)</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52,601</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52,601</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1,700,000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300,000</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w:t>
            </w:r>
          </w:p>
        </w:tc>
        <w:tc>
          <w:tcPr>
            <w:tcW w:w="187"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1363" w:type="dxa"/>
            <w:gridSpan w:val="5"/>
            <w:tcBorders/>
            <w:shd w:fill="E9F1F9" w:val="clear"/>
            <w:vAlign w:val="center"/>
          </w:tcPr>
          <w:p>
            <w:pPr>
              <w:pStyle w:val="TableContents"/>
              <w:bidi w:val="0"/>
              <w:spacing w:before="0" w:after="283"/>
              <w:jc w:val="left"/>
              <w:rPr>
                <w:sz w:val="4"/>
                <w:szCs w:val="4"/>
              </w:rPr>
            </w:pPr>
            <w:r>
              <w:rPr>
                <w:sz w:val="4"/>
                <w:szCs w:val="4"/>
              </w:rPr>
            </w:r>
          </w:p>
        </w:tc>
        <w:tc>
          <w:tcPr>
            <w:tcW w:w="1580" w:type="dxa"/>
            <w:gridSpan w:val="5"/>
            <w:tcBorders/>
            <w:shd w:fill="E9F1F9" w:val="clear"/>
            <w:vAlign w:val="center"/>
          </w:tcPr>
          <w:p>
            <w:pPr>
              <w:pStyle w:val="TableContents"/>
              <w:bidi w:val="0"/>
              <w:spacing w:before="0" w:after="283"/>
              <w:jc w:val="left"/>
              <w:rPr>
                <w:sz w:val="4"/>
                <w:szCs w:val="4"/>
              </w:rPr>
            </w:pPr>
            <w:r>
              <w:rPr>
                <w:sz w:val="4"/>
                <w:szCs w:val="4"/>
              </w:rPr>
            </w:r>
          </w:p>
        </w:tc>
        <w:tc>
          <w:tcPr>
            <w:tcW w:w="216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bottom w:val="single" w:sz="6" w:space="0" w:color="1A366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Total</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876"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4,589,097</w:t>
            </w:r>
          </w:p>
        </w:tc>
        <w:tc>
          <w:tcPr>
            <w:tcW w:w="4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876"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6,712,162</w:t>
            </w:r>
          </w:p>
        </w:tc>
        <w:tc>
          <w:tcPr>
            <w:tcW w:w="4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100"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4,731,353</w:t>
            </w:r>
          </w:p>
        </w:tc>
        <w:tc>
          <w:tcPr>
            <w:tcW w:w="23"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92"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3,331,353</w:t>
            </w:r>
          </w:p>
        </w:tc>
        <w:tc>
          <w:tcPr>
            <w:tcW w:w="28"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9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93"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72" w:type="dxa"/>
            <w:tcBorders>
              <w:bottom w:val="single" w:sz="6" w:space="0" w:color="1A3668"/>
            </w:tcBorders>
            <w:shd w:fill="E9F1F9" w:val="clear"/>
            <w:tcMar>
              <w:bottom w:w="80" w:type="dxa"/>
            </w:tcMar>
            <w:vAlign w:val="center"/>
          </w:tcPr>
          <w:p>
            <w:pPr>
              <w:pStyle w:val="TableContents"/>
              <w:bidi w:val="0"/>
              <w:spacing w:before="0" w:after="283"/>
              <w:jc w:val="right"/>
              <w:rPr/>
            </w:pPr>
            <w:r>
              <w:rPr/>
              <w:t>—</w:t>
            </w:r>
          </w:p>
        </w:tc>
        <w:tc>
          <w:tcPr>
            <w:tcW w:w="187"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b/>
                <w:color w:val="1A3668"/>
                <w:sz w:val="16"/>
                <w:u w:val="single"/>
              </w:rPr>
            </w:pPr>
            <w:r>
              <w:rPr>
                <w:rFonts w:ascii="ARIAL" w:hAnsi="ARIAL"/>
                <w:b/>
                <w:color w:val="1A3668"/>
                <w:sz w:val="16"/>
                <w:u w:val="single"/>
              </w:rPr>
              <w:t>Mr. Wu</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1363" w:type="dxa"/>
            <w:gridSpan w:val="5"/>
            <w:tcBorders/>
            <w:shd w:fill="E9F1F9" w:val="clear"/>
            <w:vAlign w:val="center"/>
          </w:tcPr>
          <w:p>
            <w:pPr>
              <w:pStyle w:val="TableContents"/>
              <w:bidi w:val="0"/>
              <w:spacing w:before="0" w:after="283"/>
              <w:jc w:val="left"/>
              <w:rPr>
                <w:sz w:val="4"/>
                <w:szCs w:val="4"/>
              </w:rPr>
            </w:pPr>
            <w:r>
              <w:rPr>
                <w:sz w:val="4"/>
                <w:szCs w:val="4"/>
              </w:rPr>
            </w:r>
          </w:p>
        </w:tc>
        <w:tc>
          <w:tcPr>
            <w:tcW w:w="1580" w:type="dxa"/>
            <w:gridSpan w:val="5"/>
            <w:tcBorders/>
            <w:shd w:fill="E9F1F9" w:val="clear"/>
            <w:vAlign w:val="center"/>
          </w:tcPr>
          <w:p>
            <w:pPr>
              <w:pStyle w:val="TableContents"/>
              <w:bidi w:val="0"/>
              <w:spacing w:before="0" w:after="283"/>
              <w:jc w:val="left"/>
              <w:rPr>
                <w:sz w:val="4"/>
                <w:szCs w:val="4"/>
              </w:rPr>
            </w:pPr>
            <w:r>
              <w:rPr>
                <w:sz w:val="4"/>
                <w:szCs w:val="4"/>
              </w:rPr>
            </w:r>
          </w:p>
        </w:tc>
        <w:tc>
          <w:tcPr>
            <w:tcW w:w="216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Base Salary(1)</w:t>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1,450,000</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1,450,000</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100" w:type="dxa"/>
            <w:tcBorders/>
            <w:shd w:fill="E9F1F9" w:val="clear"/>
            <w:vAlign w:val="center"/>
          </w:tcPr>
          <w:p>
            <w:pPr>
              <w:pStyle w:val="TableContents"/>
              <w:bidi w:val="0"/>
              <w:spacing w:before="0" w:after="283"/>
              <w:jc w:val="right"/>
              <w:rPr/>
            </w:pPr>
            <w:r>
              <w:rPr/>
              <w:t>—</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1292" w:type="dxa"/>
            <w:tcBorders/>
            <w:shd w:fill="E9F1F9" w:val="clear"/>
            <w:vAlign w:val="center"/>
          </w:tcPr>
          <w:p>
            <w:pPr>
              <w:pStyle w:val="TableContents"/>
              <w:bidi w:val="0"/>
              <w:spacing w:before="0" w:after="283"/>
              <w:jc w:val="right"/>
              <w:rPr/>
            </w:pPr>
            <w:r>
              <w:rPr/>
              <w:t>—</w:t>
            </w:r>
          </w:p>
        </w:tc>
        <w:tc>
          <w:tcPr>
            <w:tcW w:w="28"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1272" w:type="dxa"/>
            <w:tcBorders/>
            <w:shd w:fill="E9F1F9" w:val="clear"/>
            <w:vAlign w:val="center"/>
          </w:tcPr>
          <w:p>
            <w:pPr>
              <w:pStyle w:val="TableContents"/>
              <w:bidi w:val="0"/>
              <w:spacing w:before="0" w:after="283"/>
              <w:jc w:val="right"/>
              <w:rPr/>
            </w:pPr>
            <w:r>
              <w:rPr/>
              <w:t>—</w:t>
            </w:r>
          </w:p>
        </w:tc>
        <w:tc>
          <w:tcPr>
            <w:tcW w:w="187" w:type="dxa"/>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2165"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Short-term Incentive Compensation(2)</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1,450,000</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1,370,540</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w:t>
            </w:r>
          </w:p>
        </w:tc>
        <w:tc>
          <w:tcPr>
            <w:tcW w:w="187"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1363" w:type="dxa"/>
            <w:gridSpan w:val="5"/>
            <w:tcBorders/>
            <w:shd w:fill="E9F1F9" w:val="clear"/>
            <w:vAlign w:val="center"/>
          </w:tcPr>
          <w:p>
            <w:pPr>
              <w:pStyle w:val="TableContents"/>
              <w:bidi w:val="0"/>
              <w:spacing w:before="0" w:after="283"/>
              <w:jc w:val="left"/>
              <w:rPr>
                <w:sz w:val="4"/>
                <w:szCs w:val="4"/>
              </w:rPr>
            </w:pPr>
            <w:r>
              <w:rPr>
                <w:sz w:val="4"/>
                <w:szCs w:val="4"/>
              </w:rPr>
            </w:r>
          </w:p>
        </w:tc>
        <w:tc>
          <w:tcPr>
            <w:tcW w:w="1580" w:type="dxa"/>
            <w:gridSpan w:val="5"/>
            <w:tcBorders/>
            <w:shd w:fill="E9F1F9" w:val="clear"/>
            <w:vAlign w:val="center"/>
          </w:tcPr>
          <w:p>
            <w:pPr>
              <w:pStyle w:val="TableContents"/>
              <w:bidi w:val="0"/>
              <w:spacing w:before="0" w:after="283"/>
              <w:jc w:val="left"/>
              <w:rPr>
                <w:sz w:val="4"/>
                <w:szCs w:val="4"/>
              </w:rPr>
            </w:pPr>
            <w:r>
              <w:rPr>
                <w:sz w:val="4"/>
                <w:szCs w:val="4"/>
              </w:rPr>
            </w:r>
          </w:p>
        </w:tc>
        <w:tc>
          <w:tcPr>
            <w:tcW w:w="216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Value of Vested Stock(3)</w:t>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998,985</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2,699,564</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100" w:type="dxa"/>
            <w:tcBorders/>
            <w:shd w:fill="E9F1F9" w:val="clear"/>
            <w:vAlign w:val="center"/>
          </w:tcPr>
          <w:p>
            <w:pPr>
              <w:pStyle w:val="TableContents"/>
              <w:bidi w:val="0"/>
              <w:spacing w:before="0" w:after="283"/>
              <w:jc w:val="right"/>
              <w:rPr/>
            </w:pPr>
            <w:r>
              <w:rPr/>
              <w:t>2,140,441</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1292" w:type="dxa"/>
            <w:tcBorders/>
            <w:shd w:fill="E9F1F9" w:val="clear"/>
            <w:vAlign w:val="center"/>
          </w:tcPr>
          <w:p>
            <w:pPr>
              <w:pStyle w:val="TableContents"/>
              <w:bidi w:val="0"/>
              <w:spacing w:before="0" w:after="283"/>
              <w:jc w:val="right"/>
              <w:rPr/>
            </w:pPr>
            <w:r>
              <w:rPr/>
              <w:t>2,140,441</w:t>
            </w:r>
          </w:p>
        </w:tc>
        <w:tc>
          <w:tcPr>
            <w:tcW w:w="28"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1272" w:type="dxa"/>
            <w:tcBorders/>
            <w:shd w:fill="E9F1F9" w:val="clear"/>
            <w:vAlign w:val="center"/>
          </w:tcPr>
          <w:p>
            <w:pPr>
              <w:pStyle w:val="TableContents"/>
              <w:bidi w:val="0"/>
              <w:spacing w:before="0" w:after="283"/>
              <w:jc w:val="right"/>
              <w:rPr/>
            </w:pPr>
            <w:r>
              <w:rPr/>
              <w:t>—</w:t>
            </w:r>
          </w:p>
        </w:tc>
        <w:tc>
          <w:tcPr>
            <w:tcW w:w="187" w:type="dxa"/>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2165"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Benefits and Perquisites(4)</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1,450,000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300,000</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w:t>
            </w:r>
          </w:p>
        </w:tc>
        <w:tc>
          <w:tcPr>
            <w:tcW w:w="187"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1363" w:type="dxa"/>
            <w:gridSpan w:val="5"/>
            <w:tcBorders/>
            <w:shd w:fill="E9F1F9" w:val="clear"/>
            <w:vAlign w:val="center"/>
          </w:tcPr>
          <w:p>
            <w:pPr>
              <w:pStyle w:val="TableContents"/>
              <w:bidi w:val="0"/>
              <w:spacing w:before="0" w:after="283"/>
              <w:jc w:val="left"/>
              <w:rPr>
                <w:sz w:val="4"/>
                <w:szCs w:val="4"/>
              </w:rPr>
            </w:pPr>
            <w:r>
              <w:rPr>
                <w:sz w:val="4"/>
                <w:szCs w:val="4"/>
              </w:rPr>
            </w:r>
          </w:p>
        </w:tc>
        <w:tc>
          <w:tcPr>
            <w:tcW w:w="1580" w:type="dxa"/>
            <w:gridSpan w:val="5"/>
            <w:tcBorders/>
            <w:shd w:fill="E9F1F9" w:val="clear"/>
            <w:vAlign w:val="center"/>
          </w:tcPr>
          <w:p>
            <w:pPr>
              <w:pStyle w:val="TableContents"/>
              <w:bidi w:val="0"/>
              <w:spacing w:before="0" w:after="283"/>
              <w:jc w:val="left"/>
              <w:rPr>
                <w:sz w:val="4"/>
                <w:szCs w:val="4"/>
              </w:rPr>
            </w:pPr>
            <w:r>
              <w:rPr>
                <w:sz w:val="4"/>
                <w:szCs w:val="4"/>
              </w:rPr>
            </w:r>
          </w:p>
        </w:tc>
        <w:tc>
          <w:tcPr>
            <w:tcW w:w="216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bottom w:val="single" w:sz="6" w:space="0" w:color="1A366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Total</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876"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3,898,985</w:t>
            </w:r>
          </w:p>
        </w:tc>
        <w:tc>
          <w:tcPr>
            <w:tcW w:w="4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876"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5,520,104</w:t>
            </w:r>
          </w:p>
        </w:tc>
        <w:tc>
          <w:tcPr>
            <w:tcW w:w="4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100"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3,590,441</w:t>
            </w:r>
          </w:p>
        </w:tc>
        <w:tc>
          <w:tcPr>
            <w:tcW w:w="23"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92"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2,440,441</w:t>
            </w:r>
          </w:p>
        </w:tc>
        <w:tc>
          <w:tcPr>
            <w:tcW w:w="28"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9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93"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72" w:type="dxa"/>
            <w:tcBorders>
              <w:bottom w:val="single" w:sz="6" w:space="0" w:color="1A3668"/>
            </w:tcBorders>
            <w:shd w:fill="E9F1F9" w:val="clear"/>
            <w:tcMar>
              <w:bottom w:w="80" w:type="dxa"/>
            </w:tcMar>
            <w:vAlign w:val="center"/>
          </w:tcPr>
          <w:p>
            <w:pPr>
              <w:pStyle w:val="TableContents"/>
              <w:bidi w:val="0"/>
              <w:spacing w:before="0" w:after="283"/>
              <w:jc w:val="right"/>
              <w:rPr/>
            </w:pPr>
            <w:r>
              <w:rPr/>
              <w:t>—</w:t>
            </w:r>
          </w:p>
        </w:tc>
        <w:tc>
          <w:tcPr>
            <w:tcW w:w="187"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b/>
                <w:color w:val="1A3668"/>
                <w:sz w:val="16"/>
                <w:u w:val="single"/>
              </w:rPr>
            </w:pPr>
            <w:r>
              <w:rPr>
                <w:rFonts w:ascii="ARIAL" w:hAnsi="ARIAL"/>
                <w:b/>
                <w:color w:val="1A3668"/>
                <w:sz w:val="16"/>
                <w:u w:val="single"/>
              </w:rPr>
              <w:t>Mr. Mazurek</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1363" w:type="dxa"/>
            <w:gridSpan w:val="5"/>
            <w:tcBorders/>
            <w:shd w:fill="E9F1F9" w:val="clear"/>
            <w:vAlign w:val="center"/>
          </w:tcPr>
          <w:p>
            <w:pPr>
              <w:pStyle w:val="TableContents"/>
              <w:bidi w:val="0"/>
              <w:spacing w:before="0" w:after="283"/>
              <w:jc w:val="left"/>
              <w:rPr>
                <w:sz w:val="4"/>
                <w:szCs w:val="4"/>
              </w:rPr>
            </w:pPr>
            <w:r>
              <w:rPr>
                <w:sz w:val="4"/>
                <w:szCs w:val="4"/>
              </w:rPr>
            </w:r>
          </w:p>
        </w:tc>
        <w:tc>
          <w:tcPr>
            <w:tcW w:w="1580" w:type="dxa"/>
            <w:gridSpan w:val="5"/>
            <w:tcBorders/>
            <w:shd w:fill="E9F1F9" w:val="clear"/>
            <w:vAlign w:val="center"/>
          </w:tcPr>
          <w:p>
            <w:pPr>
              <w:pStyle w:val="TableContents"/>
              <w:bidi w:val="0"/>
              <w:spacing w:before="0" w:after="283"/>
              <w:jc w:val="left"/>
              <w:rPr>
                <w:sz w:val="4"/>
                <w:szCs w:val="4"/>
              </w:rPr>
            </w:pPr>
            <w:r>
              <w:rPr>
                <w:sz w:val="4"/>
                <w:szCs w:val="4"/>
              </w:rPr>
            </w:r>
          </w:p>
        </w:tc>
        <w:tc>
          <w:tcPr>
            <w:tcW w:w="216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Base Salary(1)</w:t>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1,400,000</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1,400,000</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100" w:type="dxa"/>
            <w:tcBorders/>
            <w:shd w:fill="E9F1F9" w:val="clear"/>
            <w:vAlign w:val="center"/>
          </w:tcPr>
          <w:p>
            <w:pPr>
              <w:pStyle w:val="TableContents"/>
              <w:bidi w:val="0"/>
              <w:spacing w:before="0" w:after="283"/>
              <w:jc w:val="right"/>
              <w:rPr/>
            </w:pPr>
            <w:r>
              <w:rPr/>
              <w:t>—</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1292" w:type="dxa"/>
            <w:tcBorders/>
            <w:shd w:fill="E9F1F9" w:val="clear"/>
            <w:vAlign w:val="center"/>
          </w:tcPr>
          <w:p>
            <w:pPr>
              <w:pStyle w:val="TableContents"/>
              <w:bidi w:val="0"/>
              <w:spacing w:before="0" w:after="283"/>
              <w:jc w:val="right"/>
              <w:rPr/>
            </w:pPr>
            <w:r>
              <w:rPr/>
              <w:t>—</w:t>
            </w:r>
          </w:p>
        </w:tc>
        <w:tc>
          <w:tcPr>
            <w:tcW w:w="28"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1272" w:type="dxa"/>
            <w:tcBorders/>
            <w:shd w:fill="E9F1F9" w:val="clear"/>
            <w:vAlign w:val="center"/>
          </w:tcPr>
          <w:p>
            <w:pPr>
              <w:pStyle w:val="TableContents"/>
              <w:bidi w:val="0"/>
              <w:spacing w:before="0" w:after="283"/>
              <w:jc w:val="right"/>
              <w:rPr/>
            </w:pPr>
            <w:r>
              <w:rPr/>
              <w:t>—</w:t>
            </w:r>
          </w:p>
        </w:tc>
        <w:tc>
          <w:tcPr>
            <w:tcW w:w="187" w:type="dxa"/>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2165"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Short-term Incentive Compensation(2)</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1,400,000</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1,323,280</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w:t>
            </w:r>
          </w:p>
        </w:tc>
        <w:tc>
          <w:tcPr>
            <w:tcW w:w="187"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1363" w:type="dxa"/>
            <w:gridSpan w:val="5"/>
            <w:tcBorders/>
            <w:shd w:fill="E9F1F9" w:val="clear"/>
            <w:vAlign w:val="center"/>
          </w:tcPr>
          <w:p>
            <w:pPr>
              <w:pStyle w:val="TableContents"/>
              <w:bidi w:val="0"/>
              <w:spacing w:before="0" w:after="283"/>
              <w:jc w:val="left"/>
              <w:rPr>
                <w:sz w:val="4"/>
                <w:szCs w:val="4"/>
              </w:rPr>
            </w:pPr>
            <w:r>
              <w:rPr>
                <w:sz w:val="4"/>
                <w:szCs w:val="4"/>
              </w:rPr>
            </w:r>
          </w:p>
        </w:tc>
        <w:tc>
          <w:tcPr>
            <w:tcW w:w="1580" w:type="dxa"/>
            <w:gridSpan w:val="5"/>
            <w:tcBorders/>
            <w:shd w:fill="E9F1F9" w:val="clear"/>
            <w:vAlign w:val="center"/>
          </w:tcPr>
          <w:p>
            <w:pPr>
              <w:pStyle w:val="TableContents"/>
              <w:bidi w:val="0"/>
              <w:spacing w:before="0" w:after="283"/>
              <w:jc w:val="left"/>
              <w:rPr>
                <w:sz w:val="4"/>
                <w:szCs w:val="4"/>
              </w:rPr>
            </w:pPr>
            <w:r>
              <w:rPr>
                <w:sz w:val="4"/>
                <w:szCs w:val="4"/>
              </w:rPr>
            </w:r>
          </w:p>
        </w:tc>
        <w:tc>
          <w:tcPr>
            <w:tcW w:w="216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Value of Vested Stock(3)</w:t>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796,825</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2,311,337</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100" w:type="dxa"/>
            <w:tcBorders/>
            <w:shd w:fill="E9F1F9" w:val="clear"/>
            <w:vAlign w:val="center"/>
          </w:tcPr>
          <w:p>
            <w:pPr>
              <w:pStyle w:val="TableContents"/>
              <w:bidi w:val="0"/>
              <w:spacing w:before="0" w:after="283"/>
              <w:jc w:val="right"/>
              <w:rPr/>
            </w:pPr>
            <w:r>
              <w:rPr/>
              <w:t>1,882,646</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1292" w:type="dxa"/>
            <w:tcBorders/>
            <w:shd w:fill="E9F1F9" w:val="clear"/>
            <w:vAlign w:val="center"/>
          </w:tcPr>
          <w:p>
            <w:pPr>
              <w:pStyle w:val="TableContents"/>
              <w:bidi w:val="0"/>
              <w:spacing w:before="0" w:after="283"/>
              <w:jc w:val="right"/>
              <w:rPr/>
            </w:pPr>
            <w:r>
              <w:rPr/>
              <w:t>1,882,646</w:t>
            </w:r>
          </w:p>
        </w:tc>
        <w:tc>
          <w:tcPr>
            <w:tcW w:w="28"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1272" w:type="dxa"/>
            <w:tcBorders/>
            <w:shd w:fill="E9F1F9" w:val="clear"/>
            <w:vAlign w:val="center"/>
          </w:tcPr>
          <w:p>
            <w:pPr>
              <w:pStyle w:val="TableContents"/>
              <w:bidi w:val="0"/>
              <w:spacing w:before="0" w:after="283"/>
              <w:jc w:val="right"/>
              <w:rPr/>
            </w:pPr>
            <w:r>
              <w:rPr/>
              <w:t>—</w:t>
            </w:r>
          </w:p>
        </w:tc>
        <w:tc>
          <w:tcPr>
            <w:tcW w:w="187" w:type="dxa"/>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2165"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Benefits and Perquisites(4)</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52,795</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52,795</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1,400,000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300,000</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w:t>
            </w:r>
          </w:p>
        </w:tc>
        <w:tc>
          <w:tcPr>
            <w:tcW w:w="187"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1363" w:type="dxa"/>
            <w:gridSpan w:val="5"/>
            <w:tcBorders/>
            <w:shd w:fill="E9F1F9" w:val="clear"/>
            <w:vAlign w:val="center"/>
          </w:tcPr>
          <w:p>
            <w:pPr>
              <w:pStyle w:val="TableContents"/>
              <w:bidi w:val="0"/>
              <w:spacing w:before="0" w:after="283"/>
              <w:jc w:val="left"/>
              <w:rPr>
                <w:sz w:val="4"/>
                <w:szCs w:val="4"/>
              </w:rPr>
            </w:pPr>
            <w:r>
              <w:rPr>
                <w:sz w:val="4"/>
                <w:szCs w:val="4"/>
              </w:rPr>
            </w:r>
          </w:p>
        </w:tc>
        <w:tc>
          <w:tcPr>
            <w:tcW w:w="1580" w:type="dxa"/>
            <w:gridSpan w:val="5"/>
            <w:tcBorders/>
            <w:shd w:fill="E9F1F9" w:val="clear"/>
            <w:vAlign w:val="center"/>
          </w:tcPr>
          <w:p>
            <w:pPr>
              <w:pStyle w:val="TableContents"/>
              <w:bidi w:val="0"/>
              <w:spacing w:before="0" w:after="283"/>
              <w:jc w:val="left"/>
              <w:rPr>
                <w:sz w:val="4"/>
                <w:szCs w:val="4"/>
              </w:rPr>
            </w:pPr>
            <w:r>
              <w:rPr>
                <w:sz w:val="4"/>
                <w:szCs w:val="4"/>
              </w:rPr>
            </w:r>
          </w:p>
        </w:tc>
        <w:tc>
          <w:tcPr>
            <w:tcW w:w="216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bottom w:val="single" w:sz="6" w:space="0" w:color="1A366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Total</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876"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3,649,620</w:t>
            </w:r>
          </w:p>
        </w:tc>
        <w:tc>
          <w:tcPr>
            <w:tcW w:w="4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876"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5,087,412</w:t>
            </w:r>
          </w:p>
        </w:tc>
        <w:tc>
          <w:tcPr>
            <w:tcW w:w="4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100"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3,282,646</w:t>
            </w:r>
          </w:p>
        </w:tc>
        <w:tc>
          <w:tcPr>
            <w:tcW w:w="23"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92"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2,182,646</w:t>
            </w:r>
          </w:p>
        </w:tc>
        <w:tc>
          <w:tcPr>
            <w:tcW w:w="28"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9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93"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72" w:type="dxa"/>
            <w:tcBorders>
              <w:bottom w:val="single" w:sz="6" w:space="0" w:color="1A3668"/>
            </w:tcBorders>
            <w:shd w:fill="E9F1F9" w:val="clear"/>
            <w:tcMar>
              <w:bottom w:w="80" w:type="dxa"/>
            </w:tcMar>
            <w:vAlign w:val="center"/>
          </w:tcPr>
          <w:p>
            <w:pPr>
              <w:pStyle w:val="TableContents"/>
              <w:bidi w:val="0"/>
              <w:spacing w:before="0" w:after="283"/>
              <w:jc w:val="right"/>
              <w:rPr/>
            </w:pPr>
            <w:r>
              <w:rPr/>
              <w:t>—</w:t>
            </w:r>
          </w:p>
        </w:tc>
        <w:tc>
          <w:tcPr>
            <w:tcW w:w="187"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b/>
                <w:color w:val="1A3668"/>
                <w:sz w:val="16"/>
                <w:u w:val="single"/>
              </w:rPr>
            </w:pPr>
            <w:r>
              <w:rPr>
                <w:rFonts w:ascii="ARIAL" w:hAnsi="ARIAL"/>
                <w:b/>
                <w:color w:val="1A3668"/>
                <w:sz w:val="16"/>
                <w:u w:val="single"/>
              </w:rPr>
              <w:t>Ms. Riley</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1363" w:type="dxa"/>
            <w:gridSpan w:val="5"/>
            <w:tcBorders/>
            <w:shd w:fill="E9F1F9" w:val="clear"/>
            <w:vAlign w:val="center"/>
          </w:tcPr>
          <w:p>
            <w:pPr>
              <w:pStyle w:val="TableContents"/>
              <w:bidi w:val="0"/>
              <w:spacing w:before="0" w:after="283"/>
              <w:jc w:val="left"/>
              <w:rPr>
                <w:sz w:val="4"/>
                <w:szCs w:val="4"/>
              </w:rPr>
            </w:pPr>
            <w:r>
              <w:rPr>
                <w:sz w:val="4"/>
                <w:szCs w:val="4"/>
              </w:rPr>
            </w:r>
          </w:p>
        </w:tc>
        <w:tc>
          <w:tcPr>
            <w:tcW w:w="1580" w:type="dxa"/>
            <w:gridSpan w:val="5"/>
            <w:tcBorders/>
            <w:shd w:fill="E9F1F9" w:val="clear"/>
            <w:vAlign w:val="center"/>
          </w:tcPr>
          <w:p>
            <w:pPr>
              <w:pStyle w:val="TableContents"/>
              <w:bidi w:val="0"/>
              <w:spacing w:before="0" w:after="283"/>
              <w:jc w:val="left"/>
              <w:rPr>
                <w:sz w:val="4"/>
                <w:szCs w:val="4"/>
              </w:rPr>
            </w:pPr>
            <w:r>
              <w:rPr>
                <w:sz w:val="4"/>
                <w:szCs w:val="4"/>
              </w:rPr>
            </w:r>
          </w:p>
        </w:tc>
        <w:tc>
          <w:tcPr>
            <w:tcW w:w="216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Base Salary(1)</w:t>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1,600,000</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1,600,000</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100" w:type="dxa"/>
            <w:tcBorders/>
            <w:shd w:fill="E9F1F9" w:val="clear"/>
            <w:vAlign w:val="center"/>
          </w:tcPr>
          <w:p>
            <w:pPr>
              <w:pStyle w:val="TableContents"/>
              <w:bidi w:val="0"/>
              <w:spacing w:before="0" w:after="283"/>
              <w:jc w:val="right"/>
              <w:rPr/>
            </w:pPr>
            <w:r>
              <w:rPr/>
              <w:t>—</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1292" w:type="dxa"/>
            <w:tcBorders/>
            <w:shd w:fill="E9F1F9" w:val="clear"/>
            <w:vAlign w:val="center"/>
          </w:tcPr>
          <w:p>
            <w:pPr>
              <w:pStyle w:val="TableContents"/>
              <w:bidi w:val="0"/>
              <w:spacing w:before="0" w:after="283"/>
              <w:jc w:val="right"/>
              <w:rPr/>
            </w:pPr>
            <w:r>
              <w:rPr/>
              <w:t>—</w:t>
            </w:r>
          </w:p>
        </w:tc>
        <w:tc>
          <w:tcPr>
            <w:tcW w:w="28"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1272" w:type="dxa"/>
            <w:tcBorders/>
            <w:shd w:fill="E9F1F9" w:val="clear"/>
            <w:vAlign w:val="center"/>
          </w:tcPr>
          <w:p>
            <w:pPr>
              <w:pStyle w:val="TableContents"/>
              <w:bidi w:val="0"/>
              <w:spacing w:before="0" w:after="283"/>
              <w:jc w:val="right"/>
              <w:rPr/>
            </w:pPr>
            <w:r>
              <w:rPr/>
              <w:t>—</w:t>
            </w:r>
          </w:p>
        </w:tc>
        <w:tc>
          <w:tcPr>
            <w:tcW w:w="187" w:type="dxa"/>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2165"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Short-term Incentive Compensation(2)</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1,600,000</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1,512,320</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w:t>
            </w:r>
          </w:p>
        </w:tc>
        <w:tc>
          <w:tcPr>
            <w:tcW w:w="187"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1363" w:type="dxa"/>
            <w:gridSpan w:val="5"/>
            <w:tcBorders/>
            <w:shd w:fill="E9F1F9" w:val="clear"/>
            <w:vAlign w:val="center"/>
          </w:tcPr>
          <w:p>
            <w:pPr>
              <w:pStyle w:val="TableContents"/>
              <w:bidi w:val="0"/>
              <w:spacing w:before="0" w:after="283"/>
              <w:jc w:val="left"/>
              <w:rPr>
                <w:sz w:val="4"/>
                <w:szCs w:val="4"/>
              </w:rPr>
            </w:pPr>
            <w:r>
              <w:rPr>
                <w:sz w:val="4"/>
                <w:szCs w:val="4"/>
              </w:rPr>
            </w:r>
          </w:p>
        </w:tc>
        <w:tc>
          <w:tcPr>
            <w:tcW w:w="1580" w:type="dxa"/>
            <w:gridSpan w:val="5"/>
            <w:tcBorders/>
            <w:shd w:fill="E9F1F9" w:val="clear"/>
            <w:vAlign w:val="center"/>
          </w:tcPr>
          <w:p>
            <w:pPr>
              <w:pStyle w:val="TableContents"/>
              <w:bidi w:val="0"/>
              <w:spacing w:before="0" w:after="283"/>
              <w:jc w:val="left"/>
              <w:rPr>
                <w:sz w:val="4"/>
                <w:szCs w:val="4"/>
              </w:rPr>
            </w:pPr>
            <w:r>
              <w:rPr>
                <w:sz w:val="4"/>
                <w:szCs w:val="4"/>
              </w:rPr>
            </w:r>
          </w:p>
        </w:tc>
        <w:tc>
          <w:tcPr>
            <w:tcW w:w="216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Value of Vested Stock(3)</w:t>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1,133,624</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02" w:type="dxa"/>
            <w:tcBorders/>
            <w:shd w:fill="E9F1F9" w:val="clear"/>
            <w:vAlign w:val="center"/>
          </w:tcPr>
          <w:p>
            <w:pPr>
              <w:pStyle w:val="TableContents"/>
              <w:bidi w:val="0"/>
              <w:spacing w:before="0" w:after="283"/>
              <w:jc w:val="left"/>
              <w:rPr/>
            </w:pPr>
            <w:r>
              <w:rPr/>
              <w:t> </w:t>
            </w:r>
          </w:p>
        </w:tc>
        <w:tc>
          <w:tcPr>
            <w:tcW w:w="1876" w:type="dxa"/>
            <w:tcBorders/>
            <w:shd w:fill="E9F1F9" w:val="clear"/>
            <w:vAlign w:val="center"/>
          </w:tcPr>
          <w:p>
            <w:pPr>
              <w:pStyle w:val="TableContents"/>
              <w:bidi w:val="0"/>
              <w:spacing w:before="0" w:after="283"/>
              <w:jc w:val="right"/>
              <w:rPr/>
            </w:pPr>
            <w:r>
              <w:rPr/>
              <w:t>3,033,904</w:t>
            </w:r>
          </w:p>
        </w:tc>
        <w:tc>
          <w:tcPr>
            <w:tcW w:w="40"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100" w:type="dxa"/>
            <w:tcBorders/>
            <w:shd w:fill="E9F1F9" w:val="clear"/>
            <w:vAlign w:val="center"/>
          </w:tcPr>
          <w:p>
            <w:pPr>
              <w:pStyle w:val="TableContents"/>
              <w:bidi w:val="0"/>
              <w:spacing w:before="0" w:after="283"/>
              <w:jc w:val="right"/>
              <w:rPr/>
            </w:pPr>
            <w:r>
              <w:rPr/>
              <w:t>2,396,193</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70" w:type="dxa"/>
            <w:tcBorders/>
            <w:shd w:fill="E9F1F9" w:val="clear"/>
            <w:vAlign w:val="center"/>
          </w:tcPr>
          <w:p>
            <w:pPr>
              <w:pStyle w:val="TableContents"/>
              <w:bidi w:val="0"/>
              <w:spacing w:before="0" w:after="283"/>
              <w:jc w:val="left"/>
              <w:rPr/>
            </w:pPr>
            <w:r>
              <w:rPr/>
              <w:t> </w:t>
            </w:r>
          </w:p>
        </w:tc>
        <w:tc>
          <w:tcPr>
            <w:tcW w:w="1292" w:type="dxa"/>
            <w:tcBorders/>
            <w:shd w:fill="E9F1F9" w:val="clear"/>
            <w:vAlign w:val="center"/>
          </w:tcPr>
          <w:p>
            <w:pPr>
              <w:pStyle w:val="TableContents"/>
              <w:bidi w:val="0"/>
              <w:spacing w:before="0" w:after="283"/>
              <w:jc w:val="right"/>
              <w:rPr/>
            </w:pPr>
            <w:r>
              <w:rPr/>
              <w:t>2,396,193</w:t>
            </w:r>
          </w:p>
        </w:tc>
        <w:tc>
          <w:tcPr>
            <w:tcW w:w="28"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293" w:type="dxa"/>
            <w:tcBorders/>
            <w:shd w:fill="E9F1F9" w:val="clear"/>
            <w:vAlign w:val="center"/>
          </w:tcPr>
          <w:p>
            <w:pPr>
              <w:pStyle w:val="TableContents"/>
              <w:bidi w:val="0"/>
              <w:spacing w:before="0" w:after="283"/>
              <w:jc w:val="left"/>
              <w:rPr/>
            </w:pPr>
            <w:r>
              <w:rPr/>
              <w:t> </w:t>
            </w:r>
          </w:p>
        </w:tc>
        <w:tc>
          <w:tcPr>
            <w:tcW w:w="1272" w:type="dxa"/>
            <w:tcBorders/>
            <w:shd w:fill="E9F1F9" w:val="clear"/>
            <w:vAlign w:val="center"/>
          </w:tcPr>
          <w:p>
            <w:pPr>
              <w:pStyle w:val="TableContents"/>
              <w:bidi w:val="0"/>
              <w:spacing w:before="0" w:after="283"/>
              <w:jc w:val="right"/>
              <w:rPr/>
            </w:pPr>
            <w:r>
              <w:rPr/>
              <w:t>—</w:t>
            </w:r>
          </w:p>
        </w:tc>
        <w:tc>
          <w:tcPr>
            <w:tcW w:w="187" w:type="dxa"/>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2240" w:type="dxa"/>
            <w:gridSpan w:val="5"/>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2165"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Benefits and Perquisites(4)</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53,325</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right"/>
              <w:rPr/>
            </w:pPr>
            <w:r>
              <w:rPr/>
              <w:t>53,325</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1,600,000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300,000</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w:t>
            </w:r>
          </w:p>
        </w:tc>
        <w:tc>
          <w:tcPr>
            <w:tcW w:w="187"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2240" w:type="dxa"/>
            <w:gridSpan w:val="5"/>
            <w:tcBorders/>
            <w:shd w:fill="E9F1F9" w:val="clear"/>
            <w:vAlign w:val="center"/>
          </w:tcPr>
          <w:p>
            <w:pPr>
              <w:pStyle w:val="TableContents"/>
              <w:bidi w:val="0"/>
              <w:spacing w:before="0" w:after="283"/>
              <w:jc w:val="left"/>
              <w:rPr>
                <w:sz w:val="4"/>
                <w:szCs w:val="4"/>
              </w:rPr>
            </w:pPr>
            <w:r>
              <w:rPr>
                <w:sz w:val="4"/>
                <w:szCs w:val="4"/>
              </w:rPr>
            </w:r>
          </w:p>
        </w:tc>
        <w:tc>
          <w:tcPr>
            <w:tcW w:w="1363" w:type="dxa"/>
            <w:gridSpan w:val="5"/>
            <w:tcBorders/>
            <w:shd w:fill="E9F1F9" w:val="clear"/>
            <w:vAlign w:val="center"/>
          </w:tcPr>
          <w:p>
            <w:pPr>
              <w:pStyle w:val="TableContents"/>
              <w:bidi w:val="0"/>
              <w:spacing w:before="0" w:after="283"/>
              <w:jc w:val="left"/>
              <w:rPr>
                <w:sz w:val="4"/>
                <w:szCs w:val="4"/>
              </w:rPr>
            </w:pPr>
            <w:r>
              <w:rPr>
                <w:sz w:val="4"/>
                <w:szCs w:val="4"/>
              </w:rPr>
            </w:r>
          </w:p>
        </w:tc>
        <w:tc>
          <w:tcPr>
            <w:tcW w:w="1580" w:type="dxa"/>
            <w:gridSpan w:val="5"/>
            <w:tcBorders/>
            <w:shd w:fill="E9F1F9" w:val="clear"/>
            <w:vAlign w:val="center"/>
          </w:tcPr>
          <w:p>
            <w:pPr>
              <w:pStyle w:val="TableContents"/>
              <w:bidi w:val="0"/>
              <w:spacing w:before="0" w:after="283"/>
              <w:jc w:val="left"/>
              <w:rPr>
                <w:sz w:val="4"/>
                <w:szCs w:val="4"/>
              </w:rPr>
            </w:pPr>
            <w:r>
              <w:rPr>
                <w:sz w:val="4"/>
                <w:szCs w:val="4"/>
              </w:rPr>
            </w:r>
          </w:p>
        </w:tc>
        <w:tc>
          <w:tcPr>
            <w:tcW w:w="216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1145" w:type="dxa"/>
            <w:tcBorders>
              <w:bottom w:val="single" w:sz="6" w:space="0" w:color="1A366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Total</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876"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4,386,949</w:t>
            </w:r>
          </w:p>
        </w:tc>
        <w:tc>
          <w:tcPr>
            <w:tcW w:w="4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2"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876"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6,199,549</w:t>
            </w:r>
          </w:p>
        </w:tc>
        <w:tc>
          <w:tcPr>
            <w:tcW w:w="40"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100"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3,996,193</w:t>
            </w:r>
          </w:p>
        </w:tc>
        <w:tc>
          <w:tcPr>
            <w:tcW w:w="23"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7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92" w:type="dxa"/>
            <w:tcBorders>
              <w:bottom w:val="single" w:sz="6" w:space="0" w:color="1A3668"/>
            </w:tcBorders>
            <w:shd w:fill="E9F1F9" w:val="clear"/>
            <w:tcMar>
              <w:bottom w:w="80" w:type="dxa"/>
            </w:tcMar>
            <w:vAlign w:val="center"/>
          </w:tcPr>
          <w:p>
            <w:pPr>
              <w:pStyle w:val="TableContents"/>
              <w:bidi w:val="0"/>
              <w:spacing w:before="0" w:after="283"/>
              <w:jc w:val="right"/>
              <w:rPr>
                <w:b/>
              </w:rPr>
            </w:pPr>
            <w:r>
              <w:rPr>
                <w:b/>
              </w:rPr>
              <w:t>2,696,193</w:t>
            </w:r>
          </w:p>
        </w:tc>
        <w:tc>
          <w:tcPr>
            <w:tcW w:w="28"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93"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93"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72" w:type="dxa"/>
            <w:tcBorders>
              <w:bottom w:val="single" w:sz="6" w:space="0" w:color="1A3668"/>
            </w:tcBorders>
            <w:shd w:fill="E9F1F9" w:val="clear"/>
            <w:tcMar>
              <w:bottom w:w="80" w:type="dxa"/>
            </w:tcMar>
            <w:vAlign w:val="center"/>
          </w:tcPr>
          <w:p>
            <w:pPr>
              <w:pStyle w:val="TableContents"/>
              <w:bidi w:val="0"/>
              <w:spacing w:before="0" w:after="283"/>
              <w:jc w:val="right"/>
              <w:rPr/>
            </w:pPr>
            <w:r>
              <w:rPr/>
              <w:t>—</w:t>
            </w:r>
          </w:p>
        </w:tc>
        <w:tc>
          <w:tcPr>
            <w:tcW w:w="187" w:type="dxa"/>
            <w:tcBorders>
              <w:bottom w:val="single" w:sz="6" w:space="0" w:color="1A3668"/>
            </w:tcBorders>
            <w:shd w:fill="E9F1F9" w:val="clear"/>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(1)</w:t>
            </w:r>
          </w:p>
        </w:tc>
        <w:tc>
          <w:tcPr>
            <w:tcW w:w="9952" w:type="dxa"/>
            <w:tcBorders/>
            <w:vAlign w:val="center"/>
          </w:tcPr>
          <w:p>
            <w:pPr>
              <w:pStyle w:val="TableContents"/>
              <w:bidi w:val="0"/>
              <w:spacing w:before="0" w:after="0"/>
              <w:jc w:val="left"/>
              <w:rPr>
                <w:rFonts w:ascii="ARIAL" w:hAnsi="ARIAL"/>
                <w:sz w:val="16"/>
              </w:rPr>
            </w:pPr>
            <w:r>
              <w:rPr>
                <w:rFonts w:ascii="ARIAL" w:hAnsi="ARIAL"/>
                <w:sz w:val="16"/>
              </w:rPr>
              <w:t xml:space="preserve">In the event of a termination of the NEO’s employment by the Company other than for “Cause” or by the NEO for “Good Reason,” other than during the three-month period prior to or the 24-month period following a “Change in Control,” the NEO will receive continued payment of base salary for 24 months following the termination date in accordance with the Company’s normal payroll practices. If such termination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54  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occurs within the three-month period prior to or the 24-month period following a Change in Control, the NEO will receive a lump sum payment equal to two times his or her annual base salary. The foregoing payments are subject to such NEO’s execution and non-revocation of a release of claims.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ARIAL" w:hAnsi="ARIAL"/>
                <w:sz w:val="16"/>
              </w:rPr>
            </w:pPr>
            <w:r>
              <w:rPr>
                <w:rFonts w:ascii="ARIAL" w:hAnsi="ARIAL"/>
                <w:sz w:val="16"/>
              </w:rPr>
              <w:t xml:space="preserve">In the event of a termination of the NEO’s employment by the Company other than for “Cause” or by the NEO for “Good Reason,” other than during the three-month period prior to or the 24-month period following a “Change in Control,” the NEO will receive bonus payments based on the bonus amounts the NEO would have received under the Cash Incentive Plan (and its predecessor plan) had the NEO remained employed by the Company for four seasons following the NEO’s termination date plus a pro rata amount for the season in which the termination occurs. For purposes of these tables, future bonus amounts are assumed at target levels.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pPr>
            <w:r>
              <w:rPr/>
              <w:t> </w:t>
            </w:r>
          </w:p>
        </w:tc>
        <w:tc>
          <w:tcPr>
            <w:tcW w:w="10125" w:type="dxa"/>
            <w:tcBorders/>
            <w:vAlign w:val="center"/>
          </w:tcPr>
          <w:p>
            <w:pPr>
              <w:pStyle w:val="TableContents"/>
              <w:bidi w:val="0"/>
              <w:spacing w:before="0" w:after="0"/>
              <w:jc w:val="left"/>
              <w:rPr>
                <w:rFonts w:ascii="ARIAL" w:hAnsi="ARIAL"/>
                <w:sz w:val="16"/>
              </w:rPr>
            </w:pPr>
            <w:r>
              <w:rPr>
                <w:rFonts w:ascii="ARIAL" w:hAnsi="ARIAL"/>
                <w:sz w:val="16"/>
              </w:rPr>
              <w:t xml:space="preserve">If such termination occurs within the three-month period prior to or the 24-month period following a Change in Control, the NEOs will receive a lump sum amount equal to the sum of the last four seasonal bonus payments received under the Cash Incentive Plan (and its predecessor plan), plus a pro rata amount for the season in which the termination occurs (based on an average of the prior four payments received). Ms. Boswell, pursuant to the terms of her severance arrangement with the Company, will receive a lump sum amount equal to the sum of the last four seasonal bonus payments received under the Cash Incentive Plan (and its predecessor plan) (with the payout of any partial seasonal performance period to be annualized and the target seasonal incentive opportunity to be used for purposes of calculating such bonus amounts for any season during which she is not eligible for a payout because she has not been employed long enough to be eligible for four seasonal incentive payouts), plus a pro rata amount for the season in which the termination occurs (based on an average of the prior four payments received, with the payout for any partial seasonal performance period to be annualized and the target seasonal incentive opportunity to be included in such average if she has not been employed long enough to be eligible for four seasonal bonus payments).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(3)</w:t>
            </w:r>
          </w:p>
        </w:tc>
        <w:tc>
          <w:tcPr>
            <w:tcW w:w="9961" w:type="dxa"/>
            <w:tcBorders/>
            <w:vAlign w:val="center"/>
          </w:tcPr>
          <w:p>
            <w:pPr>
              <w:pStyle w:val="TableContents"/>
              <w:bidi w:val="0"/>
              <w:spacing w:before="0" w:after="0"/>
              <w:jc w:val="left"/>
              <w:rPr>
                <w:rFonts w:ascii="ARIAL" w:hAnsi="ARIAL"/>
                <w:sz w:val="16"/>
              </w:rPr>
            </w:pPr>
            <w:r>
              <w:rPr>
                <w:rFonts w:ascii="ARIAL" w:hAnsi="ARIAL"/>
                <w:sz w:val="16"/>
              </w:rPr>
              <w:t xml:space="preserve">Reflects the value of the “double-trigger” acceleration of unvested stock options, RSUs and PSUs in the event of a termination of the NEO’s employment by the Company without “Cause” or by the NEO for “Good Reason” within three months prior to or 24 months following a “Change in Control” or due to the NEO’s death or “Disability.” In the event of a termination of the NEO’s employment by the Company without “Cause” or by the NEO for “Good Reason” absent a “Change in Control,” unvested stock options, RSUs and PSUs will accelerate on a pro-rated basis. For purposes of these tables, PSUs are assumed achieved at target levels.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(4)</w:t>
            </w:r>
          </w:p>
        </w:tc>
        <w:tc>
          <w:tcPr>
            <w:tcW w:w="9963" w:type="dxa"/>
            <w:tcBorders/>
            <w:vAlign w:val="center"/>
          </w:tcPr>
          <w:p>
            <w:pPr>
              <w:pStyle w:val="TableContents"/>
              <w:bidi w:val="0"/>
              <w:spacing w:before="0" w:after="0"/>
              <w:jc w:val="left"/>
              <w:rPr>
                <w:rFonts w:ascii="ARIAL" w:hAnsi="ARIAL"/>
                <w:sz w:val="16"/>
              </w:rPr>
            </w:pPr>
            <w:r>
              <w:rPr>
                <w:rFonts w:ascii="ARIAL" w:hAnsi="ARIAL"/>
                <w:sz w:val="16"/>
              </w:rPr>
              <w:t xml:space="preserve">Reflects estimates for benefits and perquisites payable to the NEOs upon a termination of employment, which includes an amount equal to two years of COBRA premiums (based on the premium rate in effect as of February 3, 2024) under the involuntary termination without “Cause,” voluntary resignation for “Good Reason” and involuntary termination following a “Change in Control” scenarios. Under the death and disability scenarios, the applicable amounts include proceeds from life insurance policies, as applicable, and the value of unvested retirement plan balances that would become vested, as applicable. Under the disability scenario, the applicable amounts include the maximum long-term disability payments for one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(5)</w:t>
            </w:r>
          </w:p>
        </w:tc>
        <w:tc>
          <w:tcPr>
            <w:tcW w:w="9935" w:type="dxa"/>
            <w:tcBorders/>
            <w:vAlign w:val="center"/>
          </w:tcPr>
          <w:p>
            <w:pPr>
              <w:pStyle w:val="TableContents"/>
              <w:bidi w:val="0"/>
              <w:spacing w:before="0" w:after="0"/>
              <w:jc w:val="left"/>
              <w:rPr>
                <w:rFonts w:ascii="ARIAL" w:hAnsi="ARIAL"/>
                <w:sz w:val="16"/>
              </w:rPr>
            </w:pPr>
            <w:r>
              <w:rPr>
                <w:rFonts w:ascii="ARIAL" w:hAnsi="ARIAL"/>
                <w:sz w:val="16"/>
              </w:rPr>
              <w:t xml:space="preserve">Generally, in the event of a NEO’s death, subject to achievement of any underlying performance conditions, any time-vesting conditions are deemed satisfied. PSUs awarded to our NEOs are subject to continued vesting based on performance. </w:t>
            </w:r>
          </w:p>
        </w:tc>
      </w:tr>
    </w:tbl>
    <w:p>
      <w:pPr>
        <w:pStyle w:val="TextBody"/>
        <w:bidi w:val="0"/>
        <w:spacing w:before="120" w:after="0"/>
        <w:jc w:val="left"/>
        <w:rPr>
          <w:rFonts w:ascii="ARIAL" w:hAnsi="ARIAL"/>
          <w:sz w:val="18"/>
        </w:rPr>
      </w:pPr>
      <w:r>
        <w:rPr>
          <w:rFonts w:ascii="ARIAL" w:hAnsi="ARIAL"/>
          <w:sz w:val="18"/>
        </w:rPr>
        <w:t xml:space="preserve">The HCC Committee retains discretion to provide, and in the past has provided, additional benefits to NEOs upon termination or resignation if it determines the circumstances so warrant. </w:t>
      </w:r>
    </w:p>
    <w:p>
      <w:pPr>
        <w:pStyle w:val="TextBody"/>
        <w:bidi w:val="0"/>
        <w:spacing w:before="360" w:after="0"/>
        <w:jc w:val="left"/>
        <w:rPr>
          <w:rFonts w:ascii="ARIAL" w:hAnsi="ARIAL"/>
          <w:b/>
          <w:color w:val="1A3668"/>
          <w:sz w:val="20"/>
        </w:rPr>
      </w:pPr>
      <w:r>
        <w:rPr>
          <w:rFonts w:ascii="ARIAL" w:hAnsi="ARIAL"/>
          <w:b/>
          <w:color w:val="1A3668"/>
          <w:sz w:val="20"/>
        </w:rPr>
        <w:t xml:space="preserve">Ms. Riley’s Separation Agreement </w:t>
      </w:r>
    </w:p>
    <w:p>
      <w:pPr>
        <w:pStyle w:val="TextBody"/>
        <w:bidi w:val="0"/>
        <w:spacing w:before="60" w:after="0"/>
        <w:jc w:val="left"/>
        <w:rPr>
          <w:rFonts w:ascii="ARIAL" w:hAnsi="ARIAL"/>
          <w:sz w:val="18"/>
        </w:rPr>
      </w:pPr>
      <w:r>
        <w:rPr>
          <w:rFonts w:ascii="ARIAL" w:hAnsi="ARIAL"/>
          <w:sz w:val="18"/>
        </w:rPr>
        <w:t xml:space="preserve">In connection with Ms. Riley’s termination of employment without cause in January 2025, we entered into a separation agreement with Ms. Riley which provided for certain payments and benefits in accordance with the terms of Ms. Riley’s existing entitlements under her executive severance agreement (the terms of which are described in more detail under the heading “—Compensation Discussion and Analysis—Compensation for NEOs—Severance and Change in Control Agreements” beginning on page 45 of this proxy statement). The payments and benefits are as follows: (i) continued payment of her annual base salary for two years following her termination date ($1,600,000), (ii) an amount equal to two years of COBRA premiums ($53,325), (iii) the incentive compensation she would have received if she had remained employed by the Company for two years following her termination date (i.e., through the Spring 2027 season), determined based on actual performance, (iv) a prorated cash bonus for the performance period in which the separation date occurs, determined based on actual performance (for Spring 2025 season), (v) accelerated vesting of a pro rata portion of her unvested equity awards that vest solely upon the time-based vesting conditions and (vi) continued vesting of a pro rata portion of her unvested equity awards that vest based on performance-based vesting conditions, which will remain subject to achievement of the existing performance metrics. </w:t>
      </w:r>
    </w:p>
    <w:p>
      <w:pPr>
        <w:pStyle w:val="TextBody"/>
        <w:bidi w:val="0"/>
        <w:spacing w:before="120" w:after="0"/>
        <w:jc w:val="left"/>
        <w:rPr>
          <w:rFonts w:ascii="ARIAL" w:hAnsi="ARIAL"/>
          <w:sz w:val="18"/>
        </w:rPr>
      </w:pPr>
      <w:r>
        <w:rPr>
          <w:rFonts w:ascii="ARIAL" w:hAnsi="ARIAL"/>
          <w:sz w:val="18"/>
        </w:rPr>
        <w:t xml:space="preserve">Payments of such benefits were conditioned on Ms. Riley remaining employed in good standing through her ultimate separation date to ensure a seamless transition and her execution and non-revocation of a release of claims. </w:t>
      </w:r>
    </w:p>
    <w:p>
      <w:pPr>
        <w:pStyle w:val="TextBody"/>
        <w:bidi w:val="0"/>
        <w:spacing w:before="360" w:after="0"/>
        <w:jc w:val="left"/>
        <w:rPr>
          <w:rFonts w:ascii="ARIAL" w:hAnsi="ARIAL"/>
          <w:b/>
          <w:color w:val="1A3668"/>
          <w:sz w:val="20"/>
        </w:rPr>
      </w:pPr>
      <w:bookmarkStart w:id="42" w:name="txa825692_505"/>
      <w:bookmarkEnd w:id="42"/>
      <w:r>
        <w:rPr>
          <w:rFonts w:ascii="ARIAL" w:hAnsi="ARIAL"/>
          <w:b/>
          <w:color w:val="1A3668"/>
          <w:sz w:val="20"/>
        </w:rPr>
        <w:t xml:space="preserve">Ms. Rosen’s Separation Agreement </w:t>
      </w:r>
    </w:p>
    <w:p>
      <w:pPr>
        <w:pStyle w:val="TextBody"/>
        <w:bidi w:val="0"/>
        <w:spacing w:before="60" w:after="0"/>
        <w:jc w:val="left"/>
        <w:rPr>
          <w:rFonts w:ascii="ARIAL" w:hAnsi="ARIAL"/>
          <w:sz w:val="18"/>
        </w:rPr>
      </w:pPr>
      <w:r>
        <w:rPr>
          <w:rFonts w:ascii="ARIAL" w:hAnsi="ARIAL"/>
          <w:sz w:val="18"/>
        </w:rPr>
        <w:t xml:space="preserve">In connection with Ms. Rosen’s termination of employment without cause in September 2024, we entered into a separation agreement with Ms. Rosen which provided for certain payments and benefits in accordance with the terms of Ms. Rosen’s existing entitlements under her executive severance agreement (the terms of which are described in more detail under the heading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w:t>
      </w:r>
      <w:r>
        <w:rPr>
          <w:rFonts w:ascii="ARIAL" w:hAnsi="ARIAL"/>
          <w:sz w:val="18"/>
        </w:rPr>
        <w:t xml:space="preserve">Compensation Discussion and Analysis—Compensation for NEOs—Severance and Change in Control Agreements” beginning on page 45 of this proxy statement). The payments and benefits are as follows: (i) continued payment of her annual base salary for two years following her termination date ($2,000,000), (ii) an amount equal to two years of COBRA premiums ($50,221), (iii) the incentive compensation she would have received if she had remained employed by the Company for two years following her termination date (i.e., through the Fall 2026 season) determined based on actual performance, (iv) a prorated cash bonus for the performance period in which the separation date occurs, determined based on actual performance (for Fall 2024 season, $392,440), (v) accelerated vesting of a pro rata portion of her unvested equity awards that vest solely upon the time-based vesting conditions and (vi) continued vesting of a pro rata portion of her unvested equity awards that vest based on performance-based vesting conditions, which will remain subject to achievement of the existing performance metrics. </w:t>
      </w:r>
    </w:p>
    <w:p>
      <w:pPr>
        <w:pStyle w:val="TextBody"/>
        <w:bidi w:val="0"/>
        <w:spacing w:before="120" w:after="0"/>
        <w:jc w:val="left"/>
        <w:rPr>
          <w:rFonts w:ascii="ARIAL" w:hAnsi="ARIAL"/>
          <w:sz w:val="18"/>
        </w:rPr>
      </w:pPr>
      <w:r>
        <w:rPr>
          <w:rFonts w:ascii="ARIAL" w:hAnsi="ARIAL"/>
          <w:sz w:val="18"/>
        </w:rPr>
        <w:t xml:space="preserve">Payments of such benefits were conditioned on Ms. Rosen remaining employed in good standing through her ultimate separation date to ensure a seamless transition and her execution and non-revocation of a release of claims. </w:t>
      </w:r>
    </w:p>
    <w:p>
      <w:pPr>
        <w:pStyle w:val="TextBody"/>
        <w:bidi w:val="0"/>
        <w:spacing w:before="360" w:after="0"/>
        <w:jc w:val="left"/>
        <w:rPr>
          <w:rFonts w:ascii="ARIAL" w:hAnsi="ARIAL"/>
          <w:b/>
          <w:color w:val="1A3668"/>
          <w:sz w:val="20"/>
        </w:rPr>
      </w:pPr>
      <w:r>
        <w:rPr>
          <w:rFonts w:ascii="ARIAL" w:hAnsi="ARIAL"/>
          <w:b/>
          <w:color w:val="1A3668"/>
          <w:sz w:val="20"/>
        </w:rPr>
        <w:t xml:space="preserve">Confidentiality, Non-competition and Non-solicitation Agreements </w:t>
      </w:r>
    </w:p>
    <w:p>
      <w:pPr>
        <w:pStyle w:val="TextBody"/>
        <w:bidi w:val="0"/>
        <w:spacing w:before="60" w:after="0"/>
        <w:jc w:val="left"/>
        <w:rPr>
          <w:rFonts w:ascii="ARIAL" w:hAnsi="ARIAL"/>
          <w:sz w:val="18"/>
        </w:rPr>
      </w:pPr>
      <w:r>
        <w:rPr>
          <w:rFonts w:ascii="ARIAL" w:hAnsi="ARIAL"/>
          <w:sz w:val="18"/>
        </w:rPr>
        <w:t xml:space="preserve">As a condition to each NEO’s entitlement to receive certain severance payments and equity vesting acceleration upon certain termination scenarios, the NEO is required to execute a release of claims against the Company and shall be bound by the terms of certain restrictive covenants, including non-competition and non-solicitation agreements that prohibit the NEO from soliciting or diverting any current or potential associate, customer or supplier or competing with any of the Company’s businesses in which he or she has been employed for a period of one year from the date of termination. </w:t>
      </w:r>
    </w:p>
    <w:p>
      <w:pPr>
        <w:pStyle w:val="TextBody"/>
        <w:bidi w:val="0"/>
        <w:spacing w:before="360" w:after="0"/>
        <w:jc w:val="left"/>
        <w:rPr>
          <w:rFonts w:ascii="ARIAL" w:hAnsi="ARIAL"/>
          <w:b/>
          <w:color w:val="1A3668"/>
          <w:sz w:val="20"/>
        </w:rPr>
      </w:pPr>
      <w:r>
        <w:rPr>
          <w:rFonts w:ascii="ARIAL" w:hAnsi="ARIAL"/>
          <w:b/>
          <w:color w:val="1A3668"/>
          <w:sz w:val="20"/>
        </w:rPr>
        <w:t xml:space="preserve">Termination Provisions—Definitions of Cause and Good Reason </w:t>
      </w:r>
    </w:p>
    <w:p>
      <w:pPr>
        <w:pStyle w:val="TextBody"/>
        <w:bidi w:val="0"/>
        <w:spacing w:before="60" w:after="0"/>
        <w:jc w:val="left"/>
        <w:rPr>
          <w:rFonts w:ascii="ARIAL" w:hAnsi="ARIAL"/>
          <w:sz w:val="18"/>
        </w:rPr>
      </w:pPr>
      <w:r>
        <w:rPr>
          <w:rFonts w:ascii="ARIAL" w:hAnsi="ARIAL"/>
          <w:sz w:val="18"/>
        </w:rPr>
        <w:t xml:space="preserve">The agreements for the NEOs contain customary definitions of cause and good reason. “Cause” generally means that (i) the applicable NEO was grossly negligent in the performance of his or her duties with the Company (in each case, other than a failure resulting from his or her incapacity due to physical or mental illness); (ii) the NEO has pled “guilty” or “no contest” to or has been convicted of an act which is defined as a felony under federal or state law; (iii) the NEO engaged in misconduct in bad faith which could reasonably be expected to materially harm the Company’s business or its reputation; or (iv) the NEO committed or engaged in sexual harassment (including creation of a hostile work environment), gender discrimination and retaliation related to the foregoing or a violation of any policy of the Company relating to sexual harassment (including creation of a hostile work environment), gender discrimination and retaliation related to the foregoing. </w:t>
      </w:r>
    </w:p>
    <w:p>
      <w:pPr>
        <w:pStyle w:val="TextBody"/>
        <w:bidi w:val="0"/>
        <w:spacing w:before="120" w:after="0"/>
        <w:jc w:val="left"/>
        <w:rPr>
          <w:rFonts w:ascii="ARIAL" w:hAnsi="ARIAL"/>
          <w:sz w:val="18"/>
        </w:rPr>
      </w:pPr>
      <w:r>
        <w:rPr>
          <w:rFonts w:ascii="ARIAL" w:hAnsi="ARIAL"/>
          <w:sz w:val="18"/>
        </w:rPr>
        <w:t xml:space="preserve">Each NEO has the right to resign for “Good Reason” in case of certain events. “Good Reason” generally means (i) for Ms. Boswell, the failure to continue as Chief Executive Officer of the Company (or, in the event of a change in control, the resulting ultimate parent company) and, for our NEOs other than Ms. Boswell, a material diminution in such NEO’s position as of the date set forth in the severance agreement; (ii) the assignment to the NEO of any duties materially inconsistent with, and that constitute a material adverse change to, his or her duties, authority, responsibilities or reporting requirements or structure, including, for our NEOs other than Ms. Boswell, ceasing being a direct report of the Company’s Chief Executive Officer; (iii) the NEO’s mandatory relocation to an office location more than 50 miles from the NEO’s principal office location in the Columbus, Ohio area; (iv) the failure by the Company to obtain the assumption in writing of its obligation to perform the agreement by a successor; (v) for Ms. Boswell only, a reduction in her annual base salary, target annual bonus opportunity or target annual equity award opportunity (other than any across the board reduction in annual base salary not to exceed 15% of the annual base salary (and corresponding decrease in target annual bonus opportunity) that applies uniformly to Ms. Boswell and similarly situated executives of the Company); (vi) for Ms. Boswell only, the Company’s failure to renominate Ms. Boswell to the Board upon the expiration of her term of service as a member of the Board occurring during her employment; or (vii) for Ms. Boswell only, any other material breach by the Company of any material agreement between her and the Company. </w:t>
      </w:r>
    </w:p>
    <w:p>
      <w:pPr>
        <w:pStyle w:val="TextBody"/>
        <w:bidi w:val="0"/>
        <w:spacing w:before="360" w:after="0"/>
        <w:jc w:val="left"/>
        <w:rPr>
          <w:rFonts w:ascii="ARIAL" w:hAnsi="ARIAL"/>
          <w:b/>
          <w:color w:val="1A3668"/>
          <w:sz w:val="20"/>
        </w:rPr>
      </w:pPr>
      <w:r>
        <w:rPr>
          <w:rFonts w:ascii="ARIAL" w:hAnsi="ARIAL"/>
          <w:b/>
          <w:color w:val="1A3668"/>
          <w:sz w:val="20"/>
        </w:rPr>
        <w:t xml:space="preserve">Payments Upon a Termination in Connection with a Change in Control </w:t>
      </w:r>
    </w:p>
    <w:p>
      <w:pPr>
        <w:pStyle w:val="TextBody"/>
        <w:bidi w:val="0"/>
        <w:spacing w:before="60" w:after="0"/>
        <w:jc w:val="left"/>
        <w:rPr>
          <w:rFonts w:ascii="ARIAL" w:hAnsi="ARIAL"/>
          <w:sz w:val="18"/>
        </w:rPr>
      </w:pPr>
      <w:r>
        <w:rPr>
          <w:rFonts w:ascii="ARIAL" w:hAnsi="ARIAL"/>
          <w:sz w:val="18"/>
        </w:rPr>
        <w:t xml:space="preserve">A “Change in Control” of the Company will generally be deemed to have occurred upon the first to occur of any of the following events: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(a)</w:t>
            </w:r>
          </w:p>
        </w:tc>
        <w:tc>
          <w:tcPr>
            <w:tcW w:w="9880" w:type="dxa"/>
            <w:tcBorders/>
            <w:vAlign w:val="center"/>
          </w:tcPr>
          <w:p>
            <w:pPr>
              <w:pStyle w:val="TableContents"/>
              <w:bidi w:val="0"/>
              <w:spacing w:before="0" w:after="0"/>
              <w:jc w:val="left"/>
              <w:rPr>
                <w:rFonts w:ascii="ARIAL" w:hAnsi="ARIAL"/>
                <w:sz w:val="18"/>
              </w:rPr>
            </w:pPr>
            <w:r>
              <w:rPr>
                <w:rFonts w:ascii="ARIAL" w:hAnsi="ARIAL"/>
                <w:sz w:val="18"/>
              </w:rPr>
              <w:t xml:space="preserve">any person, together with all affiliates, becomes a beneficial owner of securities representing 33% or more of the combined voting power of the voting stock then outstanding; </w:t>
            </w:r>
          </w:p>
        </w:tc>
      </w:tr>
    </w:tbl>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(b)</w:t>
            </w:r>
          </w:p>
        </w:tc>
        <w:tc>
          <w:tcPr>
            <w:tcW w:w="9879" w:type="dxa"/>
            <w:tcBorders/>
            <w:vAlign w:val="center"/>
          </w:tcPr>
          <w:p>
            <w:pPr>
              <w:pStyle w:val="TableContents"/>
              <w:bidi w:val="0"/>
              <w:spacing w:before="0" w:after="0"/>
              <w:jc w:val="left"/>
              <w:rPr>
                <w:rFonts w:ascii="ARIAL" w:hAnsi="ARIAL"/>
                <w:sz w:val="18"/>
              </w:rPr>
            </w:pPr>
            <w:r>
              <w:rPr>
                <w:rFonts w:ascii="ARIAL" w:hAnsi="ARIAL"/>
                <w:sz w:val="18"/>
              </w:rPr>
              <w:t xml:space="preserve">during any period of 24 consecutive months, individuals who at the beginning of such period constitute the Board (and any new director, whose election by the Board or nomination for election by the shareholders of the Company was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56  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approved by a vote of at least two-thirds of the directors then in office who either were directors at the beginning of the period or whose election or nomination for election was so approved) cease for any reason to constitute a majority of directors then constituting the Board; </w:t>
            </w:r>
          </w:p>
        </w:tc>
      </w:tr>
    </w:tbl>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(c)</w:t>
            </w:r>
          </w:p>
        </w:tc>
        <w:tc>
          <w:tcPr>
            <w:tcW w:w="9909" w:type="dxa"/>
            <w:tcBorders/>
            <w:vAlign w:val="center"/>
          </w:tcPr>
          <w:p>
            <w:pPr>
              <w:pStyle w:val="TableContents"/>
              <w:bidi w:val="0"/>
              <w:spacing w:before="0" w:after="0"/>
              <w:jc w:val="left"/>
              <w:rPr>
                <w:rFonts w:ascii="ARIAL" w:hAnsi="ARIAL"/>
                <w:sz w:val="18"/>
              </w:rPr>
            </w:pPr>
            <w:r>
              <w:rPr>
                <w:rFonts w:ascii="ARIAL" w:hAnsi="ARIAL"/>
                <w:sz w:val="18"/>
              </w:rPr>
              <w:t xml:space="preserve">a reorganization, merger or consolidation of the Company is consummated, unless more than 50% of the outstanding shares of the Company’s common stock resulting from such reorganization, merger or consolidation are beneficially owned by individuals and entities who beneficially owned the Company’s voting stock outstanding just prior to such reorganization, merger or consolidation; or </w:t>
            </w:r>
          </w:p>
        </w:tc>
      </w:tr>
    </w:tbl>
    <w:tbl>
      <w:tblPr>
        <w:tblW w:w="10205" w:type="dxa"/>
        <w:jc w:val="left"/>
        <w:tblInd w:w="0" w:type="dxa"/>
        <w:tblLayout w:type="fixed"/>
        <w:tblCellMar>
          <w:top w:w="0" w:type="dxa"/>
          <w:left w:w="0" w:type="dxa"/>
          <w:bottom w:w="0" w:type="dxa"/>
          <w:right w:w="0" w:type="dxa"/>
        </w:tblCellMar>
      </w:tblPr>
      <w:tblGrid>
        <w:gridCol w:w="75"/>
        <w:gridCol w:w="270"/>
        <w:gridCol w:w="9860"/>
      </w:tblGrid>
      <w:tr>
        <w:trPr/>
        <w:tc>
          <w:tcPr>
            <w:tcW w:w="7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(d)</w:t>
            </w:r>
          </w:p>
        </w:tc>
        <w:tc>
          <w:tcPr>
            <w:tcW w:w="9860" w:type="dxa"/>
            <w:tcBorders/>
            <w:vAlign w:val="center"/>
          </w:tcPr>
          <w:p>
            <w:pPr>
              <w:pStyle w:val="TableContents"/>
              <w:bidi w:val="0"/>
              <w:spacing w:before="0" w:after="0"/>
              <w:jc w:val="left"/>
              <w:rPr>
                <w:rFonts w:ascii="ARIAL" w:hAnsi="ARIAL"/>
                <w:sz w:val="18"/>
              </w:rPr>
            </w:pPr>
            <w:r>
              <w:rPr>
                <w:rFonts w:ascii="ARIAL" w:hAnsi="ARIAL"/>
                <w:sz w:val="18"/>
              </w:rPr>
              <w:t xml:space="preserve">the consummation of a complete liquidation or dissolution of the Company or the sale or other disposition of all or substantially all of the assets of the Company. </w:t>
            </w:r>
          </w:p>
        </w:tc>
      </w:tr>
    </w:tbl>
    <w:p>
      <w:pPr>
        <w:pStyle w:val="TextBody"/>
        <w:bidi w:val="0"/>
        <w:spacing w:before="120" w:after="0"/>
        <w:jc w:val="left"/>
        <w:rPr>
          <w:rFonts w:ascii="ARIAL" w:hAnsi="ARIAL"/>
          <w:sz w:val="18"/>
        </w:rPr>
      </w:pPr>
      <w:r>
        <w:rPr>
          <w:rFonts w:ascii="ARIAL" w:hAnsi="ARIAL"/>
          <w:sz w:val="18"/>
        </w:rPr>
        <w:t xml:space="preserve">Participants in the 2020 Plan receive accelerated vesting of equity awards upon a Change in Control in the event of the participant’s termination of employment (other than for Cause) within 24 months of the Change in Control (“double trigger” vesting). </w:t>
      </w:r>
    </w:p>
    <w:p>
      <w:pPr>
        <w:pStyle w:val="TextBody"/>
        <w:bidi w:val="0"/>
        <w:spacing w:before="360" w:after="0"/>
        <w:jc w:val="left"/>
        <w:rPr>
          <w:rFonts w:ascii="ARIAL" w:hAnsi="ARIAL"/>
          <w:b/>
          <w:color w:val="1A3668"/>
          <w:sz w:val="20"/>
        </w:rPr>
      </w:pPr>
      <w:r>
        <w:rPr>
          <w:rFonts w:ascii="ARIAL" w:hAnsi="ARIAL"/>
          <w:b/>
          <w:color w:val="1A3668"/>
          <w:sz w:val="20"/>
        </w:rPr>
        <w:t xml:space="preserve">No Tax Gross-up </w:t>
      </w:r>
    </w:p>
    <w:p>
      <w:pPr>
        <w:pStyle w:val="TextBody"/>
        <w:bidi w:val="0"/>
        <w:spacing w:before="60" w:after="0"/>
        <w:jc w:val="left"/>
        <w:rPr>
          <w:rFonts w:ascii="ARIAL" w:hAnsi="ARIAL"/>
          <w:sz w:val="18"/>
        </w:rPr>
      </w:pPr>
      <w:r>
        <w:rPr>
          <w:rFonts w:ascii="ARIAL" w:hAnsi="ARIAL"/>
          <w:sz w:val="18"/>
        </w:rPr>
        <w:t xml:space="preserve">In the event of a Change in Control, none of our NEOs are entitled to reimbursement or gross-up for any excise taxes that may be imposed under Section 280G of the Code.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4845" w:type="dxa"/>
        <w:jc w:val="left"/>
        <w:tblInd w:w="0" w:type="dxa"/>
        <w:tblLayout w:type="fixed"/>
        <w:tblCellMar>
          <w:top w:w="0" w:type="dxa"/>
          <w:left w:w="0" w:type="dxa"/>
          <w:bottom w:w="0" w:type="dxa"/>
          <w:right w:w="0" w:type="dxa"/>
        </w:tblCellMar>
      </w:tblPr>
      <w:tblGrid>
        <w:gridCol w:w="755"/>
        <w:gridCol w:w="60"/>
        <w:gridCol w:w="321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43" w:name="toc825692_34"/>
            <w:bookmarkEnd w:id="43"/>
          </w:p>
        </w:tc>
        <w:tc>
          <w:tcPr>
            <w:tcW w:w="3215" w:type="dxa"/>
            <w:vMerge w:val="restart"/>
            <w:tcBorders/>
            <w:vAlign w:val="center"/>
          </w:tcPr>
          <w:p>
            <w:pPr>
              <w:pStyle w:val="TableContents"/>
              <w:bidi w:val="0"/>
              <w:spacing w:before="0" w:after="283"/>
              <w:jc w:val="center"/>
              <w:rPr>
                <w:color w:val="1A3668"/>
              </w:rPr>
            </w:pPr>
            <w:r>
              <w:rPr>
                <w:color w:val="1A3668"/>
              </w:rPr>
              <w:t> </w:t>
            </w:r>
            <w:r>
              <w:rPr>
                <w:b/>
                <w:color w:val="1A3668"/>
              </w:rPr>
              <w:t>2024 Pay Ratio Disclosure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32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b/>
          <w:color w:val="1A3668"/>
          <w:sz w:val="20"/>
        </w:rPr>
      </w:pPr>
      <w:r>
        <w:rPr>
          <w:rFonts w:ascii="ARIAL" w:hAnsi="ARIAL"/>
          <w:b/>
          <w:color w:val="1A3668"/>
          <w:sz w:val="20"/>
        </w:rPr>
        <w:t xml:space="preserve">Pay Ratio </w:t>
      </w:r>
    </w:p>
    <w:p>
      <w:pPr>
        <w:pStyle w:val="TextBody"/>
        <w:bidi w:val="0"/>
        <w:spacing w:before="60" w:after="0"/>
        <w:jc w:val="left"/>
        <w:rPr>
          <w:rFonts w:ascii="ARIAL" w:hAnsi="ARIAL"/>
          <w:sz w:val="18"/>
        </w:rPr>
      </w:pPr>
      <w:r>
        <w:rPr>
          <w:rFonts w:ascii="ARIAL" w:hAnsi="ARIAL"/>
          <w:sz w:val="18"/>
        </w:rPr>
        <w:t xml:space="preserve">In accordance with the requirements of Section 953(b) of the Dodd-Frank Act and Item 402(u) of Regulation S-K (which we collectively refer to as the “Pay Ratio Rule”), we are providing the following estimated information for fiscal 2024: </w:t>
      </w:r>
    </w:p>
    <w:p>
      <w:pPr>
        <w:pStyle w:val="TextBody"/>
        <w:bidi w:val="0"/>
        <w:spacing w:before="0" w:after="0"/>
        <w:jc w:val="left"/>
        <w:rPr/>
      </w:pPr>
      <w:r>
        <w:rPr/>
        <w:t> </w:t>
      </w:r>
    </w:p>
    <w:tbl>
      <w:tblPr>
        <w:tblW w:w="9805" w:type="dxa"/>
        <w:jc w:val="left"/>
        <w:tblInd w:w="0" w:type="dxa"/>
        <w:tblLayout w:type="fixed"/>
        <w:tblCellMar>
          <w:top w:w="0" w:type="dxa"/>
          <w:left w:w="0" w:type="dxa"/>
          <w:bottom w:w="0" w:type="dxa"/>
          <w:right w:w="0" w:type="dxa"/>
        </w:tblCellMar>
      </w:tblPr>
      <w:tblGrid>
        <w:gridCol w:w="75"/>
        <w:gridCol w:w="110"/>
        <w:gridCol w:w="60"/>
        <w:gridCol w:w="9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0"/>
              <w:jc w:val="left"/>
              <w:rPr>
                <w:rFonts w:ascii="ARIAL" w:hAnsi="ARIAL"/>
                <w:sz w:val="18"/>
              </w:rPr>
            </w:pPr>
            <w:r>
              <w:rPr>
                <w:rFonts w:ascii="ARIAL" w:hAnsi="ARIAL"/>
                <w:sz w:val="18"/>
              </w:rPr>
              <w:t xml:space="preserve">the median of the annual total compensation of all our associates (except our Chief Executive Officer) was $9,733.36. </w:t>
            </w:r>
          </w:p>
        </w:tc>
      </w:tr>
    </w:tbl>
    <w:tbl>
      <w:tblPr>
        <w:tblW w:w="7045" w:type="dxa"/>
        <w:jc w:val="left"/>
        <w:tblInd w:w="0" w:type="dxa"/>
        <w:tblLayout w:type="fixed"/>
        <w:tblCellMar>
          <w:top w:w="0" w:type="dxa"/>
          <w:left w:w="0" w:type="dxa"/>
          <w:bottom w:w="0" w:type="dxa"/>
          <w:right w:w="0" w:type="dxa"/>
        </w:tblCellMar>
      </w:tblPr>
      <w:tblGrid>
        <w:gridCol w:w="75"/>
        <w:gridCol w:w="110"/>
        <w:gridCol w:w="60"/>
        <w:gridCol w:w="6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0"/>
              <w:jc w:val="left"/>
              <w:rPr>
                <w:rFonts w:ascii="ARIAL" w:hAnsi="ARIAL"/>
                <w:sz w:val="18"/>
              </w:rPr>
            </w:pPr>
            <w:r>
              <w:rPr>
                <w:rFonts w:ascii="ARIAL" w:hAnsi="ARIAL"/>
                <w:sz w:val="18"/>
              </w:rPr>
              <w:t xml:space="preserve">the annual total compensation of our Chief Executive Officer was $12,570,293; and </w:t>
            </w:r>
          </w:p>
        </w:tc>
      </w:tr>
    </w:tbl>
    <w:tbl>
      <w:tblPr>
        <w:tblW w:w="3835" w:type="dxa"/>
        <w:jc w:val="left"/>
        <w:tblInd w:w="0" w:type="dxa"/>
        <w:tblLayout w:type="fixed"/>
        <w:tblCellMar>
          <w:top w:w="0" w:type="dxa"/>
          <w:left w:w="0" w:type="dxa"/>
          <w:bottom w:w="0" w:type="dxa"/>
          <w:right w:w="0" w:type="dxa"/>
        </w:tblCellMar>
      </w:tblPr>
      <w:tblGrid>
        <w:gridCol w:w="75"/>
        <w:gridCol w:w="110"/>
        <w:gridCol w:w="60"/>
        <w:gridCol w:w="3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left"/>
              <w:rPr>
                <w:rFonts w:ascii="ARIAL" w:hAnsi="ARIAL"/>
                <w:sz w:val="18"/>
              </w:rPr>
            </w:pPr>
            <w:r>
              <w:rPr>
                <w:rFonts w:ascii="ARIAL" w:hAnsi="ARIAL"/>
                <w:sz w:val="18"/>
              </w:rPr>
              <w:t xml:space="preserve">the ratio of these two amounts is 1,291 to 1. </w:t>
            </w:r>
          </w:p>
        </w:tc>
      </w:tr>
    </w:tbl>
    <w:p>
      <w:pPr>
        <w:pStyle w:val="TextBody"/>
        <w:bidi w:val="0"/>
        <w:spacing w:before="120" w:after="0"/>
        <w:jc w:val="left"/>
        <w:rPr>
          <w:rFonts w:ascii="ARIAL" w:hAnsi="ARIAL"/>
          <w:sz w:val="18"/>
        </w:rPr>
      </w:pPr>
      <w:r>
        <w:rPr>
          <w:rFonts w:ascii="ARIAL" w:hAnsi="ARIAL"/>
          <w:sz w:val="18"/>
        </w:rPr>
        <w:t xml:space="preserve">We believe that this ratio is calculated in a manner consistent with the requirements of the Pay Ratio Rule. </w:t>
      </w:r>
    </w:p>
    <w:p>
      <w:pPr>
        <w:pStyle w:val="TextBody"/>
        <w:bidi w:val="0"/>
        <w:spacing w:before="360" w:after="0"/>
        <w:jc w:val="left"/>
        <w:rPr>
          <w:rFonts w:ascii="ARIAL" w:hAnsi="ARIAL"/>
          <w:b/>
          <w:color w:val="1A3668"/>
          <w:sz w:val="20"/>
        </w:rPr>
      </w:pPr>
      <w:r>
        <w:rPr>
          <w:rFonts w:ascii="ARIAL" w:hAnsi="ARIAL"/>
          <w:b/>
          <w:color w:val="1A3668"/>
          <w:sz w:val="20"/>
        </w:rPr>
        <w:t xml:space="preserve">Methodology for Identifying Our “Median Associate” </w:t>
      </w:r>
    </w:p>
    <w:p>
      <w:pPr>
        <w:pStyle w:val="TextBody"/>
        <w:bidi w:val="0"/>
        <w:spacing w:before="60" w:after="0"/>
        <w:jc w:val="left"/>
        <w:rPr>
          <w:rFonts w:ascii="ARIAL" w:hAnsi="ARIAL"/>
          <w:i/>
          <w:sz w:val="20"/>
        </w:rPr>
      </w:pPr>
      <w:r>
        <w:rPr>
          <w:rFonts w:ascii="ARIAL" w:hAnsi="ARIAL"/>
          <w:i/>
          <w:sz w:val="20"/>
        </w:rPr>
        <w:t xml:space="preserve">Identifying and Adjusting Our Associate Population </w:t>
      </w:r>
    </w:p>
    <w:p>
      <w:pPr>
        <w:pStyle w:val="TextBody"/>
        <w:bidi w:val="0"/>
        <w:spacing w:before="60" w:after="0"/>
        <w:jc w:val="left"/>
        <w:rPr>
          <w:rFonts w:ascii="ARIAL" w:hAnsi="ARIAL"/>
          <w:sz w:val="18"/>
        </w:rPr>
      </w:pPr>
      <w:r>
        <w:rPr>
          <w:rFonts w:ascii="ARIAL" w:hAnsi="ARIAL"/>
          <w:sz w:val="18"/>
        </w:rPr>
        <w:t xml:space="preserve">To identify the median of the annual total compensation of all of our associates (other than our Chief Executive Officer), we identified our total associate population as of February 1, 2025, the last day of our fiscal year. Our associate population consisted of full-time, part-time, seasonal and temporary associates globally. </w:t>
      </w:r>
    </w:p>
    <w:p>
      <w:pPr>
        <w:pStyle w:val="TextBody"/>
        <w:bidi w:val="0"/>
        <w:spacing w:before="360" w:after="0"/>
        <w:jc w:val="left"/>
        <w:rPr>
          <w:rFonts w:ascii="ARIAL" w:hAnsi="ARIAL"/>
          <w:i/>
          <w:sz w:val="20"/>
        </w:rPr>
      </w:pPr>
      <w:r>
        <w:rPr>
          <w:rFonts w:ascii="ARIAL" w:hAnsi="ARIAL"/>
          <w:i/>
          <w:sz w:val="20"/>
        </w:rPr>
        <w:t xml:space="preserve">Determining Our Median Associate </w:t>
      </w:r>
    </w:p>
    <w:p>
      <w:pPr>
        <w:pStyle w:val="TextBody"/>
        <w:bidi w:val="0"/>
        <w:spacing w:before="60" w:after="0"/>
        <w:jc w:val="left"/>
        <w:rPr>
          <w:rFonts w:ascii="ARIAL" w:hAnsi="ARIAL"/>
          <w:sz w:val="18"/>
        </w:rPr>
      </w:pPr>
      <w:r>
        <w:rPr>
          <w:rFonts w:ascii="ARIAL" w:hAnsi="ARIAL"/>
          <w:sz w:val="18"/>
        </w:rPr>
        <w:t xml:space="preserve">To identify our median associate, we calculated the cash compensation paid during the fiscal year for the associate population, annualizing the cash compensation of any permanent associate who joined the Company during the fiscal year. We identified the median compensation amount using this compensation measure which was consistently applied to all our associates in the calculation. We then selected a reasonably representative associate with total compensation equal to the median compensation amount as our “median associate.” </w:t>
      </w:r>
    </w:p>
    <w:p>
      <w:pPr>
        <w:pStyle w:val="TextBody"/>
        <w:bidi w:val="0"/>
        <w:spacing w:before="120" w:after="0"/>
        <w:jc w:val="left"/>
        <w:rPr>
          <w:rFonts w:ascii="ARIAL" w:hAnsi="ARIAL"/>
          <w:sz w:val="18"/>
        </w:rPr>
      </w:pPr>
      <w:r>
        <w:rPr>
          <w:rFonts w:ascii="ARIAL" w:hAnsi="ARIAL"/>
          <w:sz w:val="18"/>
        </w:rPr>
        <w:t xml:space="preserve">Using the methodologies described above, we determined that our median associate was a part-time, hourly associate. </w:t>
      </w:r>
    </w:p>
    <w:p>
      <w:pPr>
        <w:pStyle w:val="TextBody"/>
        <w:bidi w:val="0"/>
        <w:spacing w:before="360" w:after="0"/>
        <w:jc w:val="left"/>
        <w:rPr>
          <w:rFonts w:ascii="ARIAL" w:hAnsi="ARIAL"/>
          <w:b/>
          <w:color w:val="1A3668"/>
          <w:sz w:val="20"/>
        </w:rPr>
      </w:pPr>
      <w:r>
        <w:rPr>
          <w:rFonts w:ascii="ARIAL" w:hAnsi="ARIAL"/>
          <w:b/>
          <w:color w:val="1A3668"/>
          <w:sz w:val="20"/>
        </w:rPr>
        <w:t xml:space="preserve">Determination of Annual Total Compensation of Our Median Associate and Our Chief Executive Officer </w:t>
      </w:r>
    </w:p>
    <w:p>
      <w:pPr>
        <w:pStyle w:val="TextBody"/>
        <w:bidi w:val="0"/>
        <w:spacing w:before="60" w:after="0"/>
        <w:jc w:val="left"/>
        <w:rPr>
          <w:rFonts w:ascii="ARIAL" w:hAnsi="ARIAL"/>
          <w:sz w:val="18"/>
        </w:rPr>
      </w:pPr>
      <w:r>
        <w:rPr>
          <w:rFonts w:ascii="ARIAL" w:hAnsi="ARIAL"/>
          <w:sz w:val="18"/>
        </w:rPr>
        <w:t xml:space="preserve">Once we identified our median associate, we then calculated such associate’s annual total compensation for fiscal 2024 using the same methodology we used for purposes of determining the annual compensation of our NEOs for fiscal 2024. The total compensation of the median associate was $9,733.36. </w:t>
      </w:r>
    </w:p>
    <w:p>
      <w:pPr>
        <w:pStyle w:val="TextBody"/>
        <w:bidi w:val="0"/>
        <w:spacing w:before="120" w:after="0"/>
        <w:jc w:val="left"/>
        <w:rPr>
          <w:rFonts w:ascii="ARIAL" w:hAnsi="ARIAL"/>
          <w:sz w:val="18"/>
        </w:rPr>
      </w:pPr>
      <w:r>
        <w:rPr>
          <w:rFonts w:ascii="ARIAL" w:hAnsi="ARIAL"/>
          <w:sz w:val="18"/>
        </w:rPr>
        <w:t xml:space="preserve">Our Chief Executive Officer’s annual total compensation for 2024 for purposes of the Pay Ratio Rule is equal to the amount reported in the “Total” column in the 2024 Summary Compensation Table. </w:t>
      </w:r>
    </w:p>
    <w:p>
      <w:pPr>
        <w:pStyle w:val="TextBody"/>
        <w:bidi w:val="0"/>
        <w:spacing w:before="120" w:after="0"/>
        <w:jc w:val="left"/>
        <w:rPr>
          <w:rFonts w:ascii="ARIAL" w:hAnsi="ARIAL"/>
          <w:sz w:val="18"/>
        </w:rPr>
      </w:pPr>
      <w:r>
        <w:rPr>
          <w:rFonts w:ascii="ARIAL" w:hAnsi="ARIAL"/>
          <w:sz w:val="18"/>
        </w:rPr>
        <w:t xml:space="preserve">The Commission’s rules for identifying the median associate and calculating the pay ratio allow companies to apply various methodologies and assumptions and, as a result, the pay ratio reported by us may not be comparable to the pay ratio reported by other companies. Our median associate worked approximately 13.1 hours per week during fiscal 2024. If the total compensation per hour earned by the median associate was extrapolated to full-time employment, the median associate’s annual total compensation would be approximately $29,700 and the ratio would be 423 to 1.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58  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6315" w:type="dxa"/>
        <w:jc w:val="left"/>
        <w:tblInd w:w="0" w:type="dxa"/>
        <w:tblLayout w:type="fixed"/>
        <w:tblCellMar>
          <w:top w:w="0" w:type="dxa"/>
          <w:left w:w="0" w:type="dxa"/>
          <w:bottom w:w="0" w:type="dxa"/>
          <w:right w:w="0" w:type="dxa"/>
        </w:tblCellMar>
      </w:tblPr>
      <w:tblGrid>
        <w:gridCol w:w="755"/>
        <w:gridCol w:w="60"/>
        <w:gridCol w:w="468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283"/>
              <w:jc w:val="left"/>
              <w:rPr/>
            </w:pPr>
            <w:r>
              <w:rPr/>
              <w:t> </w:t>
            </w:r>
            <w:bookmarkStart w:id="44" w:name="toc825692_35"/>
            <w:bookmarkEnd w:id="44"/>
          </w:p>
        </w:tc>
        <w:tc>
          <w:tcPr>
            <w:tcW w:w="4685" w:type="dxa"/>
            <w:vMerge w:val="restart"/>
            <w:tcBorders/>
            <w:vAlign w:val="center"/>
          </w:tcPr>
          <w:p>
            <w:pPr>
              <w:pStyle w:val="TableContents"/>
              <w:bidi w:val="0"/>
              <w:spacing w:before="0" w:after="0"/>
              <w:jc w:val="center"/>
              <w:rPr>
                <w:color w:val="1A3668"/>
                <w:spacing w:val="0"/>
              </w:rPr>
            </w:pPr>
            <w:r>
              <w:rPr>
                <w:color w:val="1A3668"/>
                <w:spacing w:val="0"/>
              </w:rPr>
              <w:t> </w:t>
            </w:r>
            <w:r>
              <w:rPr>
                <w:b/>
                <w:color w:val="1A3668"/>
                <w:spacing w:val="0"/>
              </w:rPr>
              <w:t>2024 Pay Versus Performance Disclosure 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0"/>
              <w:jc w:val="left"/>
              <w:rPr>
                <w:spacing w:val="0"/>
              </w:rPr>
            </w:pPr>
            <w:r>
              <w:rPr>
                <w:spacing w:val="0"/>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46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sz w:val="18"/>
        </w:rPr>
      </w:pPr>
      <w:r>
        <w:rPr>
          <w:rFonts w:ascii="ARIAL" w:hAnsi="ARIAL"/>
          <w:sz w:val="18"/>
        </w:rPr>
        <w:t xml:space="preserve">The following table sets forth the compensation for our Principal Executive Officers (“PEO”) and the average compensation for our other </w:t>
      </w:r>
    </w:p>
    <w:p>
      <w:pPr>
        <w:pStyle w:val="TextBody"/>
        <w:bidi w:val="0"/>
        <w:spacing w:before="360" w:after="0"/>
        <w:jc w:val="left"/>
        <w:rPr>
          <w:rFonts w:ascii="ARIAL" w:hAnsi="ARIAL"/>
          <w:spacing w:val="0"/>
          <w:sz w:val="18"/>
        </w:rPr>
      </w:pPr>
      <w:r>
        <w:rPr>
          <w:rFonts w:ascii="ARIAL" w:hAnsi="ARIAL"/>
          <w:spacing w:val="0"/>
          <w:sz w:val="18"/>
        </w:rPr>
        <w:t>non-PEO</w:t>
      </w:r>
    </w:p>
    <w:p>
      <w:pPr>
        <w:pStyle w:val="TextBody"/>
        <w:bidi w:val="0"/>
        <w:spacing w:before="360" w:after="0"/>
        <w:jc w:val="left"/>
        <w:rPr>
          <w:rFonts w:ascii="ARIAL" w:hAnsi="ARIAL"/>
          <w:sz w:val="18"/>
        </w:rPr>
      </w:pPr>
      <w:r>
        <w:rPr>
          <w:rFonts w:ascii="ARIAL" w:hAnsi="ARIAL"/>
          <w:sz w:val="18"/>
        </w:rPr>
        <w:t xml:space="preserve">NEOs, both as reported in the 2024 Summary Compensation Table and with certain adjustments to reflect the “compensation actually paid” (as defined under Commission rules) to such individuals for each of fiscal 2024, 2023, 2022, 2021 and 2020. The table also provides information on our cumulative TSR, the cumulative TSR of our peer group, our net income and our adjusted operating income over such years in accordance with Commission rules. </w:t>
      </w:r>
    </w:p>
    <w:p>
      <w:pPr>
        <w:pStyle w:val="TextBody"/>
        <w:bidi w:val="0"/>
        <w:spacing w:before="0" w:after="0"/>
        <w:jc w:val="left"/>
        <w:rPr/>
      </w:pPr>
      <w:r>
        <w:rPr/>
        <w:t> </w:t>
      </w:r>
    </w:p>
    <w:tbl>
      <w:tblPr>
        <w:tblW w:w="17545" w:type="dxa"/>
        <w:jc w:val="left"/>
        <w:tblInd w:w="0" w:type="dxa"/>
        <w:tblLayout w:type="fixed"/>
        <w:tblCellMar>
          <w:top w:w="0" w:type="dxa"/>
          <w:left w:w="0" w:type="dxa"/>
          <w:bottom w:w="0" w:type="dxa"/>
          <w:right w:w="0" w:type="dxa"/>
        </w:tblCellMar>
      </w:tblPr>
      <w:tblGrid>
        <w:gridCol w:w="395"/>
        <w:gridCol w:w="120"/>
        <w:gridCol w:w="105"/>
        <w:gridCol w:w="1925"/>
        <w:gridCol w:w="60"/>
        <w:gridCol w:w="120"/>
        <w:gridCol w:w="107"/>
        <w:gridCol w:w="1968"/>
        <w:gridCol w:w="60"/>
        <w:gridCol w:w="120"/>
        <w:gridCol w:w="60"/>
        <w:gridCol w:w="1100"/>
        <w:gridCol w:w="60"/>
        <w:gridCol w:w="120"/>
        <w:gridCol w:w="107"/>
        <w:gridCol w:w="1968"/>
        <w:gridCol w:w="60"/>
        <w:gridCol w:w="120"/>
        <w:gridCol w:w="105"/>
        <w:gridCol w:w="1925"/>
        <w:gridCol w:w="60"/>
        <w:gridCol w:w="120"/>
        <w:gridCol w:w="89"/>
        <w:gridCol w:w="1941"/>
        <w:gridCol w:w="155"/>
        <w:gridCol w:w="120"/>
        <w:gridCol w:w="117"/>
        <w:gridCol w:w="1913"/>
        <w:gridCol w:w="60"/>
        <w:gridCol w:w="120"/>
        <w:gridCol w:w="111"/>
        <w:gridCol w:w="1964"/>
        <w:gridCol w:w="170"/>
      </w:tblGrid>
      <w:tr>
        <w:trPr/>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4285" w:type="dxa"/>
            <w:gridSpan w:val="6"/>
            <w:tcBorders>
              <w:bottom w:val="single" w:sz="6" w:space="0" w:color="1A3668"/>
            </w:tcBorders>
            <w:tcMar>
              <w:bottom w:w="80" w:type="dxa"/>
            </w:tcMar>
            <w:vAlign w:val="center"/>
          </w:tcPr>
          <w:p>
            <w:pPr>
              <w:pStyle w:val="TableContents"/>
              <w:bidi w:val="0"/>
              <w:spacing w:before="0" w:after="0"/>
              <w:jc w:val="center"/>
              <w:rPr>
                <w:b/>
                <w:color w:val="1A3668"/>
                <w:spacing w:val="0"/>
                <w:sz w:val="18"/>
              </w:rPr>
            </w:pPr>
            <w:r>
              <w:rPr>
                <w:b/>
                <w:color w:val="1A3668"/>
                <w:spacing w:val="0"/>
                <w:sz w:val="18"/>
              </w:rPr>
              <w:t>BOSWELL</w:t>
            </w:r>
          </w:p>
          <w:p>
            <w:pPr>
              <w:pStyle w:val="TableContents"/>
              <w:bidi w:val="0"/>
              <w:spacing w:before="0" w:after="0"/>
              <w:jc w:val="center"/>
              <w:rPr>
                <w:b/>
                <w:color w:val="1A3668"/>
                <w:spacing w:val="0"/>
                <w:sz w:val="11"/>
              </w:rPr>
            </w:pPr>
            <w:r>
              <w:rPr>
                <w:b/>
                <w:color w:val="1A3668"/>
                <w:spacing w:val="0"/>
                <w:sz w:val="11"/>
              </w:rPr>
              <w:t>(1)</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left w:val="single" w:sz="6" w:space="0" w:color="1A3668"/>
              <w:bottom w:val="single" w:sz="6" w:space="0" w:color="1A3668"/>
            </w:tcBorders>
            <w:tcMar>
              <w:left w:w="28" w:type="dxa"/>
              <w:bottom w:w="28" w:type="dxa"/>
            </w:tcMar>
            <w:vAlign w:val="center"/>
          </w:tcPr>
          <w:p>
            <w:pPr>
              <w:pStyle w:val="TableContents"/>
              <w:bidi w:val="0"/>
              <w:spacing w:before="0" w:after="283"/>
              <w:jc w:val="left"/>
              <w:rPr/>
            </w:pPr>
            <w:r>
              <w:rPr/>
              <w:t>  </w:t>
            </w:r>
          </w:p>
        </w:tc>
        <w:tc>
          <w:tcPr>
            <w:tcW w:w="3415" w:type="dxa"/>
            <w:gridSpan w:val="6"/>
            <w:tcBorders>
              <w:bottom w:val="single" w:sz="6" w:space="0" w:color="1A3668"/>
            </w:tcBorders>
            <w:tcMar>
              <w:bottom w:w="80" w:type="dxa"/>
            </w:tcMar>
            <w:vAlign w:val="center"/>
          </w:tcPr>
          <w:p>
            <w:pPr>
              <w:pStyle w:val="TableContents"/>
              <w:bidi w:val="0"/>
              <w:spacing w:before="0" w:after="0"/>
              <w:jc w:val="center"/>
              <w:rPr>
                <w:b/>
                <w:color w:val="1A3668"/>
                <w:spacing w:val="0"/>
                <w:sz w:val="18"/>
              </w:rPr>
            </w:pPr>
            <w:r>
              <w:rPr>
                <w:b/>
                <w:color w:val="1A3668"/>
                <w:spacing w:val="0"/>
                <w:sz w:val="18"/>
              </w:rPr>
              <w:t>NASH</w:t>
            </w:r>
          </w:p>
          <w:p>
            <w:pPr>
              <w:pStyle w:val="TableContents"/>
              <w:bidi w:val="0"/>
              <w:spacing w:before="0" w:after="0"/>
              <w:jc w:val="center"/>
              <w:rPr>
                <w:b/>
                <w:color w:val="1A3668"/>
                <w:spacing w:val="0"/>
                <w:sz w:val="11"/>
              </w:rPr>
            </w:pPr>
            <w:r>
              <w:rPr>
                <w:b/>
                <w:color w:val="1A3668"/>
                <w:spacing w:val="0"/>
                <w:sz w:val="11"/>
              </w:rPr>
              <w:t>(1)</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left w:val="single" w:sz="6" w:space="0" w:color="1A3668"/>
              <w:bottom w:val="single" w:sz="6" w:space="0" w:color="1A3668"/>
            </w:tcBorders>
            <w:tcMar>
              <w:left w:w="28" w:type="dxa"/>
              <w:bottom w:w="28" w:type="dxa"/>
            </w:tcMar>
            <w:vAlign w:val="center"/>
          </w:tcPr>
          <w:p>
            <w:pPr>
              <w:pStyle w:val="TableContents"/>
              <w:bidi w:val="0"/>
              <w:spacing w:before="0" w:after="283"/>
              <w:jc w:val="left"/>
              <w:rPr/>
            </w:pPr>
            <w:r>
              <w:rPr/>
              <w:t>  </w:t>
            </w:r>
          </w:p>
        </w:tc>
        <w:tc>
          <w:tcPr>
            <w:tcW w:w="4240" w:type="dxa"/>
            <w:gridSpan w:val="6"/>
            <w:tcBorders>
              <w:bottom w:val="single" w:sz="6" w:space="0" w:color="1A3668"/>
            </w:tcBorders>
            <w:tcMar>
              <w:bottom w:w="80" w:type="dxa"/>
            </w:tcMar>
            <w:vAlign w:val="center"/>
          </w:tcPr>
          <w:p>
            <w:pPr>
              <w:pStyle w:val="TableContents"/>
              <w:bidi w:val="0"/>
              <w:spacing w:before="0" w:after="0"/>
              <w:jc w:val="center"/>
              <w:rPr>
                <w:b/>
                <w:color w:val="1A3668"/>
                <w:spacing w:val="0"/>
                <w:sz w:val="18"/>
              </w:rPr>
            </w:pPr>
            <w:r>
              <w:rPr>
                <w:b/>
                <w:color w:val="1A3668"/>
                <w:spacing w:val="0"/>
                <w:sz w:val="18"/>
              </w:rPr>
              <w:t>MESLOW</w:t>
            </w:r>
          </w:p>
          <w:p>
            <w:pPr>
              <w:pStyle w:val="TableContents"/>
              <w:bidi w:val="0"/>
              <w:spacing w:before="0" w:after="0"/>
              <w:jc w:val="center"/>
              <w:rPr>
                <w:b/>
                <w:color w:val="1A3668"/>
                <w:spacing w:val="0"/>
                <w:sz w:val="11"/>
              </w:rPr>
            </w:pPr>
            <w:r>
              <w:rPr>
                <w:b/>
                <w:color w:val="1A3668"/>
                <w:spacing w:val="0"/>
                <w:sz w:val="11"/>
              </w:rPr>
              <w:t>(1)</w:t>
            </w:r>
          </w:p>
        </w:tc>
        <w:tc>
          <w:tcPr>
            <w:tcW w:w="155"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left w:val="single" w:sz="6" w:space="0" w:color="1A3668"/>
              <w:bottom w:val="single" w:sz="6" w:space="0" w:color="1A3668"/>
            </w:tcBorders>
            <w:tcMar>
              <w:left w:w="28" w:type="dxa"/>
              <w:bottom w:w="28" w:type="dxa"/>
            </w:tcMar>
            <w:vAlign w:val="center"/>
          </w:tcPr>
          <w:p>
            <w:pPr>
              <w:pStyle w:val="TableContents"/>
              <w:bidi w:val="0"/>
              <w:spacing w:before="0" w:after="283"/>
              <w:jc w:val="left"/>
              <w:rPr/>
            </w:pPr>
            <w:r>
              <w:rPr/>
              <w:t>  </w:t>
            </w:r>
          </w:p>
        </w:tc>
        <w:tc>
          <w:tcPr>
            <w:tcW w:w="4285" w:type="dxa"/>
            <w:gridSpan w:val="6"/>
            <w:tcBorders>
              <w:bottom w:val="single" w:sz="6" w:space="0" w:color="1A3668"/>
            </w:tcBorders>
            <w:tcMar>
              <w:bottom w:w="80" w:type="dxa"/>
            </w:tcMar>
            <w:vAlign w:val="center"/>
          </w:tcPr>
          <w:p>
            <w:pPr>
              <w:pStyle w:val="TableContents"/>
              <w:bidi w:val="0"/>
              <w:spacing w:before="0" w:after="0"/>
              <w:jc w:val="center"/>
              <w:rPr>
                <w:b/>
                <w:color w:val="1A3668"/>
                <w:spacing w:val="0"/>
                <w:sz w:val="18"/>
              </w:rPr>
            </w:pPr>
            <w:r>
              <w:rPr>
                <w:b/>
                <w:color w:val="1A3668"/>
                <w:spacing w:val="0"/>
                <w:sz w:val="18"/>
              </w:rPr>
              <w:t>WEXNER</w:t>
            </w:r>
          </w:p>
          <w:p>
            <w:pPr>
              <w:pStyle w:val="TableContents"/>
              <w:bidi w:val="0"/>
              <w:spacing w:before="0" w:after="0"/>
              <w:jc w:val="center"/>
              <w:rPr>
                <w:b/>
                <w:color w:val="1A3668"/>
                <w:spacing w:val="0"/>
                <w:sz w:val="11"/>
              </w:rPr>
            </w:pPr>
            <w:r>
              <w:rPr>
                <w:b/>
                <w:color w:val="1A3668"/>
                <w:spacing w:val="0"/>
                <w:sz w:val="11"/>
              </w:rPr>
              <w:t>(1)</w:t>
            </w:r>
          </w:p>
        </w:tc>
        <w:tc>
          <w:tcPr>
            <w:tcW w:w="170" w:type="dxa"/>
            <w:tcBorders>
              <w:bottom w:val="single" w:sz="6" w:space="0" w:color="1A3668"/>
            </w:tcBorders>
            <w:tcMar>
              <w:bottom w:w="28" w:type="dxa"/>
            </w:tcMar>
            <w:vAlign w:val="center"/>
          </w:tcPr>
          <w:p>
            <w:pPr>
              <w:pStyle w:val="TableContents"/>
              <w:bidi w:val="0"/>
              <w:spacing w:before="0" w:after="283"/>
              <w:jc w:val="left"/>
              <w:rPr/>
            </w:pPr>
            <w:r>
              <w:rPr/>
              <w:t> </w:t>
            </w:r>
          </w:p>
        </w:tc>
      </w:tr>
      <w:tr>
        <w:trPr/>
        <w:tc>
          <w:tcPr>
            <w:tcW w:w="395" w:type="dxa"/>
            <w:tcBorders>
              <w:bottom w:val="single" w:sz="6" w:space="0" w:color="1A3668"/>
            </w:tcBorders>
            <w:tcMar>
              <w:bottom w:w="80" w:type="dxa"/>
            </w:tcMar>
            <w:vAlign w:val="center"/>
          </w:tcPr>
          <w:p>
            <w:pPr>
              <w:pStyle w:val="TableContents"/>
              <w:bidi w:val="0"/>
              <w:spacing w:before="0" w:after="0"/>
              <w:jc w:val="left"/>
              <w:rPr>
                <w:rFonts w:ascii="ARIAL" w:hAnsi="ARIAL"/>
                <w:b/>
                <w:color w:val="1A3668"/>
                <w:spacing w:val="0"/>
                <w:sz w:val="14"/>
              </w:rPr>
            </w:pPr>
            <w:r>
              <w:rPr>
                <w:rFonts w:ascii="ARIAL" w:hAnsi="ARIAL"/>
                <w:b/>
                <w:color w:val="1A3668"/>
                <w:spacing w:val="0"/>
                <w:sz w:val="14"/>
              </w:rPr>
              <w:t>YEAR</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030" w:type="dxa"/>
            <w:gridSpan w:val="2"/>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SUMMARY</w:t>
              <w:br/>
              <w:t>COMPENSATION</w:t>
              <w:br/>
              <w:t>TABLE “SCT”</w:t>
              <w:br/>
              <w:t>TOTAL FOR PEO</w:t>
              <w:br/>
              <w:t>($)</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075" w:type="dxa"/>
            <w:gridSpan w:val="2"/>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COMPENSATION</w:t>
              <w:br/>
              <w:t>ACTUALLY PAID</w:t>
              <w:br/>
              <w:t>TO PEO</w:t>
              <w:br/>
              <w:t>($)</w:t>
            </w:r>
          </w:p>
          <w:p>
            <w:pPr>
              <w:pStyle w:val="TableContents"/>
              <w:bidi w:val="0"/>
              <w:spacing w:before="0" w:after="0"/>
              <w:jc w:val="center"/>
              <w:rPr>
                <w:b/>
                <w:color w:val="1A3668"/>
                <w:spacing w:val="0"/>
                <w:sz w:val="8"/>
              </w:rPr>
            </w:pPr>
            <w:r>
              <w:rPr>
                <w:b/>
                <w:color w:val="1A3668"/>
                <w:spacing w:val="0"/>
                <w:sz w:val="8"/>
              </w:rPr>
              <w:t>(2)</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left w:val="single" w:sz="6" w:space="0" w:color="1A3668"/>
              <w:bottom w:val="single" w:sz="6" w:space="0" w:color="1A3668"/>
            </w:tcBorders>
            <w:tcMar>
              <w:left w:w="28" w:type="dxa"/>
              <w:bottom w:w="28" w:type="dxa"/>
            </w:tcMar>
            <w:vAlign w:val="center"/>
          </w:tcPr>
          <w:p>
            <w:pPr>
              <w:pStyle w:val="TableContents"/>
              <w:bidi w:val="0"/>
              <w:spacing w:before="0" w:after="283"/>
              <w:jc w:val="left"/>
              <w:rPr/>
            </w:pPr>
            <w:r>
              <w:rPr/>
              <w:t>  </w:t>
            </w:r>
          </w:p>
        </w:tc>
        <w:tc>
          <w:tcPr>
            <w:tcW w:w="1160" w:type="dxa"/>
            <w:gridSpan w:val="2"/>
            <w:tcBorders>
              <w:bottom w:val="single" w:sz="6" w:space="0" w:color="1A3668"/>
            </w:tcBorders>
            <w:tcMar>
              <w:bottom w:w="80" w:type="dxa"/>
            </w:tcMar>
            <w:vAlign w:val="center"/>
          </w:tcPr>
          <w:p>
            <w:pPr>
              <w:pStyle w:val="TableContents"/>
              <w:bidi w:val="0"/>
              <w:spacing w:before="0" w:after="0"/>
              <w:jc w:val="center"/>
              <w:rPr>
                <w:rFonts w:ascii="ARIAL" w:hAnsi="ARIAL"/>
                <w:b/>
                <w:color w:val="1A3668"/>
                <w:spacing w:val="0"/>
                <w:sz w:val="14"/>
              </w:rPr>
            </w:pPr>
            <w:r>
              <w:rPr>
                <w:rFonts w:ascii="ARIAL" w:hAnsi="ARIAL"/>
                <w:b/>
                <w:color w:val="1A3668"/>
                <w:spacing w:val="0"/>
                <w:sz w:val="14"/>
              </w:rPr>
              <w:t>SUMMARY</w:t>
              <w:br/>
              <w:t>COMPENSATION</w:t>
              <w:br/>
              <w:t>TABLE TOTAL</w:t>
              <w:br/>
              <w:t>FOR PEO</w:t>
            </w:r>
          </w:p>
          <w:p>
            <w:pPr>
              <w:pStyle w:val="TableContents"/>
              <w:bidi w:val="0"/>
              <w:spacing w:before="0" w:after="20"/>
              <w:jc w:val="center"/>
              <w:rPr>
                <w:rFonts w:ascii="ARIAL" w:hAnsi="ARIAL"/>
                <w:b/>
                <w:color w:val="1A3668"/>
                <w:spacing w:val="0"/>
                <w:sz w:val="14"/>
              </w:rPr>
            </w:pPr>
            <w:r>
              <w:rPr>
                <w:rFonts w:ascii="ARIAL" w:hAnsi="ARIAL"/>
                <w:b/>
                <w:color w:val="1A3668"/>
                <w:spacing w:val="0"/>
                <w:sz w:val="14"/>
              </w:rPr>
              <w:t>($)</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075" w:type="dxa"/>
            <w:gridSpan w:val="2"/>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COMPENSATION</w:t>
              <w:br/>
              <w:t>ACTUALLY PAID</w:t>
              <w:br/>
              <w:t>TO PEO</w:t>
              <w:br/>
              <w:t>($)</w:t>
            </w:r>
          </w:p>
          <w:p>
            <w:pPr>
              <w:pStyle w:val="TableContents"/>
              <w:bidi w:val="0"/>
              <w:spacing w:before="0" w:after="0"/>
              <w:jc w:val="center"/>
              <w:rPr>
                <w:b/>
                <w:color w:val="1A3668"/>
                <w:spacing w:val="0"/>
                <w:sz w:val="8"/>
              </w:rPr>
            </w:pPr>
            <w:r>
              <w:rPr>
                <w:b/>
                <w:color w:val="1A3668"/>
                <w:spacing w:val="0"/>
                <w:sz w:val="8"/>
              </w:rPr>
              <w:t>(2)</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left w:val="single" w:sz="6" w:space="0" w:color="1A3668"/>
              <w:bottom w:val="single" w:sz="6" w:space="0" w:color="1A3668"/>
            </w:tcBorders>
            <w:tcMar>
              <w:left w:w="28" w:type="dxa"/>
              <w:bottom w:w="28" w:type="dxa"/>
            </w:tcMar>
            <w:vAlign w:val="center"/>
          </w:tcPr>
          <w:p>
            <w:pPr>
              <w:pStyle w:val="TableContents"/>
              <w:bidi w:val="0"/>
              <w:spacing w:before="0" w:after="283"/>
              <w:jc w:val="left"/>
              <w:rPr/>
            </w:pPr>
            <w:r>
              <w:rPr/>
              <w:t>  </w:t>
            </w:r>
          </w:p>
        </w:tc>
        <w:tc>
          <w:tcPr>
            <w:tcW w:w="2030" w:type="dxa"/>
            <w:gridSpan w:val="2"/>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SUMMARY</w:t>
              <w:br/>
              <w:t>COMPENSATION</w:t>
              <w:br/>
              <w:t>TABLE TOTAL</w:t>
              <w:br/>
              <w:t>FOR PEO</w:t>
              <w:br/>
              <w:t>($)</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030" w:type="dxa"/>
            <w:gridSpan w:val="2"/>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COMPENSATION</w:t>
              <w:br/>
              <w:t>ACTUALLY PAID</w:t>
              <w:br/>
              <w:t>TO PEO</w:t>
              <w:br/>
              <w:t>($)</w:t>
            </w:r>
          </w:p>
          <w:p>
            <w:pPr>
              <w:pStyle w:val="TableContents"/>
              <w:bidi w:val="0"/>
              <w:spacing w:before="0" w:after="0"/>
              <w:jc w:val="center"/>
              <w:rPr>
                <w:b/>
                <w:color w:val="1A3668"/>
                <w:spacing w:val="0"/>
                <w:sz w:val="8"/>
              </w:rPr>
            </w:pPr>
            <w:r>
              <w:rPr>
                <w:b/>
                <w:color w:val="1A3668"/>
                <w:spacing w:val="0"/>
                <w:sz w:val="8"/>
              </w:rPr>
              <w:t>(2)</w:t>
            </w:r>
          </w:p>
        </w:tc>
        <w:tc>
          <w:tcPr>
            <w:tcW w:w="155"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left w:val="single" w:sz="6" w:space="0" w:color="1A3668"/>
              <w:bottom w:val="single" w:sz="6" w:space="0" w:color="1A3668"/>
            </w:tcBorders>
            <w:tcMar>
              <w:left w:w="28" w:type="dxa"/>
              <w:bottom w:w="28" w:type="dxa"/>
            </w:tcMar>
            <w:vAlign w:val="center"/>
          </w:tcPr>
          <w:p>
            <w:pPr>
              <w:pStyle w:val="TableContents"/>
              <w:bidi w:val="0"/>
              <w:spacing w:before="0" w:after="283"/>
              <w:jc w:val="left"/>
              <w:rPr/>
            </w:pPr>
            <w:r>
              <w:rPr/>
              <w:t>  </w:t>
            </w:r>
          </w:p>
        </w:tc>
        <w:tc>
          <w:tcPr>
            <w:tcW w:w="2030" w:type="dxa"/>
            <w:gridSpan w:val="2"/>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SUMMARY</w:t>
              <w:br/>
              <w:t>COMPENSATION</w:t>
              <w:br/>
              <w:t>TABLE TOTAL</w:t>
              <w:br/>
              <w:t>FOR PEO</w:t>
              <w:br/>
              <w:t>($)</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075" w:type="dxa"/>
            <w:gridSpan w:val="2"/>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COMPENSATION</w:t>
              <w:br/>
              <w:t>ACTUALLY PAID</w:t>
              <w:br/>
              <w:t>TO PEO</w:t>
              <w:br/>
              <w:t>($)</w:t>
            </w:r>
          </w:p>
          <w:p>
            <w:pPr>
              <w:pStyle w:val="TableContents"/>
              <w:bidi w:val="0"/>
              <w:spacing w:before="0" w:after="0"/>
              <w:jc w:val="center"/>
              <w:rPr>
                <w:b/>
                <w:color w:val="1A3668"/>
                <w:spacing w:val="0"/>
                <w:sz w:val="8"/>
              </w:rPr>
            </w:pPr>
            <w:r>
              <w:rPr>
                <w:b/>
                <w:color w:val="1A3668"/>
                <w:spacing w:val="0"/>
                <w:sz w:val="8"/>
              </w:rPr>
              <w:t>(2)</w:t>
            </w:r>
          </w:p>
        </w:tc>
        <w:tc>
          <w:tcPr>
            <w:tcW w:w="170" w:type="dxa"/>
            <w:tcBorders>
              <w:bottom w:val="single" w:sz="6" w:space="0" w:color="1A3668"/>
            </w:tcBorders>
            <w:tcMar>
              <w:bottom w:w="28" w:type="dxa"/>
            </w:tcMar>
            <w:vAlign w:val="center"/>
          </w:tcPr>
          <w:p>
            <w:pPr>
              <w:pStyle w:val="TableContents"/>
              <w:bidi w:val="0"/>
              <w:spacing w:before="0" w:after="283"/>
              <w:jc w:val="left"/>
              <w:rPr/>
            </w:pPr>
            <w:r>
              <w:rPr/>
              <w:t> </w:t>
            </w:r>
          </w:p>
        </w:tc>
      </w:tr>
      <w:tr>
        <w:trPr/>
        <w:tc>
          <w:tcPr>
            <w:tcW w:w="395" w:type="dxa"/>
            <w:tcBorders/>
            <w:shd w:fill="E9F1F9" w:val="clear"/>
            <w:vAlign w:val="center"/>
          </w:tcPr>
          <w:p>
            <w:pPr>
              <w:pStyle w:val="TableContents"/>
              <w:bidi w:val="0"/>
              <w:spacing w:before="0" w:after="283"/>
              <w:jc w:val="left"/>
              <w:rPr>
                <w:sz w:val="4"/>
                <w:szCs w:val="4"/>
              </w:rPr>
            </w:pPr>
            <w:r>
              <w:rPr>
                <w:sz w:val="4"/>
                <w:szCs w:val="4"/>
              </w:rPr>
            </w:r>
          </w:p>
        </w:tc>
        <w:tc>
          <w:tcPr>
            <w:tcW w:w="2210" w:type="dxa"/>
            <w:gridSpan w:val="4"/>
            <w:tcBorders/>
            <w:shd w:fill="E9F1F9" w:val="clear"/>
            <w:vAlign w:val="center"/>
          </w:tcPr>
          <w:p>
            <w:pPr>
              <w:pStyle w:val="TableContents"/>
              <w:bidi w:val="0"/>
              <w:spacing w:before="0" w:after="283"/>
              <w:jc w:val="left"/>
              <w:rPr>
                <w:sz w:val="4"/>
                <w:szCs w:val="4"/>
              </w:rPr>
            </w:pPr>
            <w:r>
              <w:rPr>
                <w:sz w:val="4"/>
                <w:szCs w:val="4"/>
              </w:rPr>
            </w:r>
          </w:p>
        </w:tc>
        <w:tc>
          <w:tcPr>
            <w:tcW w:w="2255" w:type="dxa"/>
            <w:gridSpan w:val="4"/>
            <w:tcBorders/>
            <w:shd w:fill="E9F1F9" w:val="clear"/>
            <w:vAlign w:val="center"/>
          </w:tcPr>
          <w:p>
            <w:pPr>
              <w:pStyle w:val="TableContents"/>
              <w:bidi w:val="0"/>
              <w:spacing w:before="0" w:after="283"/>
              <w:jc w:val="left"/>
              <w:rPr>
                <w:sz w:val="4"/>
                <w:szCs w:val="4"/>
              </w:rPr>
            </w:pPr>
            <w:r>
              <w:rPr>
                <w:sz w:val="4"/>
                <w:szCs w:val="4"/>
              </w:rPr>
            </w:r>
          </w:p>
        </w:tc>
        <w:tc>
          <w:tcPr>
            <w:tcW w:w="1340" w:type="dxa"/>
            <w:gridSpan w:val="4"/>
            <w:tcBorders>
              <w:left w:val="single" w:sz="6" w:space="0" w:color="1A3668"/>
            </w:tcBorders>
            <w:shd w:fill="E9F1F9" w:val="clear"/>
            <w:tcMar>
              <w:left w:w="28" w:type="dxa"/>
            </w:tcMar>
            <w:vAlign w:val="center"/>
          </w:tcPr>
          <w:p>
            <w:pPr>
              <w:pStyle w:val="TableContents"/>
              <w:bidi w:val="0"/>
              <w:spacing w:before="0" w:after="283"/>
              <w:jc w:val="left"/>
              <w:rPr/>
            </w:pPr>
            <w:r>
              <w:rPr/>
              <w:t> </w:t>
            </w:r>
          </w:p>
        </w:tc>
        <w:tc>
          <w:tcPr>
            <w:tcW w:w="2255" w:type="dxa"/>
            <w:gridSpan w:val="4"/>
            <w:tcBorders/>
            <w:shd w:fill="E9F1F9" w:val="clear"/>
            <w:vAlign w:val="center"/>
          </w:tcPr>
          <w:p>
            <w:pPr>
              <w:pStyle w:val="TableContents"/>
              <w:bidi w:val="0"/>
              <w:spacing w:before="0" w:after="283"/>
              <w:jc w:val="left"/>
              <w:rPr>
                <w:sz w:val="4"/>
                <w:szCs w:val="4"/>
              </w:rPr>
            </w:pPr>
            <w:r>
              <w:rPr>
                <w:sz w:val="4"/>
                <w:szCs w:val="4"/>
              </w:rPr>
            </w:r>
          </w:p>
        </w:tc>
        <w:tc>
          <w:tcPr>
            <w:tcW w:w="2210" w:type="dxa"/>
            <w:gridSpan w:val="4"/>
            <w:tcBorders>
              <w:left w:val="single" w:sz="6" w:space="0" w:color="1A3668"/>
            </w:tcBorders>
            <w:shd w:fill="E9F1F9" w:val="clear"/>
            <w:tcMar>
              <w:left w:w="28" w:type="dxa"/>
            </w:tcMar>
            <w:vAlign w:val="center"/>
          </w:tcPr>
          <w:p>
            <w:pPr>
              <w:pStyle w:val="TableContents"/>
              <w:bidi w:val="0"/>
              <w:spacing w:before="0" w:after="283"/>
              <w:jc w:val="left"/>
              <w:rPr/>
            </w:pPr>
            <w:r>
              <w:rPr/>
              <w:t> </w:t>
            </w:r>
          </w:p>
        </w:tc>
        <w:tc>
          <w:tcPr>
            <w:tcW w:w="2305" w:type="dxa"/>
            <w:gridSpan w:val="4"/>
            <w:tcBorders/>
            <w:shd w:fill="E9F1F9" w:val="clear"/>
            <w:vAlign w:val="center"/>
          </w:tcPr>
          <w:p>
            <w:pPr>
              <w:pStyle w:val="TableContents"/>
              <w:bidi w:val="0"/>
              <w:spacing w:before="0" w:after="283"/>
              <w:jc w:val="left"/>
              <w:rPr>
                <w:sz w:val="4"/>
                <w:szCs w:val="4"/>
              </w:rPr>
            </w:pPr>
            <w:r>
              <w:rPr>
                <w:sz w:val="4"/>
                <w:szCs w:val="4"/>
              </w:rPr>
            </w:r>
          </w:p>
        </w:tc>
        <w:tc>
          <w:tcPr>
            <w:tcW w:w="2210" w:type="dxa"/>
            <w:gridSpan w:val="4"/>
            <w:tcBorders>
              <w:left w:val="single" w:sz="6" w:space="0" w:color="1A3668"/>
            </w:tcBorders>
            <w:shd w:fill="E9F1F9" w:val="clear"/>
            <w:tcMar>
              <w:left w:w="28" w:type="dxa"/>
            </w:tcMar>
            <w:vAlign w:val="center"/>
          </w:tcPr>
          <w:p>
            <w:pPr>
              <w:pStyle w:val="TableContents"/>
              <w:bidi w:val="0"/>
              <w:spacing w:before="0" w:after="283"/>
              <w:jc w:val="left"/>
              <w:rPr/>
            </w:pPr>
            <w:r>
              <w:rPr/>
              <w:t> </w:t>
            </w:r>
          </w:p>
        </w:tc>
        <w:tc>
          <w:tcPr>
            <w:tcW w:w="2365" w:type="dxa"/>
            <w:gridSpan w:val="4"/>
            <w:tcBorders/>
            <w:shd w:fill="E9F1F9" w:val="clear"/>
            <w:vAlign w:val="center"/>
          </w:tcPr>
          <w:p>
            <w:pPr>
              <w:pStyle w:val="TableContents"/>
              <w:bidi w:val="0"/>
              <w:spacing w:before="0" w:after="283"/>
              <w:jc w:val="left"/>
              <w:rPr>
                <w:sz w:val="4"/>
                <w:szCs w:val="4"/>
              </w:rPr>
            </w:pPr>
            <w:r>
              <w:rPr>
                <w:sz w:val="4"/>
                <w:szCs w:val="4"/>
              </w:rPr>
            </w:r>
          </w:p>
        </w:tc>
      </w:tr>
      <w:tr>
        <w:trPr/>
        <w:tc>
          <w:tcPr>
            <w:tcW w:w="395" w:type="dxa"/>
            <w:tcBorders/>
            <w:shd w:fill="E9F1F9" w:val="clear"/>
            <w:vAlign w:val="center"/>
          </w:tcPr>
          <w:p>
            <w:pPr>
              <w:pStyle w:val="TableContents"/>
              <w:bidi w:val="0"/>
              <w:spacing w:before="0" w:after="0"/>
              <w:jc w:val="left"/>
              <w:rPr>
                <w:rFonts w:ascii="ARIAL" w:hAnsi="ARIAL"/>
                <w:b/>
                <w:color w:val="1A3668"/>
                <w:spacing w:val="0"/>
                <w:sz w:val="14"/>
              </w:rPr>
            </w:pPr>
            <w:r>
              <w:rPr>
                <w:rFonts w:ascii="ARIAL" w:hAnsi="ARIAL"/>
                <w:b/>
                <w:color w:val="1A3668"/>
                <w:spacing w:val="0"/>
                <w:sz w:val="14"/>
              </w:rPr>
              <w:t>2024</w:t>
            </w:r>
          </w:p>
        </w:tc>
        <w:tc>
          <w:tcPr>
            <w:tcW w:w="120"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pPr>
            <w:r>
              <w:rPr/>
              <w:t> </w:t>
            </w:r>
          </w:p>
        </w:tc>
        <w:tc>
          <w:tcPr>
            <w:tcW w:w="1925" w:type="dxa"/>
            <w:tcBorders/>
            <w:shd w:fill="E9F1F9" w:val="clear"/>
            <w:vAlign w:val="center"/>
          </w:tcPr>
          <w:p>
            <w:pPr>
              <w:pStyle w:val="TableContents"/>
              <w:bidi w:val="0"/>
              <w:spacing w:before="0" w:after="283"/>
              <w:jc w:val="right"/>
              <w:rPr/>
            </w:pPr>
            <w:r>
              <w:rPr/>
              <w:t>12,570,293</w:t>
            </w:r>
          </w:p>
        </w:tc>
        <w:tc>
          <w:tcPr>
            <w:tcW w:w="60" w:type="dxa"/>
            <w:tcBorders/>
            <w:shd w:fill="E9F1F9" w:val="clear"/>
            <w:vAlign w:val="center"/>
          </w:tcPr>
          <w:p>
            <w:pPr>
              <w:pStyle w:val="TableContents"/>
              <w:bidi w:val="0"/>
              <w:spacing w:before="0" w:after="283"/>
              <w:jc w:val="left"/>
              <w:rPr/>
            </w:pPr>
            <w:r>
              <w:rPr/>
              <w:t> </w:t>
            </w:r>
          </w:p>
        </w:tc>
        <w:tc>
          <w:tcPr>
            <w:tcW w:w="120" w:type="dxa"/>
            <w:tcBorders/>
            <w:shd w:fill="E9F1F9" w:val="clear"/>
            <w:vAlign w:val="center"/>
          </w:tcPr>
          <w:p>
            <w:pPr>
              <w:pStyle w:val="TableContents"/>
              <w:bidi w:val="0"/>
              <w:spacing w:before="0" w:after="283"/>
              <w:jc w:val="left"/>
              <w:rPr/>
            </w:pPr>
            <w:r>
              <w:rPr/>
              <w:t>  </w:t>
            </w:r>
          </w:p>
        </w:tc>
        <w:tc>
          <w:tcPr>
            <w:tcW w:w="107" w:type="dxa"/>
            <w:tcBorders/>
            <w:shd w:fill="E9F1F9" w:val="clear"/>
            <w:vAlign w:val="center"/>
          </w:tcPr>
          <w:p>
            <w:pPr>
              <w:pStyle w:val="TableContents"/>
              <w:bidi w:val="0"/>
              <w:spacing w:before="0" w:after="283"/>
              <w:jc w:val="left"/>
              <w:rPr/>
            </w:pPr>
            <w:r>
              <w:rPr/>
              <w:t> </w:t>
            </w:r>
          </w:p>
        </w:tc>
        <w:tc>
          <w:tcPr>
            <w:tcW w:w="1968" w:type="dxa"/>
            <w:tcBorders/>
            <w:shd w:fill="E9F1F9" w:val="clear"/>
            <w:vAlign w:val="center"/>
          </w:tcPr>
          <w:p>
            <w:pPr>
              <w:pStyle w:val="TableContents"/>
              <w:bidi w:val="0"/>
              <w:spacing w:before="0" w:after="283"/>
              <w:jc w:val="right"/>
              <w:rPr/>
            </w:pPr>
            <w:r>
              <w:rPr/>
              <w:t>8,575,701</w:t>
            </w:r>
          </w:p>
        </w:tc>
        <w:tc>
          <w:tcPr>
            <w:tcW w:w="60" w:type="dxa"/>
            <w:tcBorders/>
            <w:shd w:fill="E9F1F9" w:val="clear"/>
            <w:vAlign w:val="center"/>
          </w:tcPr>
          <w:p>
            <w:pPr>
              <w:pStyle w:val="TableContents"/>
              <w:bidi w:val="0"/>
              <w:spacing w:before="0" w:after="283"/>
              <w:jc w:val="left"/>
              <w:rPr/>
            </w:pPr>
            <w:r>
              <w:rPr/>
              <w:t> </w:t>
            </w:r>
          </w:p>
        </w:tc>
        <w:tc>
          <w:tcPr>
            <w:tcW w:w="120" w:type="dxa"/>
            <w:tcBorders>
              <w:left w:val="single" w:sz="6" w:space="0" w:color="1A3668"/>
            </w:tcBorders>
            <w:shd w:fill="E9F1F9" w:val="clear"/>
            <w:tcMar>
              <w:left w:w="28" w:type="dxa"/>
            </w:tcM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100" w:type="dxa"/>
            <w:tcBorders/>
            <w:shd w:fill="E9F1F9" w:val="clear"/>
            <w:vAlign w:val="center"/>
          </w:tcPr>
          <w:p>
            <w:pPr>
              <w:pStyle w:val="TableContents"/>
              <w:bidi w:val="0"/>
              <w:spacing w:before="0" w:after="283"/>
              <w:jc w:val="right"/>
              <w:rPr/>
            </w:pPr>
            <w:r>
              <w:rPr/>
              <w:t>N/A</w:t>
            </w:r>
          </w:p>
        </w:tc>
        <w:tc>
          <w:tcPr>
            <w:tcW w:w="60" w:type="dxa"/>
            <w:tcBorders/>
            <w:shd w:fill="E9F1F9" w:val="clear"/>
            <w:vAlign w:val="center"/>
          </w:tcPr>
          <w:p>
            <w:pPr>
              <w:pStyle w:val="TableContents"/>
              <w:bidi w:val="0"/>
              <w:spacing w:before="0" w:after="283"/>
              <w:jc w:val="left"/>
              <w:rPr/>
            </w:pPr>
            <w:r>
              <w:rPr/>
              <w:t> </w:t>
            </w:r>
          </w:p>
        </w:tc>
        <w:tc>
          <w:tcPr>
            <w:tcW w:w="120" w:type="dxa"/>
            <w:tcBorders/>
            <w:shd w:fill="E9F1F9" w:val="clear"/>
            <w:vAlign w:val="center"/>
          </w:tcPr>
          <w:p>
            <w:pPr>
              <w:pStyle w:val="TableContents"/>
              <w:bidi w:val="0"/>
              <w:spacing w:before="0" w:after="283"/>
              <w:jc w:val="left"/>
              <w:rPr/>
            </w:pPr>
            <w:r>
              <w:rPr/>
              <w:t>  </w:t>
            </w:r>
          </w:p>
        </w:tc>
        <w:tc>
          <w:tcPr>
            <w:tcW w:w="107" w:type="dxa"/>
            <w:tcBorders/>
            <w:shd w:fill="E9F1F9" w:val="clear"/>
            <w:vAlign w:val="center"/>
          </w:tcPr>
          <w:p>
            <w:pPr>
              <w:pStyle w:val="TableContents"/>
              <w:bidi w:val="0"/>
              <w:spacing w:before="0" w:after="283"/>
              <w:jc w:val="left"/>
              <w:rPr/>
            </w:pPr>
            <w:r>
              <w:rPr/>
              <w:t> </w:t>
            </w:r>
          </w:p>
        </w:tc>
        <w:tc>
          <w:tcPr>
            <w:tcW w:w="1968" w:type="dxa"/>
            <w:tcBorders/>
            <w:shd w:fill="E9F1F9" w:val="clear"/>
            <w:vAlign w:val="center"/>
          </w:tcPr>
          <w:p>
            <w:pPr>
              <w:pStyle w:val="TableContents"/>
              <w:bidi w:val="0"/>
              <w:spacing w:before="0" w:after="283"/>
              <w:jc w:val="right"/>
              <w:rPr/>
            </w:pPr>
            <w:r>
              <w:rPr/>
              <w:t>N/A</w:t>
            </w:r>
          </w:p>
        </w:tc>
        <w:tc>
          <w:tcPr>
            <w:tcW w:w="60" w:type="dxa"/>
            <w:tcBorders/>
            <w:shd w:fill="E9F1F9" w:val="clear"/>
            <w:vAlign w:val="center"/>
          </w:tcPr>
          <w:p>
            <w:pPr>
              <w:pStyle w:val="TableContents"/>
              <w:bidi w:val="0"/>
              <w:spacing w:before="0" w:after="283"/>
              <w:jc w:val="left"/>
              <w:rPr/>
            </w:pPr>
            <w:r>
              <w:rPr/>
              <w:t> </w:t>
            </w:r>
          </w:p>
        </w:tc>
        <w:tc>
          <w:tcPr>
            <w:tcW w:w="120" w:type="dxa"/>
            <w:tcBorders>
              <w:left w:val="single" w:sz="6" w:space="0" w:color="1A3668"/>
            </w:tcBorders>
            <w:shd w:fill="E9F1F9" w:val="clear"/>
            <w:tcMar>
              <w:left w:w="28" w:type="dxa"/>
            </w:tcM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pPr>
            <w:r>
              <w:rPr/>
              <w:t> </w:t>
            </w:r>
          </w:p>
        </w:tc>
        <w:tc>
          <w:tcPr>
            <w:tcW w:w="1925" w:type="dxa"/>
            <w:tcBorders/>
            <w:shd w:fill="E9F1F9" w:val="clear"/>
            <w:vAlign w:val="center"/>
          </w:tcPr>
          <w:p>
            <w:pPr>
              <w:pStyle w:val="TableContents"/>
              <w:bidi w:val="0"/>
              <w:spacing w:before="0" w:after="283"/>
              <w:jc w:val="right"/>
              <w:rPr/>
            </w:pPr>
            <w:r>
              <w:rPr/>
              <w:t>N/A</w:t>
            </w:r>
          </w:p>
        </w:tc>
        <w:tc>
          <w:tcPr>
            <w:tcW w:w="60" w:type="dxa"/>
            <w:tcBorders/>
            <w:shd w:fill="E9F1F9" w:val="clear"/>
            <w:vAlign w:val="center"/>
          </w:tcPr>
          <w:p>
            <w:pPr>
              <w:pStyle w:val="TableContents"/>
              <w:bidi w:val="0"/>
              <w:spacing w:before="0" w:after="283"/>
              <w:jc w:val="left"/>
              <w:rPr/>
            </w:pPr>
            <w:r>
              <w:rPr/>
              <w:t> </w:t>
            </w:r>
          </w:p>
        </w:tc>
        <w:tc>
          <w:tcPr>
            <w:tcW w:w="120" w:type="dxa"/>
            <w:tcBorders/>
            <w:shd w:fill="E9F1F9" w:val="clear"/>
            <w:vAlign w:val="center"/>
          </w:tcPr>
          <w:p>
            <w:pPr>
              <w:pStyle w:val="TableContents"/>
              <w:bidi w:val="0"/>
              <w:spacing w:before="0" w:after="283"/>
              <w:jc w:val="left"/>
              <w:rPr/>
            </w:pPr>
            <w:r>
              <w:rPr/>
              <w:t>  </w:t>
            </w:r>
          </w:p>
        </w:tc>
        <w:tc>
          <w:tcPr>
            <w:tcW w:w="89" w:type="dxa"/>
            <w:tcBorders/>
            <w:shd w:fill="E9F1F9" w:val="clear"/>
            <w:vAlign w:val="center"/>
          </w:tcPr>
          <w:p>
            <w:pPr>
              <w:pStyle w:val="TableContents"/>
              <w:bidi w:val="0"/>
              <w:spacing w:before="0" w:after="283"/>
              <w:jc w:val="left"/>
              <w:rPr/>
            </w:pPr>
            <w:r>
              <w:rPr/>
              <w:t> </w:t>
            </w:r>
          </w:p>
        </w:tc>
        <w:tc>
          <w:tcPr>
            <w:tcW w:w="1941" w:type="dxa"/>
            <w:tcBorders/>
            <w:shd w:fill="E9F1F9" w:val="clear"/>
            <w:vAlign w:val="center"/>
          </w:tcPr>
          <w:p>
            <w:pPr>
              <w:pStyle w:val="TableContents"/>
              <w:bidi w:val="0"/>
              <w:spacing w:before="0" w:after="283"/>
              <w:jc w:val="right"/>
              <w:rPr/>
            </w:pPr>
            <w:r>
              <w:rPr/>
              <w:t>N/A</w:t>
            </w:r>
          </w:p>
        </w:tc>
        <w:tc>
          <w:tcPr>
            <w:tcW w:w="155" w:type="dxa"/>
            <w:tcBorders/>
            <w:shd w:fill="E9F1F9" w:val="clear"/>
            <w:vAlign w:val="center"/>
          </w:tcPr>
          <w:p>
            <w:pPr>
              <w:pStyle w:val="TableContents"/>
              <w:bidi w:val="0"/>
              <w:spacing w:before="0" w:after="283"/>
              <w:jc w:val="left"/>
              <w:rPr/>
            </w:pPr>
            <w:r>
              <w:rPr/>
              <w:t> </w:t>
            </w:r>
          </w:p>
        </w:tc>
        <w:tc>
          <w:tcPr>
            <w:tcW w:w="120" w:type="dxa"/>
            <w:tcBorders>
              <w:left w:val="single" w:sz="6" w:space="0" w:color="1A3668"/>
            </w:tcBorders>
            <w:shd w:fill="E9F1F9" w:val="clear"/>
            <w:tcMar>
              <w:left w:w="28" w:type="dxa"/>
            </w:tcMar>
            <w:vAlign w:val="center"/>
          </w:tcPr>
          <w:p>
            <w:pPr>
              <w:pStyle w:val="TableContents"/>
              <w:bidi w:val="0"/>
              <w:spacing w:before="0" w:after="283"/>
              <w:jc w:val="left"/>
              <w:rPr/>
            </w:pPr>
            <w:r>
              <w:rPr/>
              <w:t>  </w:t>
            </w:r>
          </w:p>
        </w:tc>
        <w:tc>
          <w:tcPr>
            <w:tcW w:w="117" w:type="dxa"/>
            <w:tcBorders/>
            <w:shd w:fill="E9F1F9" w:val="clear"/>
            <w:vAlign w:val="center"/>
          </w:tcPr>
          <w:p>
            <w:pPr>
              <w:pStyle w:val="TableContents"/>
              <w:bidi w:val="0"/>
              <w:spacing w:before="0" w:after="283"/>
              <w:jc w:val="left"/>
              <w:rPr/>
            </w:pPr>
            <w:r>
              <w:rPr/>
              <w:t> </w:t>
            </w:r>
          </w:p>
        </w:tc>
        <w:tc>
          <w:tcPr>
            <w:tcW w:w="1913" w:type="dxa"/>
            <w:tcBorders/>
            <w:shd w:fill="E9F1F9" w:val="clear"/>
            <w:vAlign w:val="center"/>
          </w:tcPr>
          <w:p>
            <w:pPr>
              <w:pStyle w:val="TableContents"/>
              <w:bidi w:val="0"/>
              <w:spacing w:before="0" w:after="283"/>
              <w:jc w:val="right"/>
              <w:rPr/>
            </w:pPr>
            <w:r>
              <w:rPr/>
              <w:t>N/A</w:t>
            </w:r>
          </w:p>
        </w:tc>
        <w:tc>
          <w:tcPr>
            <w:tcW w:w="60" w:type="dxa"/>
            <w:tcBorders/>
            <w:shd w:fill="E9F1F9" w:val="clear"/>
            <w:vAlign w:val="center"/>
          </w:tcPr>
          <w:p>
            <w:pPr>
              <w:pStyle w:val="TableContents"/>
              <w:bidi w:val="0"/>
              <w:spacing w:before="0" w:after="283"/>
              <w:jc w:val="left"/>
              <w:rPr/>
            </w:pPr>
            <w:r>
              <w:rPr/>
              <w:t> </w:t>
            </w:r>
          </w:p>
        </w:tc>
        <w:tc>
          <w:tcPr>
            <w:tcW w:w="120" w:type="dxa"/>
            <w:tcBorders/>
            <w:shd w:fill="E9F1F9" w:val="clear"/>
            <w:vAlign w:val="center"/>
          </w:tcPr>
          <w:p>
            <w:pPr>
              <w:pStyle w:val="TableContents"/>
              <w:bidi w:val="0"/>
              <w:spacing w:before="0" w:after="283"/>
              <w:jc w:val="left"/>
              <w:rPr/>
            </w:pPr>
            <w:r>
              <w:rPr/>
              <w:t>  </w:t>
            </w:r>
          </w:p>
        </w:tc>
        <w:tc>
          <w:tcPr>
            <w:tcW w:w="111" w:type="dxa"/>
            <w:tcBorders/>
            <w:shd w:fill="E9F1F9" w:val="clear"/>
            <w:vAlign w:val="center"/>
          </w:tcPr>
          <w:p>
            <w:pPr>
              <w:pStyle w:val="TableContents"/>
              <w:bidi w:val="0"/>
              <w:spacing w:before="0" w:after="283"/>
              <w:jc w:val="left"/>
              <w:rPr/>
            </w:pPr>
            <w:r>
              <w:rPr/>
              <w:t> </w:t>
            </w:r>
          </w:p>
        </w:tc>
        <w:tc>
          <w:tcPr>
            <w:tcW w:w="1964" w:type="dxa"/>
            <w:tcBorders/>
            <w:shd w:fill="E9F1F9" w:val="clear"/>
            <w:vAlign w:val="center"/>
          </w:tcPr>
          <w:p>
            <w:pPr>
              <w:pStyle w:val="TableContents"/>
              <w:bidi w:val="0"/>
              <w:spacing w:before="0" w:after="283"/>
              <w:jc w:val="right"/>
              <w:rPr/>
            </w:pPr>
            <w:r>
              <w:rPr/>
              <w:t>N/A</w:t>
            </w:r>
          </w:p>
        </w:tc>
        <w:tc>
          <w:tcPr>
            <w:tcW w:w="170" w:type="dxa"/>
            <w:tcBorders/>
            <w:shd w:fill="E9F1F9" w:val="cle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left w:val="single" w:sz="6" w:space="0" w:color="1A3668"/>
            </w:tcBorders>
            <w:tcMar>
              <w:left w:w="28" w:type="dxa"/>
            </w:tcMar>
            <w:vAlign w:val="center"/>
          </w:tcPr>
          <w:p>
            <w:pPr>
              <w:pStyle w:val="TableContents"/>
              <w:bidi w:val="0"/>
              <w:spacing w:before="0" w:after="283"/>
              <w:jc w:val="left"/>
              <w:rPr/>
            </w:pPr>
            <w:r>
              <w:rPr/>
              <w:t> </w:t>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left w:val="single" w:sz="6" w:space="0" w:color="1A3668"/>
            </w:tcBorders>
            <w:tcMar>
              <w:left w:w="28" w:type="dxa"/>
            </w:tcMar>
            <w:vAlign w:val="center"/>
          </w:tcPr>
          <w:p>
            <w:pPr>
              <w:pStyle w:val="TableContents"/>
              <w:bidi w:val="0"/>
              <w:spacing w:before="0" w:after="283"/>
              <w:jc w:val="left"/>
              <w:rPr/>
            </w:pPr>
            <w:r>
              <w:rPr/>
              <w:t> </w:t>
            </w:r>
          </w:p>
        </w:tc>
        <w:tc>
          <w:tcPr>
            <w:tcW w:w="230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left w:val="single" w:sz="6" w:space="0" w:color="1A3668"/>
            </w:tcBorders>
            <w:tcMar>
              <w:left w:w="28" w:type="dxa"/>
            </w:tcMar>
            <w:vAlign w:val="center"/>
          </w:tcPr>
          <w:p>
            <w:pPr>
              <w:pStyle w:val="TableContents"/>
              <w:bidi w:val="0"/>
              <w:spacing w:before="0" w:after="283"/>
              <w:jc w:val="left"/>
              <w:rPr/>
            </w:pPr>
            <w:r>
              <w:rPr/>
              <w:t> </w:t>
            </w:r>
          </w:p>
        </w:tc>
        <w:tc>
          <w:tcPr>
            <w:tcW w:w="2365"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0"/>
              <w:jc w:val="left"/>
              <w:rPr>
                <w:rFonts w:ascii="ARIAL" w:hAnsi="ARIAL"/>
                <w:b/>
                <w:color w:val="1A3668"/>
                <w:spacing w:val="0"/>
                <w:sz w:val="14"/>
              </w:rPr>
            </w:pPr>
            <w:r>
              <w:rPr>
                <w:rFonts w:ascii="ARIAL" w:hAnsi="ARIAL"/>
                <w:b/>
                <w:color w:val="1A3668"/>
                <w:spacing w:val="0"/>
                <w:sz w:val="14"/>
              </w:rPr>
              <w:t>2023</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right"/>
              <w:rPr/>
            </w:pPr>
            <w:r>
              <w:rPr/>
              <w:t>11,694,513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right"/>
              <w:rPr/>
            </w:pPr>
            <w:r>
              <w:rPr/>
              <w:t>12,796,859</w:t>
            </w:r>
          </w:p>
        </w:tc>
        <w:tc>
          <w:tcPr>
            <w:tcW w:w="60" w:type="dxa"/>
            <w:tcBorders/>
            <w:vAlign w:val="center"/>
          </w:tcPr>
          <w:p>
            <w:pPr>
              <w:pStyle w:val="TableContents"/>
              <w:bidi w:val="0"/>
              <w:spacing w:before="0" w:after="283"/>
              <w:jc w:val="left"/>
              <w:rPr/>
            </w:pPr>
            <w:r>
              <w:rPr/>
              <w:t> </w:t>
            </w:r>
          </w:p>
        </w:tc>
        <w:tc>
          <w:tcPr>
            <w:tcW w:w="120" w:type="dxa"/>
            <w:tcBorders>
              <w:left w:val="single" w:sz="6" w:space="0" w:color="1A3668"/>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left w:val="single" w:sz="6" w:space="0" w:color="1A3668"/>
            </w:tcBorders>
            <w:tcMar>
              <w:left w:w="28" w:type="dxa"/>
            </w:tcMar>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941" w:type="dxa"/>
            <w:tcBorders/>
            <w:vAlign w:val="center"/>
          </w:tcPr>
          <w:p>
            <w:pPr>
              <w:pStyle w:val="TableContents"/>
              <w:bidi w:val="0"/>
              <w:spacing w:before="0" w:after="283"/>
              <w:jc w:val="right"/>
              <w:rPr/>
            </w:pPr>
            <w:r>
              <w:rPr/>
              <w:t>N/A</w:t>
            </w:r>
          </w:p>
        </w:tc>
        <w:tc>
          <w:tcPr>
            <w:tcW w:w="155" w:type="dxa"/>
            <w:tcBorders/>
            <w:vAlign w:val="center"/>
          </w:tcPr>
          <w:p>
            <w:pPr>
              <w:pStyle w:val="TableContents"/>
              <w:bidi w:val="0"/>
              <w:spacing w:before="0" w:after="283"/>
              <w:jc w:val="left"/>
              <w:rPr/>
            </w:pPr>
            <w:r>
              <w:rPr/>
              <w:t> </w:t>
            </w:r>
          </w:p>
        </w:tc>
        <w:tc>
          <w:tcPr>
            <w:tcW w:w="120" w:type="dxa"/>
            <w:tcBorders>
              <w:left w:val="single" w:sz="6" w:space="0" w:color="1A3668"/>
            </w:tcBorders>
            <w:tcMar>
              <w:left w:w="28" w:type="dxa"/>
            </w:tcM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913"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right"/>
              <w:rPr/>
            </w:pPr>
            <w:r>
              <w:rPr/>
              <w:t>N/A</w:t>
            </w:r>
          </w:p>
        </w:tc>
        <w:tc>
          <w:tcPr>
            <w:tcW w:w="170" w:type="dxa"/>
            <w:tcBorders/>
            <w:vAlign w:val="center"/>
          </w:tcPr>
          <w:p>
            <w:pPr>
              <w:pStyle w:val="TableContents"/>
              <w:bidi w:val="0"/>
              <w:spacing w:before="0" w:after="283"/>
              <w:jc w:val="left"/>
              <w:rPr/>
            </w:pPr>
            <w:r>
              <w:rPr/>
              <w:t> </w:t>
            </w:r>
          </w:p>
        </w:tc>
      </w:tr>
      <w:tr>
        <w:trPr/>
        <w:tc>
          <w:tcPr>
            <w:tcW w:w="395" w:type="dxa"/>
            <w:tcBorders/>
            <w:shd w:fill="E9F1F9" w:val="clear"/>
            <w:vAlign w:val="center"/>
          </w:tcPr>
          <w:p>
            <w:pPr>
              <w:pStyle w:val="TableContents"/>
              <w:bidi w:val="0"/>
              <w:spacing w:before="0" w:after="283"/>
              <w:jc w:val="left"/>
              <w:rPr>
                <w:sz w:val="4"/>
                <w:szCs w:val="4"/>
              </w:rPr>
            </w:pPr>
            <w:r>
              <w:rPr>
                <w:sz w:val="4"/>
                <w:szCs w:val="4"/>
              </w:rPr>
            </w:r>
          </w:p>
        </w:tc>
        <w:tc>
          <w:tcPr>
            <w:tcW w:w="2210" w:type="dxa"/>
            <w:gridSpan w:val="4"/>
            <w:tcBorders/>
            <w:shd w:fill="E9F1F9" w:val="clear"/>
            <w:vAlign w:val="center"/>
          </w:tcPr>
          <w:p>
            <w:pPr>
              <w:pStyle w:val="TableContents"/>
              <w:bidi w:val="0"/>
              <w:spacing w:before="0" w:after="283"/>
              <w:jc w:val="left"/>
              <w:rPr>
                <w:sz w:val="4"/>
                <w:szCs w:val="4"/>
              </w:rPr>
            </w:pPr>
            <w:r>
              <w:rPr>
                <w:sz w:val="4"/>
                <w:szCs w:val="4"/>
              </w:rPr>
            </w:r>
          </w:p>
        </w:tc>
        <w:tc>
          <w:tcPr>
            <w:tcW w:w="2255" w:type="dxa"/>
            <w:gridSpan w:val="4"/>
            <w:tcBorders/>
            <w:shd w:fill="E9F1F9" w:val="clear"/>
            <w:vAlign w:val="center"/>
          </w:tcPr>
          <w:p>
            <w:pPr>
              <w:pStyle w:val="TableContents"/>
              <w:bidi w:val="0"/>
              <w:spacing w:before="0" w:after="283"/>
              <w:jc w:val="left"/>
              <w:rPr>
                <w:sz w:val="4"/>
                <w:szCs w:val="4"/>
              </w:rPr>
            </w:pPr>
            <w:r>
              <w:rPr>
                <w:sz w:val="4"/>
                <w:szCs w:val="4"/>
              </w:rPr>
            </w:r>
          </w:p>
        </w:tc>
        <w:tc>
          <w:tcPr>
            <w:tcW w:w="1340" w:type="dxa"/>
            <w:gridSpan w:val="4"/>
            <w:tcBorders>
              <w:left w:val="single" w:sz="6" w:space="0" w:color="1A3668"/>
            </w:tcBorders>
            <w:shd w:fill="E9F1F9" w:val="clear"/>
            <w:tcMar>
              <w:left w:w="28" w:type="dxa"/>
            </w:tcMar>
            <w:vAlign w:val="center"/>
          </w:tcPr>
          <w:p>
            <w:pPr>
              <w:pStyle w:val="TableContents"/>
              <w:bidi w:val="0"/>
              <w:spacing w:before="0" w:after="283"/>
              <w:jc w:val="left"/>
              <w:rPr/>
            </w:pPr>
            <w:r>
              <w:rPr/>
              <w:t> </w:t>
            </w:r>
          </w:p>
        </w:tc>
        <w:tc>
          <w:tcPr>
            <w:tcW w:w="2255" w:type="dxa"/>
            <w:gridSpan w:val="4"/>
            <w:tcBorders/>
            <w:shd w:fill="E9F1F9" w:val="clear"/>
            <w:vAlign w:val="center"/>
          </w:tcPr>
          <w:p>
            <w:pPr>
              <w:pStyle w:val="TableContents"/>
              <w:bidi w:val="0"/>
              <w:spacing w:before="0" w:after="283"/>
              <w:jc w:val="left"/>
              <w:rPr>
                <w:sz w:val="4"/>
                <w:szCs w:val="4"/>
              </w:rPr>
            </w:pPr>
            <w:r>
              <w:rPr>
                <w:sz w:val="4"/>
                <w:szCs w:val="4"/>
              </w:rPr>
            </w:r>
          </w:p>
        </w:tc>
        <w:tc>
          <w:tcPr>
            <w:tcW w:w="2210" w:type="dxa"/>
            <w:gridSpan w:val="4"/>
            <w:tcBorders>
              <w:left w:val="single" w:sz="6" w:space="0" w:color="1A3668"/>
            </w:tcBorders>
            <w:shd w:fill="E9F1F9" w:val="clear"/>
            <w:tcMar>
              <w:left w:w="28" w:type="dxa"/>
            </w:tcMar>
            <w:vAlign w:val="center"/>
          </w:tcPr>
          <w:p>
            <w:pPr>
              <w:pStyle w:val="TableContents"/>
              <w:bidi w:val="0"/>
              <w:spacing w:before="0" w:after="283"/>
              <w:jc w:val="left"/>
              <w:rPr/>
            </w:pPr>
            <w:r>
              <w:rPr/>
              <w:t> </w:t>
            </w:r>
          </w:p>
        </w:tc>
        <w:tc>
          <w:tcPr>
            <w:tcW w:w="2305" w:type="dxa"/>
            <w:gridSpan w:val="4"/>
            <w:tcBorders/>
            <w:shd w:fill="E9F1F9" w:val="clear"/>
            <w:vAlign w:val="center"/>
          </w:tcPr>
          <w:p>
            <w:pPr>
              <w:pStyle w:val="TableContents"/>
              <w:bidi w:val="0"/>
              <w:spacing w:before="0" w:after="283"/>
              <w:jc w:val="left"/>
              <w:rPr>
                <w:sz w:val="4"/>
                <w:szCs w:val="4"/>
              </w:rPr>
            </w:pPr>
            <w:r>
              <w:rPr>
                <w:sz w:val="4"/>
                <w:szCs w:val="4"/>
              </w:rPr>
            </w:r>
          </w:p>
        </w:tc>
        <w:tc>
          <w:tcPr>
            <w:tcW w:w="2210" w:type="dxa"/>
            <w:gridSpan w:val="4"/>
            <w:tcBorders>
              <w:left w:val="single" w:sz="6" w:space="0" w:color="1A3668"/>
            </w:tcBorders>
            <w:shd w:fill="E9F1F9" w:val="clear"/>
            <w:tcMar>
              <w:left w:w="28" w:type="dxa"/>
            </w:tcMar>
            <w:vAlign w:val="center"/>
          </w:tcPr>
          <w:p>
            <w:pPr>
              <w:pStyle w:val="TableContents"/>
              <w:bidi w:val="0"/>
              <w:spacing w:before="0" w:after="283"/>
              <w:jc w:val="left"/>
              <w:rPr/>
            </w:pPr>
            <w:r>
              <w:rPr/>
              <w:t> </w:t>
            </w:r>
          </w:p>
        </w:tc>
        <w:tc>
          <w:tcPr>
            <w:tcW w:w="2365" w:type="dxa"/>
            <w:gridSpan w:val="4"/>
            <w:tcBorders/>
            <w:shd w:fill="E9F1F9" w:val="clear"/>
            <w:vAlign w:val="center"/>
          </w:tcPr>
          <w:p>
            <w:pPr>
              <w:pStyle w:val="TableContents"/>
              <w:bidi w:val="0"/>
              <w:spacing w:before="0" w:after="283"/>
              <w:jc w:val="left"/>
              <w:rPr>
                <w:sz w:val="4"/>
                <w:szCs w:val="4"/>
              </w:rPr>
            </w:pPr>
            <w:r>
              <w:rPr>
                <w:sz w:val="4"/>
                <w:szCs w:val="4"/>
              </w:rPr>
            </w:r>
          </w:p>
        </w:tc>
      </w:tr>
      <w:tr>
        <w:trPr/>
        <w:tc>
          <w:tcPr>
            <w:tcW w:w="395" w:type="dxa"/>
            <w:tcBorders/>
            <w:shd w:fill="E9F1F9" w:val="clear"/>
            <w:vAlign w:val="center"/>
          </w:tcPr>
          <w:p>
            <w:pPr>
              <w:pStyle w:val="TableContents"/>
              <w:bidi w:val="0"/>
              <w:spacing w:before="0" w:after="0"/>
              <w:jc w:val="left"/>
              <w:rPr>
                <w:rFonts w:ascii="ARIAL" w:hAnsi="ARIAL"/>
                <w:b/>
                <w:color w:val="1A3668"/>
                <w:spacing w:val="0"/>
                <w:sz w:val="14"/>
              </w:rPr>
            </w:pPr>
            <w:r>
              <w:rPr>
                <w:rFonts w:ascii="ARIAL" w:hAnsi="ARIAL"/>
                <w:b/>
                <w:color w:val="1A3668"/>
                <w:spacing w:val="0"/>
                <w:sz w:val="14"/>
              </w:rPr>
              <w:t>2022</w:t>
            </w:r>
          </w:p>
        </w:tc>
        <w:tc>
          <w:tcPr>
            <w:tcW w:w="120" w:type="dxa"/>
            <w:tcBorders/>
            <w:shd w:fill="E9F1F9" w:val="cle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pPr>
            <w:r>
              <w:rPr/>
              <w:t> </w:t>
            </w:r>
          </w:p>
        </w:tc>
        <w:tc>
          <w:tcPr>
            <w:tcW w:w="1925" w:type="dxa"/>
            <w:tcBorders/>
            <w:shd w:fill="E9F1F9" w:val="clear"/>
            <w:vAlign w:val="center"/>
          </w:tcPr>
          <w:p>
            <w:pPr>
              <w:pStyle w:val="TableContents"/>
              <w:bidi w:val="0"/>
              <w:spacing w:before="0" w:after="283"/>
              <w:jc w:val="right"/>
              <w:rPr/>
            </w:pPr>
            <w:r>
              <w:rPr/>
              <w:t>6,908,991</w:t>
            </w:r>
          </w:p>
        </w:tc>
        <w:tc>
          <w:tcPr>
            <w:tcW w:w="60" w:type="dxa"/>
            <w:tcBorders/>
            <w:shd w:fill="E9F1F9" w:val="clear"/>
            <w:vAlign w:val="center"/>
          </w:tcPr>
          <w:p>
            <w:pPr>
              <w:pStyle w:val="TableContents"/>
              <w:bidi w:val="0"/>
              <w:spacing w:before="0" w:after="283"/>
              <w:jc w:val="left"/>
              <w:rPr/>
            </w:pPr>
            <w:r>
              <w:rPr/>
              <w:t> </w:t>
            </w:r>
          </w:p>
        </w:tc>
        <w:tc>
          <w:tcPr>
            <w:tcW w:w="120" w:type="dxa"/>
            <w:tcBorders/>
            <w:shd w:fill="E9F1F9" w:val="clear"/>
            <w:vAlign w:val="center"/>
          </w:tcPr>
          <w:p>
            <w:pPr>
              <w:pStyle w:val="TableContents"/>
              <w:bidi w:val="0"/>
              <w:spacing w:before="0" w:after="283"/>
              <w:jc w:val="left"/>
              <w:rPr/>
            </w:pPr>
            <w:r>
              <w:rPr/>
              <w:t>  </w:t>
            </w:r>
          </w:p>
        </w:tc>
        <w:tc>
          <w:tcPr>
            <w:tcW w:w="107" w:type="dxa"/>
            <w:tcBorders/>
            <w:shd w:fill="E9F1F9" w:val="clear"/>
            <w:vAlign w:val="center"/>
          </w:tcPr>
          <w:p>
            <w:pPr>
              <w:pStyle w:val="TableContents"/>
              <w:bidi w:val="0"/>
              <w:spacing w:before="0" w:after="283"/>
              <w:jc w:val="left"/>
              <w:rPr/>
            </w:pPr>
            <w:r>
              <w:rPr/>
              <w:t> </w:t>
            </w:r>
          </w:p>
        </w:tc>
        <w:tc>
          <w:tcPr>
            <w:tcW w:w="1968" w:type="dxa"/>
            <w:tcBorders/>
            <w:shd w:fill="E9F1F9" w:val="clear"/>
            <w:vAlign w:val="center"/>
          </w:tcPr>
          <w:p>
            <w:pPr>
              <w:pStyle w:val="TableContents"/>
              <w:bidi w:val="0"/>
              <w:spacing w:before="0" w:after="283"/>
              <w:jc w:val="right"/>
              <w:rPr/>
            </w:pPr>
            <w:r>
              <w:rPr/>
              <w:t>7,029,815</w:t>
            </w:r>
          </w:p>
        </w:tc>
        <w:tc>
          <w:tcPr>
            <w:tcW w:w="60" w:type="dxa"/>
            <w:tcBorders/>
            <w:shd w:fill="E9F1F9" w:val="clear"/>
            <w:vAlign w:val="center"/>
          </w:tcPr>
          <w:p>
            <w:pPr>
              <w:pStyle w:val="TableContents"/>
              <w:bidi w:val="0"/>
              <w:spacing w:before="0" w:after="283"/>
              <w:jc w:val="left"/>
              <w:rPr/>
            </w:pPr>
            <w:r>
              <w:rPr/>
              <w:t> </w:t>
            </w:r>
          </w:p>
        </w:tc>
        <w:tc>
          <w:tcPr>
            <w:tcW w:w="120" w:type="dxa"/>
            <w:tcBorders>
              <w:left w:val="single" w:sz="6" w:space="0" w:color="1A3668"/>
            </w:tcBorders>
            <w:shd w:fill="E9F1F9" w:val="clear"/>
            <w:tcMar>
              <w:left w:w="28" w:type="dxa"/>
            </w:tcM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100" w:type="dxa"/>
            <w:tcBorders/>
            <w:shd w:fill="E9F1F9" w:val="clear"/>
            <w:vAlign w:val="center"/>
          </w:tcPr>
          <w:p>
            <w:pPr>
              <w:pStyle w:val="TableContents"/>
              <w:bidi w:val="0"/>
              <w:spacing w:before="0" w:after="283"/>
              <w:jc w:val="right"/>
              <w:rPr/>
            </w:pPr>
            <w:r>
              <w:rPr/>
              <w:t>22,795,013</w:t>
            </w:r>
          </w:p>
        </w:tc>
        <w:tc>
          <w:tcPr>
            <w:tcW w:w="60" w:type="dxa"/>
            <w:tcBorders/>
            <w:shd w:fill="E9F1F9" w:val="clear"/>
            <w:vAlign w:val="center"/>
          </w:tcPr>
          <w:p>
            <w:pPr>
              <w:pStyle w:val="TableContents"/>
              <w:bidi w:val="0"/>
              <w:spacing w:before="0" w:after="283"/>
              <w:jc w:val="left"/>
              <w:rPr/>
            </w:pPr>
            <w:r>
              <w:rPr/>
              <w:t> </w:t>
            </w:r>
          </w:p>
        </w:tc>
        <w:tc>
          <w:tcPr>
            <w:tcW w:w="120" w:type="dxa"/>
            <w:tcBorders/>
            <w:shd w:fill="E9F1F9" w:val="clear"/>
            <w:vAlign w:val="center"/>
          </w:tcPr>
          <w:p>
            <w:pPr>
              <w:pStyle w:val="TableContents"/>
              <w:bidi w:val="0"/>
              <w:spacing w:before="0" w:after="283"/>
              <w:jc w:val="left"/>
              <w:rPr/>
            </w:pPr>
            <w:r>
              <w:rPr/>
              <w:t>  </w:t>
            </w:r>
          </w:p>
        </w:tc>
        <w:tc>
          <w:tcPr>
            <w:tcW w:w="107" w:type="dxa"/>
            <w:tcBorders/>
            <w:shd w:fill="E9F1F9" w:val="clear"/>
            <w:vAlign w:val="center"/>
          </w:tcPr>
          <w:p>
            <w:pPr>
              <w:pStyle w:val="TableContents"/>
              <w:bidi w:val="0"/>
              <w:spacing w:before="0" w:after="283"/>
              <w:jc w:val="left"/>
              <w:rPr/>
            </w:pPr>
            <w:r>
              <w:rPr/>
              <w:t> </w:t>
            </w:r>
          </w:p>
        </w:tc>
        <w:tc>
          <w:tcPr>
            <w:tcW w:w="1968" w:type="dxa"/>
            <w:tcBorders/>
            <w:shd w:fill="E9F1F9" w:val="clear"/>
            <w:vAlign w:val="center"/>
          </w:tcPr>
          <w:p>
            <w:pPr>
              <w:pStyle w:val="TableContents"/>
              <w:bidi w:val="0"/>
              <w:spacing w:before="0" w:after="283"/>
              <w:jc w:val="right"/>
              <w:rPr/>
            </w:pPr>
            <w:r>
              <w:rPr/>
              <w:t>21,646,899</w:t>
            </w:r>
          </w:p>
        </w:tc>
        <w:tc>
          <w:tcPr>
            <w:tcW w:w="60" w:type="dxa"/>
            <w:tcBorders/>
            <w:shd w:fill="E9F1F9" w:val="clear"/>
            <w:vAlign w:val="center"/>
          </w:tcPr>
          <w:p>
            <w:pPr>
              <w:pStyle w:val="TableContents"/>
              <w:bidi w:val="0"/>
              <w:spacing w:before="0" w:after="283"/>
              <w:jc w:val="left"/>
              <w:rPr/>
            </w:pPr>
            <w:r>
              <w:rPr/>
              <w:t> </w:t>
            </w:r>
          </w:p>
        </w:tc>
        <w:tc>
          <w:tcPr>
            <w:tcW w:w="120" w:type="dxa"/>
            <w:tcBorders>
              <w:left w:val="single" w:sz="6" w:space="0" w:color="1A3668"/>
            </w:tcBorders>
            <w:shd w:fill="E9F1F9" w:val="clear"/>
            <w:tcMar>
              <w:left w:w="28" w:type="dxa"/>
            </w:tcMar>
            <w:vAlign w:val="center"/>
          </w:tcPr>
          <w:p>
            <w:pPr>
              <w:pStyle w:val="TableContents"/>
              <w:bidi w:val="0"/>
              <w:spacing w:before="0" w:after="283"/>
              <w:jc w:val="left"/>
              <w:rPr/>
            </w:pPr>
            <w:r>
              <w:rPr/>
              <w:t>  </w:t>
            </w:r>
          </w:p>
        </w:tc>
        <w:tc>
          <w:tcPr>
            <w:tcW w:w="105" w:type="dxa"/>
            <w:tcBorders/>
            <w:shd w:fill="E9F1F9" w:val="clear"/>
            <w:vAlign w:val="center"/>
          </w:tcPr>
          <w:p>
            <w:pPr>
              <w:pStyle w:val="TableContents"/>
              <w:bidi w:val="0"/>
              <w:spacing w:before="0" w:after="283"/>
              <w:jc w:val="left"/>
              <w:rPr/>
            </w:pPr>
            <w:r>
              <w:rPr/>
              <w:t> </w:t>
            </w:r>
          </w:p>
        </w:tc>
        <w:tc>
          <w:tcPr>
            <w:tcW w:w="1925" w:type="dxa"/>
            <w:tcBorders/>
            <w:shd w:fill="E9F1F9" w:val="clear"/>
            <w:vAlign w:val="center"/>
          </w:tcPr>
          <w:p>
            <w:pPr>
              <w:pStyle w:val="TableContents"/>
              <w:bidi w:val="0"/>
              <w:spacing w:before="0" w:after="283"/>
              <w:jc w:val="right"/>
              <w:rPr/>
            </w:pPr>
            <w:r>
              <w:rPr/>
              <w:t>9,467,439</w:t>
            </w:r>
          </w:p>
        </w:tc>
        <w:tc>
          <w:tcPr>
            <w:tcW w:w="60" w:type="dxa"/>
            <w:tcBorders/>
            <w:shd w:fill="E9F1F9" w:val="clear"/>
            <w:vAlign w:val="center"/>
          </w:tcPr>
          <w:p>
            <w:pPr>
              <w:pStyle w:val="TableContents"/>
              <w:bidi w:val="0"/>
              <w:spacing w:before="0" w:after="283"/>
              <w:jc w:val="left"/>
              <w:rPr/>
            </w:pPr>
            <w:r>
              <w:rPr/>
              <w:t> </w:t>
            </w:r>
          </w:p>
        </w:tc>
        <w:tc>
          <w:tcPr>
            <w:tcW w:w="120" w:type="dxa"/>
            <w:tcBorders/>
            <w:shd w:fill="E9F1F9" w:val="clear"/>
            <w:vAlign w:val="center"/>
          </w:tcPr>
          <w:p>
            <w:pPr>
              <w:pStyle w:val="TableContents"/>
              <w:bidi w:val="0"/>
              <w:spacing w:before="0" w:after="283"/>
              <w:jc w:val="left"/>
              <w:rPr/>
            </w:pPr>
            <w:r>
              <w:rPr/>
              <w:t>  </w:t>
            </w:r>
          </w:p>
        </w:tc>
        <w:tc>
          <w:tcPr>
            <w:tcW w:w="89" w:type="dxa"/>
            <w:tcBorders/>
            <w:shd w:fill="E9F1F9" w:val="clear"/>
            <w:vAlign w:val="center"/>
          </w:tcPr>
          <w:p>
            <w:pPr>
              <w:pStyle w:val="TableContents"/>
              <w:bidi w:val="0"/>
              <w:spacing w:before="0" w:after="283"/>
              <w:jc w:val="left"/>
              <w:rPr/>
            </w:pPr>
            <w:r>
              <w:rPr/>
              <w:t> </w:t>
            </w:r>
          </w:p>
        </w:tc>
        <w:tc>
          <w:tcPr>
            <w:tcW w:w="1941" w:type="dxa"/>
            <w:tcBorders/>
            <w:shd w:fill="E9F1F9" w:val="clear"/>
            <w:vAlign w:val="center"/>
          </w:tcPr>
          <w:p>
            <w:pPr>
              <w:pStyle w:val="TableContents"/>
              <w:bidi w:val="0"/>
              <w:spacing w:before="0" w:after="283"/>
              <w:jc w:val="right"/>
              <w:rPr/>
            </w:pPr>
            <w:r>
              <w:rPr/>
              <w:t>(115,380,126</w:t>
            </w:r>
          </w:p>
        </w:tc>
        <w:tc>
          <w:tcPr>
            <w:tcW w:w="155" w:type="dxa"/>
            <w:tcBorders/>
            <w:shd w:fill="E9F1F9" w:val="clear"/>
            <w:vAlign w:val="center"/>
          </w:tcPr>
          <w:p>
            <w:pPr>
              <w:pStyle w:val="TableContents"/>
              <w:bidi w:val="0"/>
              <w:spacing w:before="0" w:after="283"/>
              <w:jc w:val="left"/>
              <w:rPr/>
            </w:pPr>
            <w:r>
              <w:rPr/>
              <w:t>) </w:t>
            </w:r>
          </w:p>
        </w:tc>
        <w:tc>
          <w:tcPr>
            <w:tcW w:w="120" w:type="dxa"/>
            <w:tcBorders>
              <w:left w:val="single" w:sz="6" w:space="0" w:color="1A3668"/>
            </w:tcBorders>
            <w:shd w:fill="E9F1F9" w:val="clear"/>
            <w:tcMar>
              <w:left w:w="28" w:type="dxa"/>
            </w:tcMar>
            <w:vAlign w:val="center"/>
          </w:tcPr>
          <w:p>
            <w:pPr>
              <w:pStyle w:val="TableContents"/>
              <w:bidi w:val="0"/>
              <w:spacing w:before="0" w:after="283"/>
              <w:jc w:val="left"/>
              <w:rPr/>
            </w:pPr>
            <w:r>
              <w:rPr/>
              <w:t>  </w:t>
            </w:r>
          </w:p>
        </w:tc>
        <w:tc>
          <w:tcPr>
            <w:tcW w:w="117" w:type="dxa"/>
            <w:tcBorders/>
            <w:shd w:fill="E9F1F9" w:val="clear"/>
            <w:vAlign w:val="center"/>
          </w:tcPr>
          <w:p>
            <w:pPr>
              <w:pStyle w:val="TableContents"/>
              <w:bidi w:val="0"/>
              <w:spacing w:before="0" w:after="283"/>
              <w:jc w:val="left"/>
              <w:rPr/>
            </w:pPr>
            <w:r>
              <w:rPr/>
              <w:t> </w:t>
            </w:r>
          </w:p>
        </w:tc>
        <w:tc>
          <w:tcPr>
            <w:tcW w:w="1913" w:type="dxa"/>
            <w:tcBorders/>
            <w:shd w:fill="E9F1F9" w:val="clear"/>
            <w:vAlign w:val="center"/>
          </w:tcPr>
          <w:p>
            <w:pPr>
              <w:pStyle w:val="TableContents"/>
              <w:bidi w:val="0"/>
              <w:spacing w:before="0" w:after="283"/>
              <w:jc w:val="right"/>
              <w:rPr/>
            </w:pPr>
            <w:r>
              <w:rPr/>
              <w:t>N/A</w:t>
            </w:r>
          </w:p>
        </w:tc>
        <w:tc>
          <w:tcPr>
            <w:tcW w:w="60" w:type="dxa"/>
            <w:tcBorders/>
            <w:shd w:fill="E9F1F9" w:val="clear"/>
            <w:vAlign w:val="center"/>
          </w:tcPr>
          <w:p>
            <w:pPr>
              <w:pStyle w:val="TableContents"/>
              <w:bidi w:val="0"/>
              <w:spacing w:before="0" w:after="283"/>
              <w:jc w:val="left"/>
              <w:rPr/>
            </w:pPr>
            <w:r>
              <w:rPr/>
              <w:t> </w:t>
            </w:r>
          </w:p>
        </w:tc>
        <w:tc>
          <w:tcPr>
            <w:tcW w:w="120" w:type="dxa"/>
            <w:tcBorders/>
            <w:shd w:fill="E9F1F9" w:val="clear"/>
            <w:vAlign w:val="center"/>
          </w:tcPr>
          <w:p>
            <w:pPr>
              <w:pStyle w:val="TableContents"/>
              <w:bidi w:val="0"/>
              <w:spacing w:before="0" w:after="283"/>
              <w:jc w:val="left"/>
              <w:rPr/>
            </w:pPr>
            <w:r>
              <w:rPr/>
              <w:t>  </w:t>
            </w:r>
          </w:p>
        </w:tc>
        <w:tc>
          <w:tcPr>
            <w:tcW w:w="111" w:type="dxa"/>
            <w:tcBorders/>
            <w:shd w:fill="E9F1F9" w:val="clear"/>
            <w:vAlign w:val="center"/>
          </w:tcPr>
          <w:p>
            <w:pPr>
              <w:pStyle w:val="TableContents"/>
              <w:bidi w:val="0"/>
              <w:spacing w:before="0" w:after="283"/>
              <w:jc w:val="left"/>
              <w:rPr/>
            </w:pPr>
            <w:r>
              <w:rPr/>
              <w:t> </w:t>
            </w:r>
          </w:p>
        </w:tc>
        <w:tc>
          <w:tcPr>
            <w:tcW w:w="1964" w:type="dxa"/>
            <w:tcBorders/>
            <w:shd w:fill="E9F1F9" w:val="clear"/>
            <w:vAlign w:val="center"/>
          </w:tcPr>
          <w:p>
            <w:pPr>
              <w:pStyle w:val="TableContents"/>
              <w:bidi w:val="0"/>
              <w:spacing w:before="0" w:after="283"/>
              <w:jc w:val="right"/>
              <w:rPr/>
            </w:pPr>
            <w:r>
              <w:rPr/>
              <w:t>N/A</w:t>
            </w:r>
          </w:p>
        </w:tc>
        <w:tc>
          <w:tcPr>
            <w:tcW w:w="170" w:type="dxa"/>
            <w:tcBorders/>
            <w:shd w:fill="E9F1F9" w:val="cle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left w:val="single" w:sz="6" w:space="0" w:color="1A3668"/>
            </w:tcBorders>
            <w:tcMar>
              <w:left w:w="28" w:type="dxa"/>
            </w:tcMar>
            <w:vAlign w:val="center"/>
          </w:tcPr>
          <w:p>
            <w:pPr>
              <w:pStyle w:val="TableContents"/>
              <w:bidi w:val="0"/>
              <w:spacing w:before="0" w:after="283"/>
              <w:jc w:val="left"/>
              <w:rPr/>
            </w:pPr>
            <w:r>
              <w:rPr/>
              <w:t> </w:t>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left w:val="single" w:sz="6" w:space="0" w:color="1A3668"/>
            </w:tcBorders>
            <w:tcMar>
              <w:left w:w="28" w:type="dxa"/>
            </w:tcMar>
            <w:vAlign w:val="center"/>
          </w:tcPr>
          <w:p>
            <w:pPr>
              <w:pStyle w:val="TableContents"/>
              <w:bidi w:val="0"/>
              <w:spacing w:before="0" w:after="283"/>
              <w:jc w:val="left"/>
              <w:rPr/>
            </w:pPr>
            <w:r>
              <w:rPr/>
              <w:t> </w:t>
            </w:r>
          </w:p>
        </w:tc>
        <w:tc>
          <w:tcPr>
            <w:tcW w:w="230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left w:val="single" w:sz="6" w:space="0" w:color="1A3668"/>
            </w:tcBorders>
            <w:tcMar>
              <w:left w:w="28" w:type="dxa"/>
            </w:tcMar>
            <w:vAlign w:val="center"/>
          </w:tcPr>
          <w:p>
            <w:pPr>
              <w:pStyle w:val="TableContents"/>
              <w:bidi w:val="0"/>
              <w:spacing w:before="0" w:after="283"/>
              <w:jc w:val="left"/>
              <w:rPr/>
            </w:pPr>
            <w:r>
              <w:rPr/>
              <w:t> </w:t>
            </w:r>
          </w:p>
        </w:tc>
        <w:tc>
          <w:tcPr>
            <w:tcW w:w="2365"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0"/>
              <w:jc w:val="left"/>
              <w:rPr>
                <w:rFonts w:ascii="ARIAL" w:hAnsi="ARIAL"/>
                <w:b/>
                <w:color w:val="1A3668"/>
                <w:spacing w:val="0"/>
                <w:sz w:val="14"/>
              </w:rPr>
            </w:pPr>
            <w:r>
              <w:rPr>
                <w:rFonts w:ascii="ARIAL" w:hAnsi="ARIAL"/>
                <w:b/>
                <w:color w:val="1A3668"/>
                <w:spacing w:val="0"/>
                <w:sz w:val="14"/>
              </w:rPr>
              <w:t>2021</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left w:val="single" w:sz="6" w:space="0" w:color="1A3668"/>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left w:val="single" w:sz="6" w:space="0" w:color="1A3668"/>
            </w:tcBorders>
            <w:tcMar>
              <w:left w:w="28" w:type="dxa"/>
            </w:tcMar>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right"/>
              <w:rPr/>
            </w:pPr>
            <w:r>
              <w:rPr/>
              <w:t>17,668,627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941" w:type="dxa"/>
            <w:tcBorders/>
            <w:vAlign w:val="center"/>
          </w:tcPr>
          <w:p>
            <w:pPr>
              <w:pStyle w:val="TableContents"/>
              <w:bidi w:val="0"/>
              <w:spacing w:before="0" w:after="283"/>
              <w:jc w:val="right"/>
              <w:rPr/>
            </w:pPr>
            <w:r>
              <w:rPr/>
              <w:t>90,562,269</w:t>
            </w:r>
          </w:p>
        </w:tc>
        <w:tc>
          <w:tcPr>
            <w:tcW w:w="155" w:type="dxa"/>
            <w:tcBorders/>
            <w:vAlign w:val="center"/>
          </w:tcPr>
          <w:p>
            <w:pPr>
              <w:pStyle w:val="TableContents"/>
              <w:bidi w:val="0"/>
              <w:spacing w:before="0" w:after="283"/>
              <w:jc w:val="left"/>
              <w:rPr/>
            </w:pPr>
            <w:r>
              <w:rPr/>
              <w:t> </w:t>
            </w:r>
          </w:p>
        </w:tc>
        <w:tc>
          <w:tcPr>
            <w:tcW w:w="120" w:type="dxa"/>
            <w:tcBorders>
              <w:left w:val="single" w:sz="6" w:space="0" w:color="1A3668"/>
            </w:tcBorders>
            <w:tcMar>
              <w:left w:w="28" w:type="dxa"/>
            </w:tcM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913"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right"/>
              <w:rPr/>
            </w:pPr>
            <w:r>
              <w:rPr/>
              <w:t>N/A</w:t>
            </w:r>
          </w:p>
        </w:tc>
        <w:tc>
          <w:tcPr>
            <w:tcW w:w="170" w:type="dxa"/>
            <w:tcBorders/>
            <w:vAlign w:val="center"/>
          </w:tcPr>
          <w:p>
            <w:pPr>
              <w:pStyle w:val="TableContents"/>
              <w:bidi w:val="0"/>
              <w:spacing w:before="0" w:after="283"/>
              <w:jc w:val="left"/>
              <w:rPr/>
            </w:pPr>
            <w:r>
              <w:rPr/>
              <w:t> </w:t>
            </w:r>
          </w:p>
        </w:tc>
      </w:tr>
      <w:tr>
        <w:trPr/>
        <w:tc>
          <w:tcPr>
            <w:tcW w:w="395" w:type="dxa"/>
            <w:tcBorders/>
            <w:shd w:fill="E9F1F9" w:val="clear"/>
            <w:vAlign w:val="center"/>
          </w:tcPr>
          <w:p>
            <w:pPr>
              <w:pStyle w:val="TableContents"/>
              <w:bidi w:val="0"/>
              <w:spacing w:before="0" w:after="283"/>
              <w:jc w:val="left"/>
              <w:rPr>
                <w:sz w:val="4"/>
                <w:szCs w:val="4"/>
              </w:rPr>
            </w:pPr>
            <w:r>
              <w:rPr>
                <w:sz w:val="4"/>
                <w:szCs w:val="4"/>
              </w:rPr>
            </w:r>
          </w:p>
        </w:tc>
        <w:tc>
          <w:tcPr>
            <w:tcW w:w="2210" w:type="dxa"/>
            <w:gridSpan w:val="4"/>
            <w:tcBorders/>
            <w:shd w:fill="E9F1F9" w:val="clear"/>
            <w:vAlign w:val="center"/>
          </w:tcPr>
          <w:p>
            <w:pPr>
              <w:pStyle w:val="TableContents"/>
              <w:bidi w:val="0"/>
              <w:spacing w:before="0" w:after="283"/>
              <w:jc w:val="left"/>
              <w:rPr>
                <w:sz w:val="4"/>
                <w:szCs w:val="4"/>
              </w:rPr>
            </w:pPr>
            <w:r>
              <w:rPr>
                <w:sz w:val="4"/>
                <w:szCs w:val="4"/>
              </w:rPr>
            </w:r>
          </w:p>
        </w:tc>
        <w:tc>
          <w:tcPr>
            <w:tcW w:w="2255" w:type="dxa"/>
            <w:gridSpan w:val="4"/>
            <w:tcBorders/>
            <w:shd w:fill="E9F1F9" w:val="clear"/>
            <w:vAlign w:val="center"/>
          </w:tcPr>
          <w:p>
            <w:pPr>
              <w:pStyle w:val="TableContents"/>
              <w:bidi w:val="0"/>
              <w:spacing w:before="0" w:after="283"/>
              <w:jc w:val="left"/>
              <w:rPr>
                <w:sz w:val="4"/>
                <w:szCs w:val="4"/>
              </w:rPr>
            </w:pPr>
            <w:r>
              <w:rPr>
                <w:sz w:val="4"/>
                <w:szCs w:val="4"/>
              </w:rPr>
            </w:r>
          </w:p>
        </w:tc>
        <w:tc>
          <w:tcPr>
            <w:tcW w:w="1340" w:type="dxa"/>
            <w:gridSpan w:val="4"/>
            <w:tcBorders>
              <w:left w:val="single" w:sz="6" w:space="0" w:color="1A3668"/>
            </w:tcBorders>
            <w:shd w:fill="E9F1F9" w:val="clear"/>
            <w:tcMar>
              <w:left w:w="28" w:type="dxa"/>
            </w:tcMar>
            <w:vAlign w:val="center"/>
          </w:tcPr>
          <w:p>
            <w:pPr>
              <w:pStyle w:val="TableContents"/>
              <w:bidi w:val="0"/>
              <w:spacing w:before="0" w:after="283"/>
              <w:jc w:val="left"/>
              <w:rPr/>
            </w:pPr>
            <w:r>
              <w:rPr/>
              <w:t> </w:t>
            </w:r>
          </w:p>
        </w:tc>
        <w:tc>
          <w:tcPr>
            <w:tcW w:w="2255" w:type="dxa"/>
            <w:gridSpan w:val="4"/>
            <w:tcBorders/>
            <w:shd w:fill="E9F1F9" w:val="clear"/>
            <w:vAlign w:val="center"/>
          </w:tcPr>
          <w:p>
            <w:pPr>
              <w:pStyle w:val="TableContents"/>
              <w:bidi w:val="0"/>
              <w:spacing w:before="0" w:after="283"/>
              <w:jc w:val="left"/>
              <w:rPr>
                <w:sz w:val="4"/>
                <w:szCs w:val="4"/>
              </w:rPr>
            </w:pPr>
            <w:r>
              <w:rPr>
                <w:sz w:val="4"/>
                <w:szCs w:val="4"/>
              </w:rPr>
            </w:r>
          </w:p>
        </w:tc>
        <w:tc>
          <w:tcPr>
            <w:tcW w:w="2210" w:type="dxa"/>
            <w:gridSpan w:val="4"/>
            <w:tcBorders>
              <w:left w:val="single" w:sz="6" w:space="0" w:color="1A3668"/>
            </w:tcBorders>
            <w:shd w:fill="E9F1F9" w:val="clear"/>
            <w:tcMar>
              <w:left w:w="28" w:type="dxa"/>
            </w:tcMar>
            <w:vAlign w:val="center"/>
          </w:tcPr>
          <w:p>
            <w:pPr>
              <w:pStyle w:val="TableContents"/>
              <w:bidi w:val="0"/>
              <w:spacing w:before="0" w:after="283"/>
              <w:jc w:val="left"/>
              <w:rPr/>
            </w:pPr>
            <w:r>
              <w:rPr/>
              <w:t> </w:t>
            </w:r>
          </w:p>
        </w:tc>
        <w:tc>
          <w:tcPr>
            <w:tcW w:w="2305" w:type="dxa"/>
            <w:gridSpan w:val="4"/>
            <w:tcBorders/>
            <w:shd w:fill="E9F1F9" w:val="clear"/>
            <w:vAlign w:val="center"/>
          </w:tcPr>
          <w:p>
            <w:pPr>
              <w:pStyle w:val="TableContents"/>
              <w:bidi w:val="0"/>
              <w:spacing w:before="0" w:after="283"/>
              <w:jc w:val="left"/>
              <w:rPr>
                <w:sz w:val="4"/>
                <w:szCs w:val="4"/>
              </w:rPr>
            </w:pPr>
            <w:r>
              <w:rPr>
                <w:sz w:val="4"/>
                <w:szCs w:val="4"/>
              </w:rPr>
            </w:r>
          </w:p>
        </w:tc>
        <w:tc>
          <w:tcPr>
            <w:tcW w:w="2210" w:type="dxa"/>
            <w:gridSpan w:val="4"/>
            <w:tcBorders>
              <w:left w:val="single" w:sz="6" w:space="0" w:color="1A3668"/>
            </w:tcBorders>
            <w:shd w:fill="E9F1F9" w:val="clear"/>
            <w:tcMar>
              <w:left w:w="28" w:type="dxa"/>
            </w:tcMar>
            <w:vAlign w:val="center"/>
          </w:tcPr>
          <w:p>
            <w:pPr>
              <w:pStyle w:val="TableContents"/>
              <w:bidi w:val="0"/>
              <w:spacing w:before="0" w:after="283"/>
              <w:jc w:val="left"/>
              <w:rPr/>
            </w:pPr>
            <w:r>
              <w:rPr/>
              <w:t> </w:t>
            </w:r>
          </w:p>
        </w:tc>
        <w:tc>
          <w:tcPr>
            <w:tcW w:w="2365" w:type="dxa"/>
            <w:gridSpan w:val="4"/>
            <w:tcBorders/>
            <w:shd w:fill="E9F1F9" w:val="clear"/>
            <w:vAlign w:val="center"/>
          </w:tcPr>
          <w:p>
            <w:pPr>
              <w:pStyle w:val="TableContents"/>
              <w:bidi w:val="0"/>
              <w:spacing w:before="0" w:after="283"/>
              <w:jc w:val="left"/>
              <w:rPr>
                <w:sz w:val="4"/>
                <w:szCs w:val="4"/>
              </w:rPr>
            </w:pPr>
            <w:r>
              <w:rPr>
                <w:sz w:val="4"/>
                <w:szCs w:val="4"/>
              </w:rPr>
            </w:r>
          </w:p>
        </w:tc>
      </w:tr>
      <w:tr>
        <w:trPr/>
        <w:tc>
          <w:tcPr>
            <w:tcW w:w="395" w:type="dxa"/>
            <w:tcBorders>
              <w:bottom w:val="single" w:sz="6" w:space="0" w:color="1A3668"/>
            </w:tcBorders>
            <w:shd w:fill="E9F1F9" w:val="clear"/>
            <w:tcMar>
              <w:bottom w:w="80" w:type="dxa"/>
            </w:tcMar>
            <w:vAlign w:val="center"/>
          </w:tcPr>
          <w:p>
            <w:pPr>
              <w:pStyle w:val="TableContents"/>
              <w:bidi w:val="0"/>
              <w:spacing w:before="0" w:after="0"/>
              <w:jc w:val="left"/>
              <w:rPr>
                <w:rFonts w:ascii="ARIAL" w:hAnsi="ARIAL"/>
                <w:b/>
                <w:color w:val="1A3668"/>
                <w:spacing w:val="0"/>
                <w:sz w:val="14"/>
              </w:rPr>
            </w:pPr>
            <w:r>
              <w:rPr>
                <w:rFonts w:ascii="ARIAL" w:hAnsi="ARIAL"/>
                <w:b/>
                <w:color w:val="1A3668"/>
                <w:spacing w:val="0"/>
                <w:sz w:val="14"/>
              </w:rPr>
              <w:t>2020</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5"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925" w:type="dxa"/>
            <w:tcBorders>
              <w:bottom w:val="single" w:sz="6" w:space="0" w:color="1A3668"/>
            </w:tcBorders>
            <w:shd w:fill="E9F1F9" w:val="clear"/>
            <w:tcMar>
              <w:bottom w:w="80" w:type="dxa"/>
            </w:tcMar>
            <w:vAlign w:val="center"/>
          </w:tcPr>
          <w:p>
            <w:pPr>
              <w:pStyle w:val="TableContents"/>
              <w:bidi w:val="0"/>
              <w:spacing w:before="0" w:after="283"/>
              <w:jc w:val="right"/>
              <w:rPr/>
            </w:pPr>
            <w:r>
              <w:rPr/>
              <w:t>N/A</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7"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968" w:type="dxa"/>
            <w:tcBorders>
              <w:bottom w:val="single" w:sz="6" w:space="0" w:color="1A3668"/>
            </w:tcBorders>
            <w:shd w:fill="E9F1F9" w:val="clear"/>
            <w:tcMar>
              <w:bottom w:w="80" w:type="dxa"/>
            </w:tcMar>
            <w:vAlign w:val="center"/>
          </w:tcPr>
          <w:p>
            <w:pPr>
              <w:pStyle w:val="TableContents"/>
              <w:bidi w:val="0"/>
              <w:spacing w:before="0" w:after="283"/>
              <w:jc w:val="right"/>
              <w:rPr/>
            </w:pPr>
            <w:r>
              <w:rPr/>
              <w:t>N/A</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0" w:type="dxa"/>
            <w:tcBorders>
              <w:left w:val="single" w:sz="6" w:space="0" w:color="1A3668"/>
              <w:bottom w:val="single" w:sz="6" w:space="0" w:color="1A3668"/>
            </w:tcBorders>
            <w:shd w:fill="E9F1F9"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100" w:type="dxa"/>
            <w:tcBorders>
              <w:bottom w:val="single" w:sz="6" w:space="0" w:color="1A3668"/>
            </w:tcBorders>
            <w:shd w:fill="E9F1F9" w:val="clear"/>
            <w:tcMar>
              <w:bottom w:w="80" w:type="dxa"/>
            </w:tcMar>
            <w:vAlign w:val="center"/>
          </w:tcPr>
          <w:p>
            <w:pPr>
              <w:pStyle w:val="TableContents"/>
              <w:bidi w:val="0"/>
              <w:spacing w:before="0" w:after="283"/>
              <w:jc w:val="right"/>
              <w:rPr/>
            </w:pPr>
            <w:r>
              <w:rPr/>
              <w:t>N/A</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07"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968" w:type="dxa"/>
            <w:tcBorders>
              <w:bottom w:val="single" w:sz="6" w:space="0" w:color="1A3668"/>
            </w:tcBorders>
            <w:shd w:fill="E9F1F9" w:val="clear"/>
            <w:tcMar>
              <w:bottom w:w="80" w:type="dxa"/>
            </w:tcMar>
            <w:vAlign w:val="center"/>
          </w:tcPr>
          <w:p>
            <w:pPr>
              <w:pStyle w:val="TableContents"/>
              <w:bidi w:val="0"/>
              <w:spacing w:before="0" w:after="283"/>
              <w:jc w:val="right"/>
              <w:rPr/>
            </w:pPr>
            <w:r>
              <w:rPr/>
              <w:t>N/A</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0" w:type="dxa"/>
            <w:tcBorders>
              <w:left w:val="single" w:sz="6" w:space="0" w:color="1A3668"/>
              <w:bottom w:val="single" w:sz="6" w:space="0" w:color="1A3668"/>
            </w:tcBorders>
            <w:shd w:fill="E9F1F9" w:val="clear"/>
            <w:tcMar>
              <w:left w:w="28" w:type="dxa"/>
              <w:bottom w:w="28" w:type="dxa"/>
            </w:tcMar>
            <w:vAlign w:val="center"/>
          </w:tcPr>
          <w:p>
            <w:pPr>
              <w:pStyle w:val="TableContents"/>
              <w:bidi w:val="0"/>
              <w:spacing w:before="0" w:after="283"/>
              <w:jc w:val="left"/>
              <w:rPr/>
            </w:pPr>
            <w:r>
              <w:rPr/>
              <w:t>  </w:t>
            </w:r>
          </w:p>
        </w:tc>
        <w:tc>
          <w:tcPr>
            <w:tcW w:w="105"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925" w:type="dxa"/>
            <w:tcBorders>
              <w:bottom w:val="single" w:sz="6" w:space="0" w:color="1A3668"/>
            </w:tcBorders>
            <w:shd w:fill="E9F1F9" w:val="clear"/>
            <w:tcMar>
              <w:bottom w:w="80" w:type="dxa"/>
            </w:tcMar>
            <w:vAlign w:val="center"/>
          </w:tcPr>
          <w:p>
            <w:pPr>
              <w:pStyle w:val="TableContents"/>
              <w:bidi w:val="0"/>
              <w:spacing w:before="0" w:after="283"/>
              <w:jc w:val="right"/>
              <w:rPr/>
            </w:pPr>
            <w:r>
              <w:rPr/>
              <w:t>18,494,939</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9"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941" w:type="dxa"/>
            <w:tcBorders>
              <w:bottom w:val="single" w:sz="6" w:space="0" w:color="1A3668"/>
            </w:tcBorders>
            <w:shd w:fill="E9F1F9" w:val="clear"/>
            <w:tcMar>
              <w:bottom w:w="80" w:type="dxa"/>
            </w:tcMar>
            <w:vAlign w:val="center"/>
          </w:tcPr>
          <w:p>
            <w:pPr>
              <w:pStyle w:val="TableContents"/>
              <w:bidi w:val="0"/>
              <w:spacing w:before="0" w:after="283"/>
              <w:jc w:val="right"/>
              <w:rPr/>
            </w:pPr>
            <w:r>
              <w:rPr/>
              <w:t>56,713,648</w:t>
            </w:r>
          </w:p>
        </w:tc>
        <w:tc>
          <w:tcPr>
            <w:tcW w:w="155"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0" w:type="dxa"/>
            <w:tcBorders>
              <w:left w:val="single" w:sz="6" w:space="0" w:color="1A3668"/>
              <w:bottom w:val="single" w:sz="6" w:space="0" w:color="1A3668"/>
            </w:tcBorders>
            <w:shd w:fill="E9F1F9"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913" w:type="dxa"/>
            <w:tcBorders>
              <w:bottom w:val="single" w:sz="6" w:space="0" w:color="1A3668"/>
            </w:tcBorders>
            <w:shd w:fill="E9F1F9" w:val="clear"/>
            <w:tcMar>
              <w:bottom w:w="80" w:type="dxa"/>
            </w:tcMar>
            <w:vAlign w:val="center"/>
          </w:tcPr>
          <w:p>
            <w:pPr>
              <w:pStyle w:val="TableContents"/>
              <w:bidi w:val="0"/>
              <w:spacing w:before="0" w:after="283"/>
              <w:jc w:val="right"/>
              <w:rPr/>
            </w:pPr>
            <w:r>
              <w:rPr/>
              <w:t>1,554,209</w:t>
            </w:r>
          </w:p>
        </w:tc>
        <w:tc>
          <w:tcPr>
            <w:tcW w:w="6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11"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c>
          <w:tcPr>
            <w:tcW w:w="1964" w:type="dxa"/>
            <w:tcBorders>
              <w:bottom w:val="single" w:sz="6" w:space="0" w:color="1A3668"/>
            </w:tcBorders>
            <w:shd w:fill="E9F1F9" w:val="clear"/>
            <w:tcMar>
              <w:bottom w:w="80" w:type="dxa"/>
            </w:tcMar>
            <w:vAlign w:val="center"/>
          </w:tcPr>
          <w:p>
            <w:pPr>
              <w:pStyle w:val="TableContents"/>
              <w:bidi w:val="0"/>
              <w:spacing w:before="0" w:after="283"/>
              <w:jc w:val="right"/>
              <w:rPr/>
            </w:pPr>
            <w:r>
              <w:rPr/>
              <w:t>(1,902,884</w:t>
            </w:r>
          </w:p>
        </w:tc>
        <w:tc>
          <w:tcPr>
            <w:tcW w:w="170" w:type="dxa"/>
            <w:tcBorders>
              <w:bottom w:val="single" w:sz="6" w:space="0" w:color="1A3668"/>
            </w:tcBorders>
            <w:shd w:fill="E9F1F9" w:val="clear"/>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3940" w:type="dxa"/>
        <w:jc w:val="left"/>
        <w:tblInd w:w="0" w:type="dxa"/>
        <w:tblLayout w:type="fixed"/>
        <w:tblCellMar>
          <w:top w:w="0" w:type="dxa"/>
          <w:left w:w="0" w:type="dxa"/>
          <w:bottom w:w="0" w:type="dxa"/>
          <w:right w:w="0" w:type="dxa"/>
        </w:tblCellMar>
      </w:tblPr>
      <w:tblGrid>
        <w:gridCol w:w="395"/>
        <w:gridCol w:w="120"/>
        <w:gridCol w:w="63"/>
        <w:gridCol w:w="1037"/>
        <w:gridCol w:w="60"/>
        <w:gridCol w:w="120"/>
        <w:gridCol w:w="63"/>
        <w:gridCol w:w="1037"/>
        <w:gridCol w:w="60"/>
        <w:gridCol w:w="60"/>
        <w:gridCol w:w="227"/>
        <w:gridCol w:w="2598"/>
        <w:gridCol w:w="60"/>
        <w:gridCol w:w="120"/>
        <w:gridCol w:w="242"/>
        <w:gridCol w:w="2778"/>
        <w:gridCol w:w="60"/>
        <w:gridCol w:w="120"/>
        <w:gridCol w:w="155"/>
        <w:gridCol w:w="1455"/>
        <w:gridCol w:w="60"/>
        <w:gridCol w:w="120"/>
        <w:gridCol w:w="276"/>
        <w:gridCol w:w="2579"/>
        <w:gridCol w:w="75"/>
      </w:tblGrid>
      <w:tr>
        <w:trPr/>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 </w:t>
            </w:r>
          </w:p>
        </w:tc>
        <w:tc>
          <w:tcPr>
            <w:tcW w:w="120" w:type="dxa"/>
            <w:vMerge w:val="restart"/>
            <w:tcBorders>
              <w:bottom w:val="single" w:sz="6" w:space="0" w:color="1A3668"/>
            </w:tcBorders>
            <w:tcMar>
              <w:bottom w:w="28" w:type="dxa"/>
            </w:tcMar>
            <w:vAlign w:val="center"/>
          </w:tcPr>
          <w:p>
            <w:pPr>
              <w:pStyle w:val="TableContents"/>
              <w:bidi w:val="0"/>
              <w:spacing w:before="0" w:after="283"/>
              <w:jc w:val="left"/>
              <w:rPr/>
            </w:pPr>
            <w:r>
              <w:rPr/>
              <w:t>  </w:t>
            </w:r>
          </w:p>
        </w:tc>
        <w:tc>
          <w:tcPr>
            <w:tcW w:w="1100" w:type="dxa"/>
            <w:gridSpan w:val="2"/>
            <w:vMerge w:val="restart"/>
            <w:tcBorders>
              <w:bottom w:val="single" w:sz="6" w:space="0" w:color="1A3668"/>
            </w:tcBorders>
            <w:tcMar>
              <w:bottom w:w="80" w:type="dxa"/>
            </w:tcMar>
            <w:vAlign w:val="center"/>
          </w:tcPr>
          <w:p>
            <w:pPr>
              <w:pStyle w:val="TableContents"/>
              <w:bidi w:val="0"/>
              <w:spacing w:before="0" w:after="0"/>
              <w:jc w:val="center"/>
              <w:rPr>
                <w:b/>
                <w:color w:val="1A3668"/>
                <w:spacing w:val="0"/>
                <w:sz w:val="14"/>
              </w:rPr>
            </w:pPr>
            <w:r>
              <w:rPr>
                <w:b/>
                <w:color w:val="1A3668"/>
                <w:spacing w:val="0"/>
                <w:sz w:val="14"/>
              </w:rPr>
              <w:t>AVERAGE</w:t>
              <w:br/>
              <w:t>SUMMARY</w:t>
              <w:br/>
              <w:t>COMPENSATION</w:t>
              <w:br/>
              <w:t>TABLE TOTAL</w:t>
              <w:br/>
              <w:t xml:space="preserve">FOR </w:t>
            </w:r>
          </w:p>
          <w:p>
            <w:pPr>
              <w:pStyle w:val="TableContents"/>
              <w:bidi w:val="0"/>
              <w:spacing w:before="0" w:after="0"/>
              <w:jc w:val="center"/>
              <w:rPr>
                <w:b/>
                <w:color w:val="1A3668"/>
                <w:spacing w:val="0"/>
                <w:sz w:val="14"/>
              </w:rPr>
            </w:pPr>
            <w:r>
              <w:rPr>
                <w:b/>
                <w:color w:val="1A3668"/>
                <w:spacing w:val="0"/>
                <w:sz w:val="14"/>
              </w:rPr>
              <w:t>NON-PEO</w:t>
            </w:r>
          </w:p>
          <w:p>
            <w:pPr>
              <w:pStyle w:val="TableContents"/>
              <w:bidi w:val="0"/>
              <w:spacing w:before="0" w:after="0"/>
              <w:jc w:val="center"/>
              <w:rPr>
                <w:b/>
                <w:color w:val="1A3668"/>
                <w:spacing w:val="0"/>
                <w:sz w:val="14"/>
              </w:rPr>
            </w:pPr>
            <w:r>
              <w:rPr>
                <w:b/>
                <w:color w:val="1A3668"/>
                <w:spacing w:val="0"/>
                <w:sz w:val="14"/>
              </w:rPr>
              <w:br/>
              <w:t>NEOS</w:t>
              <w:br/>
              <w:t>($)</w:t>
            </w:r>
          </w:p>
          <w:p>
            <w:pPr>
              <w:pStyle w:val="TableContents"/>
              <w:bidi w:val="0"/>
              <w:spacing w:before="0" w:after="0"/>
              <w:jc w:val="center"/>
              <w:rPr>
                <w:b/>
                <w:color w:val="1A3668"/>
                <w:spacing w:val="0"/>
                <w:sz w:val="8"/>
              </w:rPr>
            </w:pPr>
            <w:r>
              <w:rPr>
                <w:b/>
                <w:color w:val="1A3668"/>
                <w:spacing w:val="0"/>
                <w:sz w:val="8"/>
              </w:rPr>
              <w:t>(2)(3)</w:t>
            </w:r>
          </w:p>
        </w:tc>
        <w:tc>
          <w:tcPr>
            <w:tcW w:w="60" w:type="dxa"/>
            <w:vMerge w:val="restart"/>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vMerge w:val="restart"/>
            <w:tcBorders>
              <w:bottom w:val="single" w:sz="6" w:space="0" w:color="1A3668"/>
            </w:tcBorders>
            <w:tcMar>
              <w:bottom w:w="28" w:type="dxa"/>
            </w:tcMar>
            <w:vAlign w:val="center"/>
          </w:tcPr>
          <w:p>
            <w:pPr>
              <w:pStyle w:val="TableContents"/>
              <w:bidi w:val="0"/>
              <w:spacing w:before="0" w:after="283"/>
              <w:jc w:val="left"/>
              <w:rPr/>
            </w:pPr>
            <w:r>
              <w:rPr/>
              <w:t>  </w:t>
            </w:r>
          </w:p>
        </w:tc>
        <w:tc>
          <w:tcPr>
            <w:tcW w:w="1100" w:type="dxa"/>
            <w:gridSpan w:val="2"/>
            <w:vMerge w:val="restart"/>
            <w:tcBorders>
              <w:bottom w:val="single" w:sz="6" w:space="0" w:color="1A3668"/>
            </w:tcBorders>
            <w:tcMar>
              <w:bottom w:w="80" w:type="dxa"/>
            </w:tcMar>
            <w:vAlign w:val="center"/>
          </w:tcPr>
          <w:p>
            <w:pPr>
              <w:pStyle w:val="TableContents"/>
              <w:bidi w:val="0"/>
              <w:spacing w:before="0" w:after="0"/>
              <w:jc w:val="center"/>
              <w:rPr>
                <w:b/>
                <w:color w:val="1A3668"/>
                <w:spacing w:val="0"/>
                <w:sz w:val="14"/>
              </w:rPr>
            </w:pPr>
            <w:r>
              <w:rPr>
                <w:b/>
                <w:color w:val="1A3668"/>
                <w:spacing w:val="0"/>
                <w:sz w:val="14"/>
              </w:rPr>
              <w:t>AVERAGE</w:t>
              <w:br/>
              <w:t>COMPENSATION</w:t>
              <w:br/>
              <w:t>ACTUALLY PAID</w:t>
              <w:br/>
              <w:t xml:space="preserve">TO </w:t>
            </w:r>
          </w:p>
          <w:p>
            <w:pPr>
              <w:pStyle w:val="TableContents"/>
              <w:bidi w:val="0"/>
              <w:spacing w:before="0" w:after="0"/>
              <w:jc w:val="center"/>
              <w:rPr>
                <w:b/>
                <w:color w:val="1A3668"/>
                <w:spacing w:val="0"/>
                <w:sz w:val="14"/>
              </w:rPr>
            </w:pPr>
            <w:r>
              <w:rPr>
                <w:b/>
                <w:color w:val="1A3668"/>
                <w:spacing w:val="0"/>
                <w:sz w:val="14"/>
              </w:rPr>
              <w:t>NON-PEO</w:t>
            </w:r>
          </w:p>
          <w:p>
            <w:pPr>
              <w:pStyle w:val="TableContents"/>
              <w:bidi w:val="0"/>
              <w:spacing w:before="0" w:after="0"/>
              <w:jc w:val="center"/>
              <w:rPr>
                <w:b/>
                <w:color w:val="1A3668"/>
                <w:spacing w:val="0"/>
                <w:sz w:val="14"/>
              </w:rPr>
            </w:pPr>
            <w:r>
              <w:rPr>
                <w:b/>
                <w:color w:val="1A3668"/>
                <w:spacing w:val="0"/>
                <w:sz w:val="14"/>
              </w:rPr>
              <w:br/>
              <w:t>NEOS</w:t>
              <w:br/>
              <w:t>($)</w:t>
            </w:r>
          </w:p>
          <w:p>
            <w:pPr>
              <w:pStyle w:val="TableContents"/>
              <w:bidi w:val="0"/>
              <w:spacing w:before="0" w:after="0"/>
              <w:jc w:val="center"/>
              <w:rPr>
                <w:b/>
                <w:color w:val="1A3668"/>
                <w:spacing w:val="0"/>
                <w:sz w:val="8"/>
              </w:rPr>
            </w:pPr>
            <w:r>
              <w:rPr>
                <w:b/>
                <w:color w:val="1A3668"/>
                <w:spacing w:val="0"/>
                <w:sz w:val="8"/>
              </w:rPr>
              <w:t>(2)(3)</w:t>
            </w:r>
          </w:p>
        </w:tc>
        <w:tc>
          <w:tcPr>
            <w:tcW w:w="60" w:type="dxa"/>
            <w:vMerge w:val="restart"/>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25" w:type="dxa"/>
            <w:gridSpan w:val="6"/>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VALUE OF INITIAL FIXED $100</w:t>
              <w:br/>
              <w:t>INVESTMENT BASED ON:</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5" w:type="dxa"/>
            <w:tcBorders>
              <w:bottom w:val="single" w:sz="6" w:space="0" w:color="1A3668"/>
            </w:tcBorders>
            <w:tcMar>
              <w:bottom w:w="80" w:type="dxa"/>
            </w:tcMar>
            <w:vAlign w:val="center"/>
          </w:tcPr>
          <w:p>
            <w:pPr>
              <w:pStyle w:val="TableContents"/>
              <w:bidi w:val="0"/>
              <w:spacing w:before="0" w:after="0"/>
              <w:jc w:val="left"/>
              <w:rPr>
                <w:rFonts w:ascii="ARIAL" w:hAnsi="ARIAL"/>
                <w:b/>
                <w:color w:val="1A3668"/>
                <w:spacing w:val="0"/>
                <w:sz w:val="14"/>
              </w:rPr>
            </w:pPr>
            <w:r>
              <w:rPr>
                <w:rFonts w:ascii="ARIAL" w:hAnsi="ARIAL"/>
                <w:b/>
                <w:color w:val="1A3668"/>
                <w:spacing w:val="0"/>
                <w:sz w:val="14"/>
              </w:rPr>
              <w:t>YEAR</w:t>
            </w:r>
          </w:p>
        </w:tc>
        <w:tc>
          <w:tcPr>
            <w:tcW w:w="120" w:type="dxa"/>
            <w:vMerge w:val="continue"/>
            <w:tcBorders>
              <w:bottom w:val="single" w:sz="6" w:space="0" w:color="1A3668"/>
            </w:tcBorders>
            <w:tcMar>
              <w:bottom w:w="28" w:type="dxa"/>
            </w:tcMar>
            <w:vAlign w:val="center"/>
          </w:tcPr>
          <w:p>
            <w:pPr>
              <w:pStyle w:val="Normal"/>
              <w:bidi w:val="0"/>
              <w:jc w:val="left"/>
              <w:rPr/>
            </w:pPr>
            <w:r>
              <w:rPr/>
            </w:r>
          </w:p>
        </w:tc>
        <w:tc>
          <w:tcPr>
            <w:tcW w:w="1100" w:type="dxa"/>
            <w:gridSpan w:val="2"/>
            <w:vMerge w:val="continue"/>
            <w:tcBorders>
              <w:bottom w:val="single" w:sz="6" w:space="0" w:color="1A3668"/>
            </w:tcBorders>
            <w:tcMar>
              <w:bottom w:w="80" w:type="dxa"/>
            </w:tcMar>
            <w:vAlign w:val="center"/>
          </w:tcPr>
          <w:p>
            <w:pPr>
              <w:pStyle w:val="Normal"/>
              <w:bidi w:val="0"/>
              <w:jc w:val="left"/>
              <w:rPr/>
            </w:pPr>
            <w:r>
              <w:rPr/>
            </w:r>
          </w:p>
        </w:tc>
        <w:tc>
          <w:tcPr>
            <w:tcW w:w="60" w:type="dxa"/>
            <w:vMerge w:val="continue"/>
            <w:tcBorders>
              <w:bottom w:val="single" w:sz="6" w:space="0" w:color="1A3668"/>
            </w:tcBorders>
            <w:tcMar>
              <w:bottom w:w="28" w:type="dxa"/>
            </w:tcMar>
            <w:vAlign w:val="center"/>
          </w:tcPr>
          <w:p>
            <w:pPr>
              <w:pStyle w:val="Normal"/>
              <w:bidi w:val="0"/>
              <w:jc w:val="left"/>
              <w:rPr/>
            </w:pPr>
            <w:r>
              <w:rPr/>
            </w:r>
          </w:p>
        </w:tc>
        <w:tc>
          <w:tcPr>
            <w:tcW w:w="120" w:type="dxa"/>
            <w:vMerge w:val="continue"/>
            <w:tcBorders>
              <w:bottom w:val="single" w:sz="6" w:space="0" w:color="1A3668"/>
            </w:tcBorders>
            <w:tcMar>
              <w:bottom w:w="80" w:type="dxa"/>
            </w:tcMar>
            <w:vAlign w:val="center"/>
          </w:tcPr>
          <w:p>
            <w:pPr>
              <w:pStyle w:val="Normal"/>
              <w:bidi w:val="0"/>
              <w:jc w:val="left"/>
              <w:rPr/>
            </w:pPr>
            <w:r>
              <w:rPr/>
            </w:r>
          </w:p>
        </w:tc>
        <w:tc>
          <w:tcPr>
            <w:tcW w:w="1100" w:type="dxa"/>
            <w:gridSpan w:val="2"/>
            <w:vMerge w:val="continue"/>
            <w:tcBorders>
              <w:bottom w:val="single" w:sz="6" w:space="0" w:color="1A3668"/>
            </w:tcBorders>
            <w:tcMar>
              <w:bottom w:w="28" w:type="dxa"/>
            </w:tcMar>
            <w:vAlign w:val="center"/>
          </w:tcPr>
          <w:p>
            <w:pPr>
              <w:pStyle w:val="Normal"/>
              <w:bidi w:val="0"/>
              <w:jc w:val="left"/>
              <w:rPr/>
            </w:pPr>
            <w:r>
              <w:rPr/>
            </w:r>
          </w:p>
        </w:tc>
        <w:tc>
          <w:tcPr>
            <w:tcW w:w="60" w:type="dxa"/>
            <w:vMerge w:val="continue"/>
            <w:tcBorders>
              <w:bottom w:val="single" w:sz="6" w:space="0" w:color="1A3668"/>
            </w:tcBorders>
            <w:tcMar>
              <w:bottom w:w="28" w:type="dxa"/>
            </w:tcMar>
            <w:vAlign w:val="center"/>
          </w:tcPr>
          <w:p>
            <w:pPr>
              <w:pStyle w:val="Normal"/>
              <w:bidi w:val="0"/>
              <w:jc w:val="left"/>
              <w:rPr/>
            </w:pPr>
            <w:r>
              <w:rPr/>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825" w:type="dxa"/>
            <w:gridSpan w:val="2"/>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TOTAL SHAREHOLDER</w:t>
              <w:br/>
              <w:t>RETURN</w:t>
              <w:br/>
              <w:t>($)</w:t>
            </w:r>
          </w:p>
          <w:p>
            <w:pPr>
              <w:pStyle w:val="TableContents"/>
              <w:bidi w:val="0"/>
              <w:spacing w:before="0" w:after="0"/>
              <w:jc w:val="center"/>
              <w:rPr>
                <w:b/>
                <w:color w:val="1A3668"/>
                <w:spacing w:val="0"/>
                <w:sz w:val="8"/>
              </w:rPr>
            </w:pPr>
            <w:r>
              <w:rPr>
                <w:b/>
                <w:color w:val="1A3668"/>
                <w:spacing w:val="0"/>
                <w:sz w:val="8"/>
              </w:rPr>
              <w:t>(4)</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3020" w:type="dxa"/>
            <w:gridSpan w:val="2"/>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PEER GROUP TOTAL</w:t>
              <w:br/>
              <w:t>SHAREHOLDER RETURN</w:t>
              <w:br/>
              <w:t>($)</w:t>
            </w:r>
          </w:p>
          <w:p>
            <w:pPr>
              <w:pStyle w:val="TableContents"/>
              <w:bidi w:val="0"/>
              <w:spacing w:before="0" w:after="0"/>
              <w:jc w:val="center"/>
              <w:rPr>
                <w:b/>
                <w:color w:val="1A3668"/>
                <w:spacing w:val="0"/>
                <w:sz w:val="8"/>
              </w:rPr>
            </w:pPr>
            <w:r>
              <w:rPr>
                <w:b/>
                <w:color w:val="1A3668"/>
                <w:spacing w:val="0"/>
                <w:sz w:val="8"/>
              </w:rPr>
              <w:t>(4)</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610" w:type="dxa"/>
            <w:gridSpan w:val="2"/>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NET INCOME</w:t>
              <w:br/>
              <w:t>($M)</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855" w:type="dxa"/>
            <w:gridSpan w:val="2"/>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ADJUSTED OPERATING</w:t>
              <w:br/>
              <w:t>INCOME</w:t>
              <w:br/>
              <w:t>($M)</w:t>
            </w:r>
          </w:p>
          <w:p>
            <w:pPr>
              <w:pStyle w:val="TableContents"/>
              <w:bidi w:val="0"/>
              <w:spacing w:before="0" w:after="0"/>
              <w:jc w:val="center"/>
              <w:rPr>
                <w:b/>
                <w:color w:val="1A3668"/>
                <w:spacing w:val="0"/>
                <w:sz w:val="8"/>
              </w:rPr>
            </w:pPr>
            <w:r>
              <w:rPr>
                <w:b/>
                <w:color w:val="1A3668"/>
                <w:spacing w:val="0"/>
                <w:sz w:val="8"/>
              </w:rPr>
              <w:t>(5)</w:t>
            </w:r>
          </w:p>
        </w:tc>
        <w:tc>
          <w:tcPr>
            <w:tcW w:w="75" w:type="dxa"/>
            <w:tcBorders>
              <w:bottom w:val="single" w:sz="6" w:space="0" w:color="1A3668"/>
            </w:tcBorders>
            <w:tcMar>
              <w:bottom w:w="28" w:type="dxa"/>
            </w:tcMar>
            <w:vAlign w:val="center"/>
          </w:tcPr>
          <w:p>
            <w:pPr>
              <w:pStyle w:val="TableContents"/>
              <w:bidi w:val="0"/>
              <w:spacing w:before="0" w:after="283"/>
              <w:jc w:val="left"/>
              <w:rPr/>
            </w:pPr>
            <w:r>
              <w:rPr/>
              <w:t> </w:t>
            </w:r>
          </w:p>
        </w:tc>
      </w:tr>
      <w:tr>
        <w:trPr/>
        <w:tc>
          <w:tcPr>
            <w:tcW w:w="395" w:type="dxa"/>
            <w:tcBorders/>
            <w:shd w:fill="E9F1F9" w:val="clear"/>
            <w:vAlign w:val="center"/>
          </w:tcPr>
          <w:p>
            <w:pPr>
              <w:pStyle w:val="TableContents"/>
              <w:bidi w:val="0"/>
              <w:spacing w:before="0" w:after="283"/>
              <w:jc w:val="left"/>
              <w:rPr>
                <w:sz w:val="4"/>
                <w:szCs w:val="4"/>
              </w:rPr>
            </w:pPr>
            <w:r>
              <w:rPr>
                <w:sz w:val="4"/>
                <w:szCs w:val="4"/>
              </w:rPr>
            </w:r>
          </w:p>
        </w:tc>
        <w:tc>
          <w:tcPr>
            <w:tcW w:w="1280" w:type="dxa"/>
            <w:gridSpan w:val="4"/>
            <w:tcBorders/>
            <w:shd w:fill="E9F1F9" w:val="clear"/>
            <w:vAlign w:val="center"/>
          </w:tcPr>
          <w:p>
            <w:pPr>
              <w:pStyle w:val="TableContents"/>
              <w:bidi w:val="0"/>
              <w:spacing w:before="0" w:after="283"/>
              <w:jc w:val="left"/>
              <w:rPr>
                <w:sz w:val="4"/>
                <w:szCs w:val="4"/>
              </w:rPr>
            </w:pPr>
            <w:r>
              <w:rPr>
                <w:sz w:val="4"/>
                <w:szCs w:val="4"/>
              </w:rPr>
            </w:r>
          </w:p>
        </w:tc>
        <w:tc>
          <w:tcPr>
            <w:tcW w:w="1280" w:type="dxa"/>
            <w:gridSpan w:val="4"/>
            <w:tcBorders/>
            <w:shd w:fill="E9F1F9" w:val="clear"/>
            <w:vAlign w:val="center"/>
          </w:tcPr>
          <w:p>
            <w:pPr>
              <w:pStyle w:val="TableContents"/>
              <w:bidi w:val="0"/>
              <w:spacing w:before="0" w:after="283"/>
              <w:jc w:val="left"/>
              <w:rPr>
                <w:sz w:val="4"/>
                <w:szCs w:val="4"/>
              </w:rPr>
            </w:pPr>
            <w:r>
              <w:rPr>
                <w:sz w:val="4"/>
                <w:szCs w:val="4"/>
              </w:rPr>
            </w:r>
          </w:p>
        </w:tc>
        <w:tc>
          <w:tcPr>
            <w:tcW w:w="2945" w:type="dxa"/>
            <w:gridSpan w:val="4"/>
            <w:tcBorders/>
            <w:shd w:fill="E9F1F9" w:val="clear"/>
            <w:vAlign w:val="center"/>
          </w:tcPr>
          <w:p>
            <w:pPr>
              <w:pStyle w:val="TableContents"/>
              <w:bidi w:val="0"/>
              <w:spacing w:before="0" w:after="283"/>
              <w:jc w:val="left"/>
              <w:rPr>
                <w:sz w:val="4"/>
                <w:szCs w:val="4"/>
              </w:rPr>
            </w:pPr>
            <w:r>
              <w:rPr>
                <w:sz w:val="4"/>
                <w:szCs w:val="4"/>
              </w:rPr>
            </w:r>
          </w:p>
        </w:tc>
        <w:tc>
          <w:tcPr>
            <w:tcW w:w="3200" w:type="dxa"/>
            <w:gridSpan w:val="4"/>
            <w:tcBorders/>
            <w:shd w:fill="E9F1F9" w:val="clear"/>
            <w:vAlign w:val="center"/>
          </w:tcPr>
          <w:p>
            <w:pPr>
              <w:pStyle w:val="TableContents"/>
              <w:bidi w:val="0"/>
              <w:spacing w:before="0" w:after="283"/>
              <w:jc w:val="left"/>
              <w:rPr>
                <w:sz w:val="4"/>
                <w:szCs w:val="4"/>
              </w:rPr>
            </w:pPr>
            <w:r>
              <w:rPr>
                <w:sz w:val="4"/>
                <w:szCs w:val="4"/>
              </w:rPr>
            </w:r>
          </w:p>
        </w:tc>
        <w:tc>
          <w:tcPr>
            <w:tcW w:w="1790" w:type="dxa"/>
            <w:gridSpan w:val="4"/>
            <w:tcBorders/>
            <w:shd w:fill="E9F1F9" w:val="clear"/>
            <w:vAlign w:val="center"/>
          </w:tcPr>
          <w:p>
            <w:pPr>
              <w:pStyle w:val="TableContents"/>
              <w:bidi w:val="0"/>
              <w:spacing w:before="0" w:after="283"/>
              <w:jc w:val="left"/>
              <w:rPr>
                <w:sz w:val="4"/>
                <w:szCs w:val="4"/>
              </w:rPr>
            </w:pPr>
            <w:r>
              <w:rPr>
                <w:sz w:val="4"/>
                <w:szCs w:val="4"/>
              </w:rPr>
            </w:r>
          </w:p>
        </w:tc>
        <w:tc>
          <w:tcPr>
            <w:tcW w:w="3050" w:type="dxa"/>
            <w:gridSpan w:val="4"/>
            <w:tcBorders/>
            <w:shd w:fill="E9F1F9" w:val="clear"/>
            <w:vAlign w:val="center"/>
          </w:tcPr>
          <w:p>
            <w:pPr>
              <w:pStyle w:val="TableContents"/>
              <w:bidi w:val="0"/>
              <w:spacing w:before="0" w:after="283"/>
              <w:jc w:val="left"/>
              <w:rPr>
                <w:sz w:val="4"/>
                <w:szCs w:val="4"/>
              </w:rPr>
            </w:pPr>
            <w:r>
              <w:rPr>
                <w:sz w:val="4"/>
                <w:szCs w:val="4"/>
              </w:rPr>
            </w:r>
          </w:p>
        </w:tc>
      </w:tr>
      <w:tr>
        <w:trPr/>
        <w:tc>
          <w:tcPr>
            <w:tcW w:w="395" w:type="dxa"/>
            <w:tcBorders/>
            <w:shd w:fill="E9F1F9" w:val="clear"/>
            <w:vAlign w:val="center"/>
          </w:tcPr>
          <w:p>
            <w:pPr>
              <w:pStyle w:val="TableContents"/>
              <w:bidi w:val="0"/>
              <w:spacing w:before="0" w:after="0"/>
              <w:jc w:val="left"/>
              <w:rPr>
                <w:rFonts w:ascii="ARIAL" w:hAnsi="ARIAL"/>
                <w:b/>
                <w:color w:val="1A3668"/>
                <w:spacing w:val="0"/>
                <w:sz w:val="14"/>
              </w:rPr>
            </w:pPr>
            <w:r>
              <w:rPr>
                <w:rFonts w:ascii="ARIAL" w:hAnsi="ARIAL"/>
                <w:b/>
                <w:color w:val="1A3668"/>
                <w:spacing w:val="0"/>
                <w:sz w:val="14"/>
              </w:rPr>
              <w:t>2024</w:t>
            </w:r>
          </w:p>
        </w:tc>
        <w:tc>
          <w:tcPr>
            <w:tcW w:w="120" w:type="dxa"/>
            <w:tcBorders/>
            <w:shd w:fill="E9F1F9" w:val="clear"/>
            <w:vAlign w:val="center"/>
          </w:tcPr>
          <w:p>
            <w:pPr>
              <w:pStyle w:val="TableContents"/>
              <w:bidi w:val="0"/>
              <w:spacing w:before="0" w:after="283"/>
              <w:jc w:val="left"/>
              <w:rPr/>
            </w:pPr>
            <w:r>
              <w:rPr/>
              <w:t>  </w:t>
            </w:r>
          </w:p>
        </w:tc>
        <w:tc>
          <w:tcPr>
            <w:tcW w:w="63" w:type="dxa"/>
            <w:tcBorders/>
            <w:shd w:fill="E9F1F9" w:val="clear"/>
            <w:vAlign w:val="center"/>
          </w:tcPr>
          <w:p>
            <w:pPr>
              <w:pStyle w:val="TableContents"/>
              <w:bidi w:val="0"/>
              <w:spacing w:before="0" w:after="283"/>
              <w:jc w:val="left"/>
              <w:rPr/>
            </w:pPr>
            <w:r>
              <w:rPr/>
              <w:t> </w:t>
            </w:r>
          </w:p>
        </w:tc>
        <w:tc>
          <w:tcPr>
            <w:tcW w:w="1037" w:type="dxa"/>
            <w:tcBorders/>
            <w:shd w:fill="E9F1F9" w:val="clear"/>
            <w:vAlign w:val="center"/>
          </w:tcPr>
          <w:p>
            <w:pPr>
              <w:pStyle w:val="TableContents"/>
              <w:bidi w:val="0"/>
              <w:spacing w:before="0" w:after="283"/>
              <w:jc w:val="right"/>
              <w:rPr/>
            </w:pPr>
            <w:r>
              <w:rPr/>
              <w:t>4,138,178</w:t>
            </w:r>
          </w:p>
        </w:tc>
        <w:tc>
          <w:tcPr>
            <w:tcW w:w="60" w:type="dxa"/>
            <w:tcBorders/>
            <w:shd w:fill="E9F1F9" w:val="clear"/>
            <w:vAlign w:val="center"/>
          </w:tcPr>
          <w:p>
            <w:pPr>
              <w:pStyle w:val="TableContents"/>
              <w:bidi w:val="0"/>
              <w:spacing w:before="0" w:after="283"/>
              <w:jc w:val="left"/>
              <w:rPr/>
            </w:pPr>
            <w:r>
              <w:rPr/>
              <w:t> </w:t>
            </w:r>
          </w:p>
        </w:tc>
        <w:tc>
          <w:tcPr>
            <w:tcW w:w="120" w:type="dxa"/>
            <w:tcBorders/>
            <w:shd w:fill="E9F1F9" w:val="clear"/>
            <w:vAlign w:val="center"/>
          </w:tcPr>
          <w:p>
            <w:pPr>
              <w:pStyle w:val="TableContents"/>
              <w:bidi w:val="0"/>
              <w:spacing w:before="0" w:after="283"/>
              <w:jc w:val="left"/>
              <w:rPr/>
            </w:pPr>
            <w:r>
              <w:rPr/>
              <w:t>  </w:t>
            </w:r>
          </w:p>
        </w:tc>
        <w:tc>
          <w:tcPr>
            <w:tcW w:w="63" w:type="dxa"/>
            <w:tcBorders/>
            <w:shd w:fill="E9F1F9" w:val="clear"/>
            <w:vAlign w:val="center"/>
          </w:tcPr>
          <w:p>
            <w:pPr>
              <w:pStyle w:val="TableContents"/>
              <w:bidi w:val="0"/>
              <w:spacing w:before="0" w:after="283"/>
              <w:jc w:val="left"/>
              <w:rPr/>
            </w:pPr>
            <w:r>
              <w:rPr/>
              <w:t> </w:t>
            </w:r>
          </w:p>
        </w:tc>
        <w:tc>
          <w:tcPr>
            <w:tcW w:w="1037" w:type="dxa"/>
            <w:tcBorders/>
            <w:shd w:fill="E9F1F9" w:val="clear"/>
            <w:vAlign w:val="center"/>
          </w:tcPr>
          <w:p>
            <w:pPr>
              <w:pStyle w:val="TableContents"/>
              <w:bidi w:val="0"/>
              <w:spacing w:before="0" w:after="283"/>
              <w:jc w:val="right"/>
              <w:rPr/>
            </w:pPr>
            <w:r>
              <w:rPr/>
              <w:t>2,506,748</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227" w:type="dxa"/>
            <w:tcBorders/>
            <w:shd w:fill="E9F1F9" w:val="clear"/>
            <w:vAlign w:val="center"/>
          </w:tcPr>
          <w:p>
            <w:pPr>
              <w:pStyle w:val="TableContents"/>
              <w:bidi w:val="0"/>
              <w:spacing w:before="0" w:after="283"/>
              <w:jc w:val="left"/>
              <w:rPr/>
            </w:pPr>
            <w:r>
              <w:rPr/>
              <w:t> </w:t>
            </w:r>
          </w:p>
        </w:tc>
        <w:tc>
          <w:tcPr>
            <w:tcW w:w="2598" w:type="dxa"/>
            <w:tcBorders/>
            <w:shd w:fill="E9F1F9" w:val="clear"/>
            <w:vAlign w:val="center"/>
          </w:tcPr>
          <w:p>
            <w:pPr>
              <w:pStyle w:val="TableContents"/>
              <w:bidi w:val="0"/>
              <w:spacing w:before="0" w:after="283"/>
              <w:jc w:val="right"/>
              <w:rPr/>
            </w:pPr>
            <w:r>
              <w:rPr/>
              <w:t>218.10</w:t>
            </w:r>
          </w:p>
        </w:tc>
        <w:tc>
          <w:tcPr>
            <w:tcW w:w="60" w:type="dxa"/>
            <w:tcBorders/>
            <w:shd w:fill="E9F1F9" w:val="clear"/>
            <w:vAlign w:val="center"/>
          </w:tcPr>
          <w:p>
            <w:pPr>
              <w:pStyle w:val="TableContents"/>
              <w:bidi w:val="0"/>
              <w:spacing w:before="0" w:after="283"/>
              <w:jc w:val="left"/>
              <w:rPr/>
            </w:pPr>
            <w:r>
              <w:rPr/>
              <w:t> </w:t>
            </w:r>
          </w:p>
        </w:tc>
        <w:tc>
          <w:tcPr>
            <w:tcW w:w="120" w:type="dxa"/>
            <w:tcBorders/>
            <w:shd w:fill="E9F1F9" w:val="clear"/>
            <w:vAlign w:val="center"/>
          </w:tcPr>
          <w:p>
            <w:pPr>
              <w:pStyle w:val="TableContents"/>
              <w:bidi w:val="0"/>
              <w:spacing w:before="0" w:after="283"/>
              <w:jc w:val="left"/>
              <w:rPr/>
            </w:pPr>
            <w:r>
              <w:rPr/>
              <w:t>  </w:t>
            </w:r>
          </w:p>
        </w:tc>
        <w:tc>
          <w:tcPr>
            <w:tcW w:w="242" w:type="dxa"/>
            <w:tcBorders/>
            <w:shd w:fill="E9F1F9" w:val="clear"/>
            <w:vAlign w:val="center"/>
          </w:tcPr>
          <w:p>
            <w:pPr>
              <w:pStyle w:val="TableContents"/>
              <w:bidi w:val="0"/>
              <w:spacing w:before="0" w:after="283"/>
              <w:jc w:val="left"/>
              <w:rPr/>
            </w:pPr>
            <w:r>
              <w:rPr/>
              <w:t> </w:t>
            </w:r>
          </w:p>
        </w:tc>
        <w:tc>
          <w:tcPr>
            <w:tcW w:w="2778" w:type="dxa"/>
            <w:tcBorders/>
            <w:shd w:fill="E9F1F9" w:val="clear"/>
            <w:vAlign w:val="center"/>
          </w:tcPr>
          <w:p>
            <w:pPr>
              <w:pStyle w:val="TableContents"/>
              <w:bidi w:val="0"/>
              <w:spacing w:before="0" w:after="283"/>
              <w:jc w:val="right"/>
              <w:rPr/>
            </w:pPr>
            <w:r>
              <w:rPr/>
              <w:t>227.91</w:t>
            </w:r>
          </w:p>
        </w:tc>
        <w:tc>
          <w:tcPr>
            <w:tcW w:w="60" w:type="dxa"/>
            <w:tcBorders/>
            <w:shd w:fill="E9F1F9" w:val="clear"/>
            <w:vAlign w:val="center"/>
          </w:tcPr>
          <w:p>
            <w:pPr>
              <w:pStyle w:val="TableContents"/>
              <w:bidi w:val="0"/>
              <w:spacing w:before="0" w:after="283"/>
              <w:jc w:val="left"/>
              <w:rPr/>
            </w:pPr>
            <w:r>
              <w:rPr/>
              <w:t> </w:t>
            </w:r>
          </w:p>
        </w:tc>
        <w:tc>
          <w:tcPr>
            <w:tcW w:w="120" w:type="dxa"/>
            <w:tcBorders/>
            <w:shd w:fill="E9F1F9" w:val="clear"/>
            <w:vAlign w:val="center"/>
          </w:tcPr>
          <w:p>
            <w:pPr>
              <w:pStyle w:val="TableContents"/>
              <w:bidi w:val="0"/>
              <w:spacing w:before="0" w:after="283"/>
              <w:jc w:val="left"/>
              <w:rPr/>
            </w:pPr>
            <w:r>
              <w:rPr/>
              <w:t>  </w:t>
            </w:r>
          </w:p>
        </w:tc>
        <w:tc>
          <w:tcPr>
            <w:tcW w:w="155" w:type="dxa"/>
            <w:tcBorders/>
            <w:shd w:fill="E9F1F9" w:val="clear"/>
            <w:vAlign w:val="center"/>
          </w:tcPr>
          <w:p>
            <w:pPr>
              <w:pStyle w:val="TableContents"/>
              <w:bidi w:val="0"/>
              <w:spacing w:before="0" w:after="283"/>
              <w:jc w:val="left"/>
              <w:rPr/>
            </w:pPr>
            <w:r>
              <w:rPr/>
              <w:t> </w:t>
            </w:r>
          </w:p>
        </w:tc>
        <w:tc>
          <w:tcPr>
            <w:tcW w:w="1455" w:type="dxa"/>
            <w:tcBorders/>
            <w:shd w:fill="E9F1F9" w:val="clear"/>
            <w:vAlign w:val="center"/>
          </w:tcPr>
          <w:p>
            <w:pPr>
              <w:pStyle w:val="TableContents"/>
              <w:bidi w:val="0"/>
              <w:spacing w:before="0" w:after="283"/>
              <w:jc w:val="right"/>
              <w:rPr/>
            </w:pPr>
            <w:r>
              <w:rPr/>
              <w:t>798</w:t>
            </w:r>
          </w:p>
        </w:tc>
        <w:tc>
          <w:tcPr>
            <w:tcW w:w="60" w:type="dxa"/>
            <w:tcBorders/>
            <w:shd w:fill="E9F1F9" w:val="clear"/>
            <w:vAlign w:val="center"/>
          </w:tcPr>
          <w:p>
            <w:pPr>
              <w:pStyle w:val="TableContents"/>
              <w:bidi w:val="0"/>
              <w:spacing w:before="0" w:after="283"/>
              <w:jc w:val="left"/>
              <w:rPr/>
            </w:pPr>
            <w:r>
              <w:rPr/>
              <w:t> </w:t>
            </w:r>
          </w:p>
        </w:tc>
        <w:tc>
          <w:tcPr>
            <w:tcW w:w="120" w:type="dxa"/>
            <w:tcBorders/>
            <w:shd w:fill="E9F1F9" w:val="clear"/>
            <w:vAlign w:val="center"/>
          </w:tcPr>
          <w:p>
            <w:pPr>
              <w:pStyle w:val="TableContents"/>
              <w:bidi w:val="0"/>
              <w:spacing w:before="0" w:after="283"/>
              <w:jc w:val="left"/>
              <w:rPr/>
            </w:pPr>
            <w:r>
              <w:rPr/>
              <w:t>  </w:t>
            </w:r>
          </w:p>
        </w:tc>
        <w:tc>
          <w:tcPr>
            <w:tcW w:w="276" w:type="dxa"/>
            <w:tcBorders/>
            <w:shd w:fill="E9F1F9" w:val="clear"/>
            <w:vAlign w:val="center"/>
          </w:tcPr>
          <w:p>
            <w:pPr>
              <w:pStyle w:val="TableContents"/>
              <w:bidi w:val="0"/>
              <w:spacing w:before="0" w:after="283"/>
              <w:jc w:val="left"/>
              <w:rPr/>
            </w:pPr>
            <w:r>
              <w:rPr/>
              <w:t> </w:t>
            </w:r>
          </w:p>
        </w:tc>
        <w:tc>
          <w:tcPr>
            <w:tcW w:w="2579" w:type="dxa"/>
            <w:tcBorders/>
            <w:shd w:fill="E9F1F9" w:val="clear"/>
            <w:vAlign w:val="center"/>
          </w:tcPr>
          <w:p>
            <w:pPr>
              <w:pStyle w:val="TableContents"/>
              <w:bidi w:val="0"/>
              <w:spacing w:before="0" w:after="283"/>
              <w:jc w:val="right"/>
              <w:rPr/>
            </w:pPr>
            <w:r>
              <w:rPr/>
              <w:t>1,266</w:t>
            </w:r>
          </w:p>
        </w:tc>
        <w:tc>
          <w:tcPr>
            <w:tcW w:w="75" w:type="dxa"/>
            <w:tcBorders/>
            <w:shd w:fill="E9F1F9" w:val="cle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2945" w:type="dxa"/>
            <w:gridSpan w:val="4"/>
            <w:tcBorders/>
            <w:vAlign w:val="center"/>
          </w:tcPr>
          <w:p>
            <w:pPr>
              <w:pStyle w:val="TableContents"/>
              <w:bidi w:val="0"/>
              <w:spacing w:before="0" w:after="283"/>
              <w:jc w:val="left"/>
              <w:rPr>
                <w:sz w:val="4"/>
                <w:szCs w:val="4"/>
              </w:rPr>
            </w:pPr>
            <w:r>
              <w:rPr>
                <w:sz w:val="4"/>
                <w:szCs w:val="4"/>
              </w:rPr>
            </w:r>
          </w:p>
        </w:tc>
        <w:tc>
          <w:tcPr>
            <w:tcW w:w="320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3050"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0"/>
              <w:jc w:val="left"/>
              <w:rPr>
                <w:rFonts w:ascii="ARIAL" w:hAnsi="ARIAL"/>
                <w:b/>
                <w:color w:val="1A3668"/>
                <w:spacing w:val="0"/>
                <w:sz w:val="14"/>
              </w:rPr>
            </w:pPr>
            <w:r>
              <w:rPr>
                <w:rFonts w:ascii="ARIAL" w:hAnsi="ARIAL"/>
                <w:b/>
                <w:color w:val="1A3668"/>
                <w:spacing w:val="0"/>
                <w:sz w:val="14"/>
              </w:rPr>
              <w:t>2023</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3,749,110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2,984,218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2598" w:type="dxa"/>
            <w:tcBorders/>
            <w:vAlign w:val="center"/>
          </w:tcPr>
          <w:p>
            <w:pPr>
              <w:pStyle w:val="TableContents"/>
              <w:bidi w:val="0"/>
              <w:spacing w:before="0" w:after="283"/>
              <w:jc w:val="right"/>
              <w:rPr/>
            </w:pPr>
            <w:r>
              <w:rPr/>
              <w:t>246.71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2778" w:type="dxa"/>
            <w:tcBorders/>
            <w:vAlign w:val="center"/>
          </w:tcPr>
          <w:p>
            <w:pPr>
              <w:pStyle w:val="TableContents"/>
              <w:bidi w:val="0"/>
              <w:spacing w:before="0" w:after="283"/>
              <w:jc w:val="right"/>
              <w:rPr/>
            </w:pPr>
            <w:r>
              <w:rPr/>
              <w:t>174.14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878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2579" w:type="dxa"/>
            <w:tcBorders/>
            <w:vAlign w:val="center"/>
          </w:tcPr>
          <w:p>
            <w:pPr>
              <w:pStyle w:val="TableContents"/>
              <w:bidi w:val="0"/>
              <w:spacing w:before="0" w:after="283"/>
              <w:jc w:val="right"/>
              <w:rPr/>
            </w:pPr>
            <w:r>
              <w:rPr/>
              <w:t>1,285</w:t>
            </w:r>
          </w:p>
        </w:tc>
        <w:tc>
          <w:tcPr>
            <w:tcW w:w="75" w:type="dxa"/>
            <w:tcBorders/>
            <w:vAlign w:val="center"/>
          </w:tcPr>
          <w:p>
            <w:pPr>
              <w:pStyle w:val="TableContents"/>
              <w:bidi w:val="0"/>
              <w:spacing w:before="0" w:after="283"/>
              <w:jc w:val="left"/>
              <w:rPr/>
            </w:pPr>
            <w:r>
              <w:rPr/>
              <w:t> </w:t>
            </w:r>
          </w:p>
        </w:tc>
      </w:tr>
      <w:tr>
        <w:trPr/>
        <w:tc>
          <w:tcPr>
            <w:tcW w:w="395" w:type="dxa"/>
            <w:tcBorders/>
            <w:shd w:fill="E9F1F9" w:val="clear"/>
            <w:vAlign w:val="center"/>
          </w:tcPr>
          <w:p>
            <w:pPr>
              <w:pStyle w:val="TableContents"/>
              <w:bidi w:val="0"/>
              <w:spacing w:before="0" w:after="283"/>
              <w:jc w:val="left"/>
              <w:rPr>
                <w:sz w:val="4"/>
                <w:szCs w:val="4"/>
              </w:rPr>
            </w:pPr>
            <w:r>
              <w:rPr>
                <w:sz w:val="4"/>
                <w:szCs w:val="4"/>
              </w:rPr>
            </w:r>
          </w:p>
        </w:tc>
        <w:tc>
          <w:tcPr>
            <w:tcW w:w="1280" w:type="dxa"/>
            <w:gridSpan w:val="4"/>
            <w:tcBorders/>
            <w:shd w:fill="E9F1F9" w:val="clear"/>
            <w:vAlign w:val="center"/>
          </w:tcPr>
          <w:p>
            <w:pPr>
              <w:pStyle w:val="TableContents"/>
              <w:bidi w:val="0"/>
              <w:spacing w:before="0" w:after="283"/>
              <w:jc w:val="left"/>
              <w:rPr>
                <w:sz w:val="4"/>
                <w:szCs w:val="4"/>
              </w:rPr>
            </w:pPr>
            <w:r>
              <w:rPr>
                <w:sz w:val="4"/>
                <w:szCs w:val="4"/>
              </w:rPr>
            </w:r>
          </w:p>
        </w:tc>
        <w:tc>
          <w:tcPr>
            <w:tcW w:w="1280" w:type="dxa"/>
            <w:gridSpan w:val="4"/>
            <w:tcBorders/>
            <w:shd w:fill="E9F1F9" w:val="clear"/>
            <w:vAlign w:val="center"/>
          </w:tcPr>
          <w:p>
            <w:pPr>
              <w:pStyle w:val="TableContents"/>
              <w:bidi w:val="0"/>
              <w:spacing w:before="0" w:after="283"/>
              <w:jc w:val="left"/>
              <w:rPr>
                <w:sz w:val="4"/>
                <w:szCs w:val="4"/>
              </w:rPr>
            </w:pPr>
            <w:r>
              <w:rPr>
                <w:sz w:val="4"/>
                <w:szCs w:val="4"/>
              </w:rPr>
            </w:r>
          </w:p>
        </w:tc>
        <w:tc>
          <w:tcPr>
            <w:tcW w:w="2945" w:type="dxa"/>
            <w:gridSpan w:val="4"/>
            <w:tcBorders/>
            <w:shd w:fill="E9F1F9" w:val="clear"/>
            <w:vAlign w:val="center"/>
          </w:tcPr>
          <w:p>
            <w:pPr>
              <w:pStyle w:val="TableContents"/>
              <w:bidi w:val="0"/>
              <w:spacing w:before="0" w:after="283"/>
              <w:jc w:val="left"/>
              <w:rPr>
                <w:sz w:val="4"/>
                <w:szCs w:val="4"/>
              </w:rPr>
            </w:pPr>
            <w:r>
              <w:rPr>
                <w:sz w:val="4"/>
                <w:szCs w:val="4"/>
              </w:rPr>
            </w:r>
          </w:p>
        </w:tc>
        <w:tc>
          <w:tcPr>
            <w:tcW w:w="3200" w:type="dxa"/>
            <w:gridSpan w:val="4"/>
            <w:tcBorders/>
            <w:shd w:fill="E9F1F9" w:val="clear"/>
            <w:vAlign w:val="center"/>
          </w:tcPr>
          <w:p>
            <w:pPr>
              <w:pStyle w:val="TableContents"/>
              <w:bidi w:val="0"/>
              <w:spacing w:before="0" w:after="283"/>
              <w:jc w:val="left"/>
              <w:rPr>
                <w:sz w:val="4"/>
                <w:szCs w:val="4"/>
              </w:rPr>
            </w:pPr>
            <w:r>
              <w:rPr>
                <w:sz w:val="4"/>
                <w:szCs w:val="4"/>
              </w:rPr>
            </w:r>
          </w:p>
        </w:tc>
        <w:tc>
          <w:tcPr>
            <w:tcW w:w="1790" w:type="dxa"/>
            <w:gridSpan w:val="4"/>
            <w:tcBorders/>
            <w:shd w:fill="E9F1F9" w:val="clear"/>
            <w:vAlign w:val="center"/>
          </w:tcPr>
          <w:p>
            <w:pPr>
              <w:pStyle w:val="TableContents"/>
              <w:bidi w:val="0"/>
              <w:spacing w:before="0" w:after="283"/>
              <w:jc w:val="left"/>
              <w:rPr>
                <w:sz w:val="4"/>
                <w:szCs w:val="4"/>
              </w:rPr>
            </w:pPr>
            <w:r>
              <w:rPr>
                <w:sz w:val="4"/>
                <w:szCs w:val="4"/>
              </w:rPr>
            </w:r>
          </w:p>
        </w:tc>
        <w:tc>
          <w:tcPr>
            <w:tcW w:w="3050" w:type="dxa"/>
            <w:gridSpan w:val="4"/>
            <w:tcBorders/>
            <w:shd w:fill="E9F1F9" w:val="clear"/>
            <w:vAlign w:val="center"/>
          </w:tcPr>
          <w:p>
            <w:pPr>
              <w:pStyle w:val="TableContents"/>
              <w:bidi w:val="0"/>
              <w:spacing w:before="0" w:after="283"/>
              <w:jc w:val="left"/>
              <w:rPr>
                <w:sz w:val="4"/>
                <w:szCs w:val="4"/>
              </w:rPr>
            </w:pPr>
            <w:r>
              <w:rPr>
                <w:sz w:val="4"/>
                <w:szCs w:val="4"/>
              </w:rPr>
            </w:r>
          </w:p>
        </w:tc>
      </w:tr>
      <w:tr>
        <w:trPr/>
        <w:tc>
          <w:tcPr>
            <w:tcW w:w="395" w:type="dxa"/>
            <w:tcBorders/>
            <w:shd w:fill="E9F1F9" w:val="clear"/>
            <w:vAlign w:val="center"/>
          </w:tcPr>
          <w:p>
            <w:pPr>
              <w:pStyle w:val="TableContents"/>
              <w:bidi w:val="0"/>
              <w:spacing w:before="0" w:after="0"/>
              <w:jc w:val="left"/>
              <w:rPr>
                <w:rFonts w:ascii="ARIAL" w:hAnsi="ARIAL"/>
                <w:b/>
                <w:color w:val="1A3668"/>
                <w:spacing w:val="0"/>
                <w:sz w:val="14"/>
              </w:rPr>
            </w:pPr>
            <w:r>
              <w:rPr>
                <w:rFonts w:ascii="ARIAL" w:hAnsi="ARIAL"/>
                <w:b/>
                <w:color w:val="1A3668"/>
                <w:spacing w:val="0"/>
                <w:sz w:val="14"/>
              </w:rPr>
              <w:t>2022</w:t>
            </w:r>
          </w:p>
        </w:tc>
        <w:tc>
          <w:tcPr>
            <w:tcW w:w="120" w:type="dxa"/>
            <w:tcBorders/>
            <w:shd w:fill="E9F1F9" w:val="clear"/>
            <w:vAlign w:val="center"/>
          </w:tcPr>
          <w:p>
            <w:pPr>
              <w:pStyle w:val="TableContents"/>
              <w:bidi w:val="0"/>
              <w:spacing w:before="0" w:after="283"/>
              <w:jc w:val="left"/>
              <w:rPr/>
            </w:pPr>
            <w:r>
              <w:rPr/>
              <w:t>  </w:t>
            </w:r>
          </w:p>
        </w:tc>
        <w:tc>
          <w:tcPr>
            <w:tcW w:w="63" w:type="dxa"/>
            <w:tcBorders/>
            <w:shd w:fill="E9F1F9" w:val="clear"/>
            <w:vAlign w:val="center"/>
          </w:tcPr>
          <w:p>
            <w:pPr>
              <w:pStyle w:val="TableContents"/>
              <w:bidi w:val="0"/>
              <w:spacing w:before="0" w:after="283"/>
              <w:jc w:val="left"/>
              <w:rPr/>
            </w:pPr>
            <w:r>
              <w:rPr/>
              <w:t> </w:t>
            </w:r>
          </w:p>
        </w:tc>
        <w:tc>
          <w:tcPr>
            <w:tcW w:w="1037" w:type="dxa"/>
            <w:tcBorders/>
            <w:shd w:fill="E9F1F9" w:val="clear"/>
            <w:vAlign w:val="center"/>
          </w:tcPr>
          <w:p>
            <w:pPr>
              <w:pStyle w:val="TableContents"/>
              <w:bidi w:val="0"/>
              <w:spacing w:before="0" w:after="283"/>
              <w:jc w:val="right"/>
              <w:rPr/>
            </w:pPr>
            <w:r>
              <w:rPr/>
              <w:t>6,048,032</w:t>
            </w:r>
          </w:p>
        </w:tc>
        <w:tc>
          <w:tcPr>
            <w:tcW w:w="60" w:type="dxa"/>
            <w:tcBorders/>
            <w:shd w:fill="E9F1F9" w:val="clear"/>
            <w:vAlign w:val="center"/>
          </w:tcPr>
          <w:p>
            <w:pPr>
              <w:pStyle w:val="TableContents"/>
              <w:bidi w:val="0"/>
              <w:spacing w:before="0" w:after="283"/>
              <w:jc w:val="left"/>
              <w:rPr/>
            </w:pPr>
            <w:r>
              <w:rPr/>
              <w:t> </w:t>
            </w:r>
          </w:p>
        </w:tc>
        <w:tc>
          <w:tcPr>
            <w:tcW w:w="120" w:type="dxa"/>
            <w:tcBorders/>
            <w:shd w:fill="E9F1F9" w:val="clear"/>
            <w:vAlign w:val="center"/>
          </w:tcPr>
          <w:p>
            <w:pPr>
              <w:pStyle w:val="TableContents"/>
              <w:bidi w:val="0"/>
              <w:spacing w:before="0" w:after="283"/>
              <w:jc w:val="left"/>
              <w:rPr/>
            </w:pPr>
            <w:r>
              <w:rPr/>
              <w:t>  </w:t>
            </w:r>
          </w:p>
        </w:tc>
        <w:tc>
          <w:tcPr>
            <w:tcW w:w="63" w:type="dxa"/>
            <w:tcBorders/>
            <w:shd w:fill="E9F1F9" w:val="clear"/>
            <w:vAlign w:val="center"/>
          </w:tcPr>
          <w:p>
            <w:pPr>
              <w:pStyle w:val="TableContents"/>
              <w:bidi w:val="0"/>
              <w:spacing w:before="0" w:after="283"/>
              <w:jc w:val="left"/>
              <w:rPr/>
            </w:pPr>
            <w:r>
              <w:rPr/>
              <w:t> </w:t>
            </w:r>
          </w:p>
        </w:tc>
        <w:tc>
          <w:tcPr>
            <w:tcW w:w="1037" w:type="dxa"/>
            <w:tcBorders/>
            <w:shd w:fill="E9F1F9" w:val="clear"/>
            <w:vAlign w:val="center"/>
          </w:tcPr>
          <w:p>
            <w:pPr>
              <w:pStyle w:val="TableContents"/>
              <w:bidi w:val="0"/>
              <w:spacing w:before="0" w:after="283"/>
              <w:jc w:val="right"/>
              <w:rPr/>
            </w:pPr>
            <w:r>
              <w:rPr/>
              <w:t>5,371,173</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227" w:type="dxa"/>
            <w:tcBorders/>
            <w:shd w:fill="E9F1F9" w:val="clear"/>
            <w:vAlign w:val="center"/>
          </w:tcPr>
          <w:p>
            <w:pPr>
              <w:pStyle w:val="TableContents"/>
              <w:bidi w:val="0"/>
              <w:spacing w:before="0" w:after="283"/>
              <w:jc w:val="left"/>
              <w:rPr/>
            </w:pPr>
            <w:r>
              <w:rPr/>
              <w:t> </w:t>
            </w:r>
          </w:p>
        </w:tc>
        <w:tc>
          <w:tcPr>
            <w:tcW w:w="2598" w:type="dxa"/>
            <w:tcBorders/>
            <w:shd w:fill="E9F1F9" w:val="clear"/>
            <w:vAlign w:val="center"/>
          </w:tcPr>
          <w:p>
            <w:pPr>
              <w:pStyle w:val="TableContents"/>
              <w:bidi w:val="0"/>
              <w:spacing w:before="0" w:after="283"/>
              <w:jc w:val="right"/>
              <w:rPr/>
            </w:pPr>
            <w:r>
              <w:rPr/>
              <w:t>248.05</w:t>
            </w:r>
          </w:p>
        </w:tc>
        <w:tc>
          <w:tcPr>
            <w:tcW w:w="60" w:type="dxa"/>
            <w:tcBorders/>
            <w:shd w:fill="E9F1F9" w:val="clear"/>
            <w:vAlign w:val="center"/>
          </w:tcPr>
          <w:p>
            <w:pPr>
              <w:pStyle w:val="TableContents"/>
              <w:bidi w:val="0"/>
              <w:spacing w:before="0" w:after="283"/>
              <w:jc w:val="left"/>
              <w:rPr/>
            </w:pPr>
            <w:r>
              <w:rPr/>
              <w:t> </w:t>
            </w:r>
          </w:p>
        </w:tc>
        <w:tc>
          <w:tcPr>
            <w:tcW w:w="120" w:type="dxa"/>
            <w:tcBorders/>
            <w:shd w:fill="E9F1F9" w:val="clear"/>
            <w:vAlign w:val="center"/>
          </w:tcPr>
          <w:p>
            <w:pPr>
              <w:pStyle w:val="TableContents"/>
              <w:bidi w:val="0"/>
              <w:spacing w:before="0" w:after="283"/>
              <w:jc w:val="left"/>
              <w:rPr/>
            </w:pPr>
            <w:r>
              <w:rPr/>
              <w:t>  </w:t>
            </w:r>
          </w:p>
        </w:tc>
        <w:tc>
          <w:tcPr>
            <w:tcW w:w="242" w:type="dxa"/>
            <w:tcBorders/>
            <w:shd w:fill="E9F1F9" w:val="clear"/>
            <w:vAlign w:val="center"/>
          </w:tcPr>
          <w:p>
            <w:pPr>
              <w:pStyle w:val="TableContents"/>
              <w:bidi w:val="0"/>
              <w:spacing w:before="0" w:after="283"/>
              <w:jc w:val="left"/>
              <w:rPr/>
            </w:pPr>
            <w:r>
              <w:rPr/>
              <w:t> </w:t>
            </w:r>
          </w:p>
        </w:tc>
        <w:tc>
          <w:tcPr>
            <w:tcW w:w="2778" w:type="dxa"/>
            <w:tcBorders/>
            <w:shd w:fill="E9F1F9" w:val="clear"/>
            <w:vAlign w:val="center"/>
          </w:tcPr>
          <w:p>
            <w:pPr>
              <w:pStyle w:val="TableContents"/>
              <w:bidi w:val="0"/>
              <w:spacing w:before="0" w:after="283"/>
              <w:jc w:val="right"/>
              <w:rPr/>
            </w:pPr>
            <w:r>
              <w:rPr/>
              <w:t>123.99</w:t>
            </w:r>
          </w:p>
        </w:tc>
        <w:tc>
          <w:tcPr>
            <w:tcW w:w="60" w:type="dxa"/>
            <w:tcBorders/>
            <w:shd w:fill="E9F1F9" w:val="clear"/>
            <w:vAlign w:val="center"/>
          </w:tcPr>
          <w:p>
            <w:pPr>
              <w:pStyle w:val="TableContents"/>
              <w:bidi w:val="0"/>
              <w:spacing w:before="0" w:after="283"/>
              <w:jc w:val="left"/>
              <w:rPr/>
            </w:pPr>
            <w:r>
              <w:rPr/>
              <w:t> </w:t>
            </w:r>
          </w:p>
        </w:tc>
        <w:tc>
          <w:tcPr>
            <w:tcW w:w="120" w:type="dxa"/>
            <w:tcBorders/>
            <w:shd w:fill="E9F1F9" w:val="clear"/>
            <w:vAlign w:val="center"/>
          </w:tcPr>
          <w:p>
            <w:pPr>
              <w:pStyle w:val="TableContents"/>
              <w:bidi w:val="0"/>
              <w:spacing w:before="0" w:after="283"/>
              <w:jc w:val="left"/>
              <w:rPr/>
            </w:pPr>
            <w:r>
              <w:rPr/>
              <w:t>  </w:t>
            </w:r>
          </w:p>
        </w:tc>
        <w:tc>
          <w:tcPr>
            <w:tcW w:w="155" w:type="dxa"/>
            <w:tcBorders/>
            <w:shd w:fill="E9F1F9" w:val="clear"/>
            <w:vAlign w:val="center"/>
          </w:tcPr>
          <w:p>
            <w:pPr>
              <w:pStyle w:val="TableContents"/>
              <w:bidi w:val="0"/>
              <w:spacing w:before="0" w:after="283"/>
              <w:jc w:val="left"/>
              <w:rPr/>
            </w:pPr>
            <w:r>
              <w:rPr/>
              <w:t> </w:t>
            </w:r>
          </w:p>
        </w:tc>
        <w:tc>
          <w:tcPr>
            <w:tcW w:w="1455" w:type="dxa"/>
            <w:tcBorders/>
            <w:shd w:fill="E9F1F9" w:val="clear"/>
            <w:vAlign w:val="center"/>
          </w:tcPr>
          <w:p>
            <w:pPr>
              <w:pStyle w:val="TableContents"/>
              <w:bidi w:val="0"/>
              <w:spacing w:before="0" w:after="283"/>
              <w:jc w:val="right"/>
              <w:rPr/>
            </w:pPr>
            <w:r>
              <w:rPr/>
              <w:t>800</w:t>
            </w:r>
          </w:p>
        </w:tc>
        <w:tc>
          <w:tcPr>
            <w:tcW w:w="60" w:type="dxa"/>
            <w:tcBorders/>
            <w:shd w:fill="E9F1F9" w:val="clear"/>
            <w:vAlign w:val="center"/>
          </w:tcPr>
          <w:p>
            <w:pPr>
              <w:pStyle w:val="TableContents"/>
              <w:bidi w:val="0"/>
              <w:spacing w:before="0" w:after="283"/>
              <w:jc w:val="left"/>
              <w:rPr/>
            </w:pPr>
            <w:r>
              <w:rPr/>
              <w:t> </w:t>
            </w:r>
          </w:p>
        </w:tc>
        <w:tc>
          <w:tcPr>
            <w:tcW w:w="120" w:type="dxa"/>
            <w:tcBorders/>
            <w:shd w:fill="E9F1F9" w:val="clear"/>
            <w:vAlign w:val="center"/>
          </w:tcPr>
          <w:p>
            <w:pPr>
              <w:pStyle w:val="TableContents"/>
              <w:bidi w:val="0"/>
              <w:spacing w:before="0" w:after="283"/>
              <w:jc w:val="left"/>
              <w:rPr/>
            </w:pPr>
            <w:r>
              <w:rPr/>
              <w:t>  </w:t>
            </w:r>
          </w:p>
        </w:tc>
        <w:tc>
          <w:tcPr>
            <w:tcW w:w="276" w:type="dxa"/>
            <w:tcBorders/>
            <w:shd w:fill="E9F1F9" w:val="clear"/>
            <w:vAlign w:val="center"/>
          </w:tcPr>
          <w:p>
            <w:pPr>
              <w:pStyle w:val="TableContents"/>
              <w:bidi w:val="0"/>
              <w:spacing w:before="0" w:after="283"/>
              <w:jc w:val="left"/>
              <w:rPr/>
            </w:pPr>
            <w:r>
              <w:rPr/>
              <w:t> </w:t>
            </w:r>
          </w:p>
        </w:tc>
        <w:tc>
          <w:tcPr>
            <w:tcW w:w="2579" w:type="dxa"/>
            <w:tcBorders/>
            <w:shd w:fill="E9F1F9" w:val="clear"/>
            <w:vAlign w:val="center"/>
          </w:tcPr>
          <w:p>
            <w:pPr>
              <w:pStyle w:val="TableContents"/>
              <w:bidi w:val="0"/>
              <w:spacing w:before="0" w:after="283"/>
              <w:jc w:val="right"/>
              <w:rPr/>
            </w:pPr>
            <w:r>
              <w:rPr/>
              <w:t>1,376</w:t>
            </w:r>
          </w:p>
        </w:tc>
        <w:tc>
          <w:tcPr>
            <w:tcW w:w="75" w:type="dxa"/>
            <w:tcBorders/>
            <w:shd w:fill="E9F1F9" w:val="cle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2945" w:type="dxa"/>
            <w:gridSpan w:val="4"/>
            <w:tcBorders/>
            <w:vAlign w:val="center"/>
          </w:tcPr>
          <w:p>
            <w:pPr>
              <w:pStyle w:val="TableContents"/>
              <w:bidi w:val="0"/>
              <w:spacing w:before="0" w:after="283"/>
              <w:jc w:val="left"/>
              <w:rPr>
                <w:sz w:val="4"/>
                <w:szCs w:val="4"/>
              </w:rPr>
            </w:pPr>
            <w:r>
              <w:rPr>
                <w:sz w:val="4"/>
                <w:szCs w:val="4"/>
              </w:rPr>
            </w:r>
          </w:p>
        </w:tc>
        <w:tc>
          <w:tcPr>
            <w:tcW w:w="320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3050"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0"/>
              <w:jc w:val="left"/>
              <w:rPr>
                <w:rFonts w:ascii="ARIAL" w:hAnsi="ARIAL"/>
                <w:b/>
                <w:color w:val="1A3668"/>
                <w:spacing w:val="0"/>
                <w:sz w:val="14"/>
              </w:rPr>
            </w:pPr>
            <w:r>
              <w:rPr>
                <w:rFonts w:ascii="ARIAL" w:hAnsi="ARIAL"/>
                <w:b/>
                <w:color w:val="1A3668"/>
                <w:spacing w:val="0"/>
                <w:sz w:val="14"/>
              </w:rPr>
              <w:t>2021</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5,340,605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6,947,481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2598" w:type="dxa"/>
            <w:tcBorders/>
            <w:vAlign w:val="center"/>
          </w:tcPr>
          <w:p>
            <w:pPr>
              <w:pStyle w:val="TableContents"/>
              <w:bidi w:val="0"/>
              <w:spacing w:before="0" w:after="283"/>
              <w:jc w:val="right"/>
              <w:rPr/>
            </w:pPr>
            <w:r>
              <w:rPr/>
              <w:t>297.58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2778" w:type="dxa"/>
            <w:tcBorders/>
            <w:vAlign w:val="center"/>
          </w:tcPr>
          <w:p>
            <w:pPr>
              <w:pStyle w:val="TableContents"/>
              <w:bidi w:val="0"/>
              <w:spacing w:before="0" w:after="283"/>
              <w:jc w:val="right"/>
              <w:rPr/>
            </w:pPr>
            <w:r>
              <w:rPr/>
              <w:t>149.72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1,333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2579" w:type="dxa"/>
            <w:tcBorders/>
            <w:vAlign w:val="center"/>
          </w:tcPr>
          <w:p>
            <w:pPr>
              <w:pStyle w:val="TableContents"/>
              <w:bidi w:val="0"/>
              <w:spacing w:before="0" w:after="283"/>
              <w:jc w:val="right"/>
              <w:rPr/>
            </w:pPr>
            <w:r>
              <w:rPr/>
              <w:t>2,019</w:t>
            </w:r>
          </w:p>
        </w:tc>
        <w:tc>
          <w:tcPr>
            <w:tcW w:w="75" w:type="dxa"/>
            <w:tcBorders/>
            <w:vAlign w:val="center"/>
          </w:tcPr>
          <w:p>
            <w:pPr>
              <w:pStyle w:val="TableContents"/>
              <w:bidi w:val="0"/>
              <w:spacing w:before="0" w:after="283"/>
              <w:jc w:val="left"/>
              <w:rPr/>
            </w:pPr>
            <w:r>
              <w:rPr/>
              <w:t> </w:t>
            </w:r>
          </w:p>
        </w:tc>
      </w:tr>
      <w:tr>
        <w:trPr/>
        <w:tc>
          <w:tcPr>
            <w:tcW w:w="395" w:type="dxa"/>
            <w:tcBorders/>
            <w:shd w:fill="E9F1F9" w:val="clear"/>
            <w:vAlign w:val="center"/>
          </w:tcPr>
          <w:p>
            <w:pPr>
              <w:pStyle w:val="TableContents"/>
              <w:bidi w:val="0"/>
              <w:spacing w:before="0" w:after="283"/>
              <w:jc w:val="left"/>
              <w:rPr>
                <w:sz w:val="4"/>
                <w:szCs w:val="4"/>
              </w:rPr>
            </w:pPr>
            <w:r>
              <w:rPr>
                <w:sz w:val="4"/>
                <w:szCs w:val="4"/>
              </w:rPr>
            </w:r>
          </w:p>
        </w:tc>
        <w:tc>
          <w:tcPr>
            <w:tcW w:w="1280" w:type="dxa"/>
            <w:gridSpan w:val="4"/>
            <w:tcBorders/>
            <w:shd w:fill="E9F1F9" w:val="clear"/>
            <w:vAlign w:val="center"/>
          </w:tcPr>
          <w:p>
            <w:pPr>
              <w:pStyle w:val="TableContents"/>
              <w:bidi w:val="0"/>
              <w:spacing w:before="0" w:after="283"/>
              <w:jc w:val="left"/>
              <w:rPr>
                <w:sz w:val="4"/>
                <w:szCs w:val="4"/>
              </w:rPr>
            </w:pPr>
            <w:r>
              <w:rPr>
                <w:sz w:val="4"/>
                <w:szCs w:val="4"/>
              </w:rPr>
            </w:r>
          </w:p>
        </w:tc>
        <w:tc>
          <w:tcPr>
            <w:tcW w:w="1280" w:type="dxa"/>
            <w:gridSpan w:val="4"/>
            <w:tcBorders/>
            <w:shd w:fill="E9F1F9" w:val="clear"/>
            <w:vAlign w:val="center"/>
          </w:tcPr>
          <w:p>
            <w:pPr>
              <w:pStyle w:val="TableContents"/>
              <w:bidi w:val="0"/>
              <w:spacing w:before="0" w:after="283"/>
              <w:jc w:val="left"/>
              <w:rPr>
                <w:sz w:val="4"/>
                <w:szCs w:val="4"/>
              </w:rPr>
            </w:pPr>
            <w:r>
              <w:rPr>
                <w:sz w:val="4"/>
                <w:szCs w:val="4"/>
              </w:rPr>
            </w:r>
          </w:p>
        </w:tc>
        <w:tc>
          <w:tcPr>
            <w:tcW w:w="2945" w:type="dxa"/>
            <w:gridSpan w:val="4"/>
            <w:tcBorders/>
            <w:shd w:fill="E9F1F9" w:val="clear"/>
            <w:vAlign w:val="center"/>
          </w:tcPr>
          <w:p>
            <w:pPr>
              <w:pStyle w:val="TableContents"/>
              <w:bidi w:val="0"/>
              <w:spacing w:before="0" w:after="283"/>
              <w:jc w:val="left"/>
              <w:rPr>
                <w:sz w:val="4"/>
                <w:szCs w:val="4"/>
              </w:rPr>
            </w:pPr>
            <w:r>
              <w:rPr>
                <w:sz w:val="4"/>
                <w:szCs w:val="4"/>
              </w:rPr>
            </w:r>
          </w:p>
        </w:tc>
        <w:tc>
          <w:tcPr>
            <w:tcW w:w="3200" w:type="dxa"/>
            <w:gridSpan w:val="4"/>
            <w:tcBorders/>
            <w:shd w:fill="E9F1F9" w:val="clear"/>
            <w:vAlign w:val="center"/>
          </w:tcPr>
          <w:p>
            <w:pPr>
              <w:pStyle w:val="TableContents"/>
              <w:bidi w:val="0"/>
              <w:spacing w:before="0" w:after="283"/>
              <w:jc w:val="left"/>
              <w:rPr>
                <w:sz w:val="4"/>
                <w:szCs w:val="4"/>
              </w:rPr>
            </w:pPr>
            <w:r>
              <w:rPr>
                <w:sz w:val="4"/>
                <w:szCs w:val="4"/>
              </w:rPr>
            </w:r>
          </w:p>
        </w:tc>
        <w:tc>
          <w:tcPr>
            <w:tcW w:w="1790" w:type="dxa"/>
            <w:gridSpan w:val="4"/>
            <w:tcBorders/>
            <w:shd w:fill="E9F1F9" w:val="clear"/>
            <w:vAlign w:val="center"/>
          </w:tcPr>
          <w:p>
            <w:pPr>
              <w:pStyle w:val="TableContents"/>
              <w:bidi w:val="0"/>
              <w:spacing w:before="0" w:after="283"/>
              <w:jc w:val="left"/>
              <w:rPr>
                <w:sz w:val="4"/>
                <w:szCs w:val="4"/>
              </w:rPr>
            </w:pPr>
            <w:r>
              <w:rPr>
                <w:sz w:val="4"/>
                <w:szCs w:val="4"/>
              </w:rPr>
            </w:r>
          </w:p>
        </w:tc>
        <w:tc>
          <w:tcPr>
            <w:tcW w:w="3050" w:type="dxa"/>
            <w:gridSpan w:val="4"/>
            <w:tcBorders/>
            <w:shd w:fill="E9F1F9" w:val="clear"/>
            <w:vAlign w:val="center"/>
          </w:tcPr>
          <w:p>
            <w:pPr>
              <w:pStyle w:val="TableContents"/>
              <w:bidi w:val="0"/>
              <w:spacing w:before="0" w:after="283"/>
              <w:jc w:val="left"/>
              <w:rPr>
                <w:sz w:val="4"/>
                <w:szCs w:val="4"/>
              </w:rPr>
            </w:pPr>
            <w:r>
              <w:rPr>
                <w:sz w:val="4"/>
                <w:szCs w:val="4"/>
              </w:rPr>
            </w:r>
          </w:p>
        </w:tc>
      </w:tr>
      <w:tr>
        <w:trPr/>
        <w:tc>
          <w:tcPr>
            <w:tcW w:w="395" w:type="dxa"/>
            <w:tcBorders>
              <w:bottom w:val="single" w:sz="6" w:space="0" w:color="1A3668"/>
            </w:tcBorders>
            <w:shd w:fill="E9F1F9" w:val="clear"/>
            <w:tcMar>
              <w:bottom w:w="100" w:type="dxa"/>
            </w:tcMar>
            <w:vAlign w:val="center"/>
          </w:tcPr>
          <w:p>
            <w:pPr>
              <w:pStyle w:val="TableContents"/>
              <w:bidi w:val="0"/>
              <w:spacing w:before="0" w:after="0"/>
              <w:jc w:val="left"/>
              <w:rPr>
                <w:rFonts w:ascii="ARIAL" w:hAnsi="ARIAL"/>
                <w:b/>
                <w:color w:val="1A3668"/>
                <w:spacing w:val="0"/>
                <w:sz w:val="14"/>
              </w:rPr>
            </w:pPr>
            <w:r>
              <w:rPr>
                <w:rFonts w:ascii="ARIAL" w:hAnsi="ARIAL"/>
                <w:b/>
                <w:color w:val="1A3668"/>
                <w:spacing w:val="0"/>
                <w:sz w:val="14"/>
              </w:rPr>
              <w:t>2020</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3"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1037" w:type="dxa"/>
            <w:tcBorders>
              <w:bottom w:val="single" w:sz="6" w:space="0" w:color="1A3668"/>
            </w:tcBorders>
            <w:shd w:fill="E9F1F9" w:val="clear"/>
            <w:tcMar>
              <w:bottom w:w="100" w:type="dxa"/>
            </w:tcMar>
            <w:vAlign w:val="center"/>
          </w:tcPr>
          <w:p>
            <w:pPr>
              <w:pStyle w:val="TableContents"/>
              <w:bidi w:val="0"/>
              <w:spacing w:before="0" w:after="283"/>
              <w:jc w:val="right"/>
              <w:rPr/>
            </w:pPr>
            <w:r>
              <w:rPr/>
              <w:t>3,550,502</w:t>
            </w:r>
          </w:p>
        </w:tc>
        <w:tc>
          <w:tcPr>
            <w:tcW w:w="60"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3"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1037" w:type="dxa"/>
            <w:tcBorders>
              <w:bottom w:val="single" w:sz="6" w:space="0" w:color="1A3668"/>
            </w:tcBorders>
            <w:shd w:fill="E9F1F9" w:val="clear"/>
            <w:tcMar>
              <w:bottom w:w="100" w:type="dxa"/>
            </w:tcMar>
            <w:vAlign w:val="center"/>
          </w:tcPr>
          <w:p>
            <w:pPr>
              <w:pStyle w:val="TableContents"/>
              <w:bidi w:val="0"/>
              <w:spacing w:before="0" w:after="283"/>
              <w:jc w:val="right"/>
              <w:rPr/>
            </w:pPr>
            <w:r>
              <w:rPr/>
              <w:t>3,936,298</w:t>
            </w:r>
          </w:p>
        </w:tc>
        <w:tc>
          <w:tcPr>
            <w:tcW w:w="60"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27"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2598" w:type="dxa"/>
            <w:tcBorders>
              <w:bottom w:val="single" w:sz="6" w:space="0" w:color="1A3668"/>
            </w:tcBorders>
            <w:shd w:fill="E9F1F9" w:val="clear"/>
            <w:tcMar>
              <w:bottom w:w="100" w:type="dxa"/>
            </w:tcMar>
            <w:vAlign w:val="center"/>
          </w:tcPr>
          <w:p>
            <w:pPr>
              <w:pStyle w:val="TableContents"/>
              <w:bidi w:val="0"/>
              <w:spacing w:before="0" w:after="283"/>
              <w:jc w:val="right"/>
              <w:rPr/>
            </w:pPr>
            <w:r>
              <w:rPr/>
              <w:t>178.17</w:t>
            </w:r>
          </w:p>
        </w:tc>
        <w:tc>
          <w:tcPr>
            <w:tcW w:w="60"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42"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2778" w:type="dxa"/>
            <w:tcBorders>
              <w:bottom w:val="single" w:sz="6" w:space="0" w:color="1A3668"/>
            </w:tcBorders>
            <w:shd w:fill="E9F1F9" w:val="clear"/>
            <w:tcMar>
              <w:bottom w:w="100" w:type="dxa"/>
            </w:tcMar>
            <w:vAlign w:val="center"/>
          </w:tcPr>
          <w:p>
            <w:pPr>
              <w:pStyle w:val="TableContents"/>
              <w:bidi w:val="0"/>
              <w:spacing w:before="0" w:after="283"/>
              <w:jc w:val="right"/>
              <w:rPr/>
            </w:pPr>
            <w:r>
              <w:rPr/>
              <w:t>141.39</w:t>
            </w:r>
          </w:p>
        </w:tc>
        <w:tc>
          <w:tcPr>
            <w:tcW w:w="60"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55"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1455" w:type="dxa"/>
            <w:tcBorders>
              <w:bottom w:val="single" w:sz="6" w:space="0" w:color="1A3668"/>
            </w:tcBorders>
            <w:shd w:fill="E9F1F9" w:val="clear"/>
            <w:tcMar>
              <w:bottom w:w="100" w:type="dxa"/>
            </w:tcMar>
            <w:vAlign w:val="center"/>
          </w:tcPr>
          <w:p>
            <w:pPr>
              <w:pStyle w:val="TableContents"/>
              <w:bidi w:val="0"/>
              <w:spacing w:before="0" w:after="283"/>
              <w:jc w:val="right"/>
              <w:rPr/>
            </w:pPr>
            <w:r>
              <w:rPr/>
              <w:t>844</w:t>
            </w:r>
          </w:p>
        </w:tc>
        <w:tc>
          <w:tcPr>
            <w:tcW w:w="60"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276"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c>
          <w:tcPr>
            <w:tcW w:w="2579" w:type="dxa"/>
            <w:tcBorders>
              <w:bottom w:val="single" w:sz="6" w:space="0" w:color="1A3668"/>
            </w:tcBorders>
            <w:shd w:fill="E9F1F9" w:val="clear"/>
            <w:tcMar>
              <w:bottom w:w="100" w:type="dxa"/>
            </w:tcMar>
            <w:vAlign w:val="center"/>
          </w:tcPr>
          <w:p>
            <w:pPr>
              <w:pStyle w:val="TableContents"/>
              <w:bidi w:val="0"/>
              <w:spacing w:before="0" w:after="283"/>
              <w:jc w:val="right"/>
              <w:rPr/>
            </w:pPr>
            <w:r>
              <w:rPr/>
              <w:t>1,634</w:t>
            </w:r>
          </w:p>
        </w:tc>
        <w:tc>
          <w:tcPr>
            <w:tcW w:w="75" w:type="dxa"/>
            <w:tcBorders>
              <w:bottom w:val="single" w:sz="6" w:space="0" w:color="1A3668"/>
            </w:tcBorders>
            <w:shd w:fill="E9F1F9" w:val="clear"/>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0"/>
              <w:jc w:val="left"/>
              <w:rPr>
                <w:rFonts w:ascii="ARIAL" w:hAnsi="ARIAL"/>
                <w:sz w:val="14"/>
              </w:rPr>
            </w:pPr>
            <w:r>
              <w:rPr>
                <w:rFonts w:ascii="ARIAL" w:hAnsi="ARIAL"/>
                <w:sz w:val="14"/>
              </w:rPr>
              <w:t xml:space="preserve">The Company’s PEOs include the following: (i) for fiscal 2023 and 2024, Gina Boswell; (ii) for fiscal 2022, Gina Boswell, Sarah Nash and Andrew Meslow; (iii) for fiscal 2021, Andrew Meslow; and (iv) for fiscal 2020, Andrew Meslow and Leslie Wexner.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b/>
          <w:color w:val="1A3668"/>
          <w:spacing w:val="0"/>
          <w:sz w:val="16"/>
        </w:rPr>
      </w:pPr>
      <w:r>
        <w:rPr>
          <w:rFonts w:ascii="ARIAL" w:hAnsi="ARIAL"/>
          <w:b/>
          <w:color w:val="1A3668"/>
          <w:spacing w:val="0"/>
          <w:sz w:val="16"/>
        </w:rPr>
        <w:t>2025 Proxy Statement </w:t>
      </w:r>
    </w:p>
    <w:p>
      <w:pPr>
        <w:pStyle w:val="TextBody"/>
        <w:bidi w:val="0"/>
        <w:spacing w:before="40" w:after="0"/>
        <w:jc w:val="right"/>
        <w:rPr>
          <w:rFonts w:ascii="ARIAL" w:hAnsi="ARIAL"/>
          <w:color w:val="1A3668"/>
          <w:spacing w:val="0"/>
          <w:sz w:val="16"/>
        </w:rPr>
      </w:pPr>
      <w:r>
        <w:rPr>
          <w:rFonts w:ascii="ARIAL" w:hAnsi="ARIAL"/>
          <w:color w:val="1A3668"/>
          <w:spacing w:val="0"/>
          <w:sz w:val="16"/>
        </w:rPr>
        <w:t>| Bath &amp; Body Works, Inc.</w:t>
      </w:r>
    </w:p>
    <w:p>
      <w:pPr>
        <w:pStyle w:val="TextBody"/>
        <w:bidi w:val="0"/>
        <w:spacing w:before="40" w:after="0"/>
        <w:jc w:val="right"/>
        <w:rPr>
          <w:color w:val="1A3668"/>
          <w:spacing w:val="0"/>
        </w:rPr>
      </w:pPr>
      <w:r>
        <w:rPr>
          <w:color w:val="1A3668"/>
          <w:spacing w:val="0"/>
        </w:rPr>
        <w:t>  </w:t>
      </w:r>
      <w:r>
        <w:rPr>
          <w:rFonts w:ascii="ARIAL" w:hAnsi="ARIAL"/>
          <w:b/>
          <w:color w:val="1A3668"/>
          <w:spacing w:val="0"/>
          <w:sz w:val="16"/>
        </w:rPr>
        <w:t xml:space="preserve">59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left"/>
              <w:rPr>
                <w:rFonts w:ascii="ARIAL" w:hAnsi="ARIAL"/>
                <w:sz w:val="14"/>
              </w:rPr>
            </w:pPr>
            <w:r>
              <w:rPr>
                <w:rFonts w:ascii="ARIAL" w:hAnsi="ARIAL"/>
                <w:sz w:val="14"/>
              </w:rPr>
              <w:t xml:space="preserve">The “compensation actually paid” (“CAP”) for the PEOs and average CAP for the Company’s </w:t>
            </w:r>
          </w:p>
          <w:p>
            <w:pPr>
              <w:pStyle w:val="TableContents"/>
              <w:bidi w:val="0"/>
              <w:spacing w:before="0" w:after="0"/>
              <w:jc w:val="left"/>
              <w:rPr>
                <w:rFonts w:ascii="ARIAL" w:hAnsi="ARIAL"/>
                <w:sz w:val="14"/>
              </w:rPr>
            </w:pPr>
            <w:r>
              <w:rPr>
                <w:rFonts w:ascii="ARIAL" w:hAnsi="ARIAL"/>
                <w:sz w:val="14"/>
              </w:rPr>
              <w:t>non-PEO</w:t>
            </w:r>
          </w:p>
          <w:p>
            <w:pPr>
              <w:pStyle w:val="TableContents"/>
              <w:bidi w:val="0"/>
              <w:spacing w:before="0" w:after="0"/>
              <w:jc w:val="left"/>
              <w:rPr>
                <w:rFonts w:ascii="ARIAL" w:hAnsi="ARIAL"/>
                <w:sz w:val="14"/>
              </w:rPr>
            </w:pPr>
            <w:r>
              <w:rPr>
                <w:rFonts w:ascii="ARIAL" w:hAnsi="ARIAL"/>
                <w:sz w:val="14"/>
              </w:rPr>
              <w:t xml:space="preserve">NEOs in each of fiscal 2024, 2023, 2022, 2021 and 2020 reflect such individuals’ “Total Compensation” for the applicable year (as reported in the Summary Compensation Table for such year), as reflected in the table on the previous page of this proxy statement, adjusted as set forth in the table below in accordance with Commission rules. The dollar amounts of CAP reflected in the table on the previous page of this proxy statement do not reflect the actual amount of compensation earned by or paid to the PEOs or our other NEOs during the applicable fiscal year, but rather reflect each NEO’s CAP for such year determined pursuant to Commission rules. For information regarding the compensation decisions made by the HCC Committee in regard to the Company’s PEO and other NEOs for fiscal 2024, see “—Compensation Discussion and Analysis” beginning on page 32 of this proxy statement. </w:t>
            </w:r>
          </w:p>
        </w:tc>
      </w:tr>
    </w:tbl>
    <w:p>
      <w:pPr>
        <w:pStyle w:val="TextBody"/>
        <w:bidi w:val="0"/>
        <w:spacing w:before="0" w:after="0"/>
        <w:jc w:val="left"/>
        <w:rPr/>
      </w:pPr>
      <w:r>
        <w:rPr/>
        <w:t> </w:t>
      </w:r>
    </w:p>
    <w:tbl>
      <w:tblPr>
        <w:tblW w:w="20720" w:type="dxa"/>
        <w:jc w:val="left"/>
        <w:tblInd w:w="0" w:type="dxa"/>
        <w:tblLayout w:type="fixed"/>
        <w:tblCellMar>
          <w:top w:w="0" w:type="dxa"/>
          <w:left w:w="0" w:type="dxa"/>
          <w:bottom w:w="0" w:type="dxa"/>
          <w:right w:w="0" w:type="dxa"/>
        </w:tblCellMar>
      </w:tblPr>
      <w:tblGrid>
        <w:gridCol w:w="770"/>
        <w:gridCol w:w="60"/>
        <w:gridCol w:w="105"/>
        <w:gridCol w:w="1925"/>
        <w:gridCol w:w="60"/>
        <w:gridCol w:w="60"/>
        <w:gridCol w:w="124"/>
        <w:gridCol w:w="2281"/>
        <w:gridCol w:w="60"/>
        <w:gridCol w:w="60"/>
        <w:gridCol w:w="124"/>
        <w:gridCol w:w="2281"/>
        <w:gridCol w:w="60"/>
        <w:gridCol w:w="60"/>
        <w:gridCol w:w="640"/>
        <w:gridCol w:w="1495"/>
        <w:gridCol w:w="60"/>
        <w:gridCol w:w="60"/>
        <w:gridCol w:w="156"/>
        <w:gridCol w:w="2744"/>
        <w:gridCol w:w="155"/>
        <w:gridCol w:w="60"/>
        <w:gridCol w:w="97"/>
        <w:gridCol w:w="2113"/>
        <w:gridCol w:w="155"/>
        <w:gridCol w:w="60"/>
        <w:gridCol w:w="125"/>
        <w:gridCol w:w="2310"/>
        <w:gridCol w:w="155"/>
        <w:gridCol w:w="60"/>
        <w:gridCol w:w="91"/>
        <w:gridCol w:w="1984"/>
        <w:gridCol w:w="170"/>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030" w:type="dxa"/>
            <w:gridSpan w:val="2"/>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TOTAL FROM</w:t>
              <w:br/>
              <w:t>SUMMARY</w:t>
              <w:br/>
              <w:t>COMPENSATION</w:t>
              <w:br/>
              <w:t>TABLE (“SCT”)</w:t>
              <w:br/>
              <w:t>($)</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405" w:type="dxa"/>
            <w:gridSpan w:val="2"/>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SUBTRACT FAIR</w:t>
              <w:br/>
              <w:t>VALUE (“FV”) OF</w:t>
              <w:br/>
              <w:t>AWARDS GRANTED</w:t>
              <w:br/>
              <w:t>IN YEAR FROM</w:t>
              <w:br/>
              <w:t>SCT</w:t>
            </w:r>
          </w:p>
          <w:p>
            <w:pPr>
              <w:pStyle w:val="TableContents"/>
              <w:bidi w:val="0"/>
              <w:spacing w:before="0" w:after="0"/>
              <w:jc w:val="center"/>
              <w:rPr>
                <w:b/>
                <w:color w:val="1A3668"/>
                <w:spacing w:val="0"/>
                <w:sz w:val="8"/>
              </w:rPr>
            </w:pPr>
            <w:r>
              <w:rPr>
                <w:b/>
                <w:color w:val="1A3668"/>
                <w:spacing w:val="0"/>
                <w:sz w:val="8"/>
              </w:rPr>
              <w:t>(a)</w:t>
            </w:r>
          </w:p>
          <w:p>
            <w:pPr>
              <w:pStyle w:val="TableContents"/>
              <w:bidi w:val="0"/>
              <w:spacing w:before="0" w:after="0"/>
              <w:jc w:val="center"/>
              <w:rPr>
                <w:b/>
                <w:color w:val="1A3668"/>
                <w:spacing w:val="0"/>
              </w:rPr>
            </w:pPr>
            <w:r>
              <w:rPr>
                <w:b/>
                <w:color w:val="1A3668"/>
                <w:spacing w:val="0"/>
              </w:rPr>
              <w:br/>
              <w:t>($)</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405" w:type="dxa"/>
            <w:gridSpan w:val="2"/>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ADD FV OF EQUITY</w:t>
              <w:br/>
              <w:t>AWARDS GRANTED</w:t>
              <w:br/>
              <w:t>DURING</w:t>
              <w:br/>
              <w:t>THE COVERED</w:t>
              <w:br/>
              <w:t>FISCAL YEAR</w:t>
              <w:br/>
              <w:t>REMAINING</w:t>
              <w:br/>
              <w:t>OUTSTANDING</w:t>
              <w:br/>
              <w:t>AND UNVESTED AT</w:t>
              <w:br/>
              <w:t>THE END OF THE</w:t>
              <w:br/>
              <w:t>COVERED</w:t>
              <w:br/>
              <w:t>FISCAL YEAR</w:t>
            </w:r>
          </w:p>
          <w:p>
            <w:pPr>
              <w:pStyle w:val="TableContents"/>
              <w:bidi w:val="0"/>
              <w:spacing w:before="0" w:after="0"/>
              <w:jc w:val="center"/>
              <w:rPr>
                <w:b/>
                <w:color w:val="1A3668"/>
                <w:spacing w:val="0"/>
                <w:sz w:val="8"/>
              </w:rPr>
            </w:pPr>
            <w:r>
              <w:rPr>
                <w:b/>
                <w:color w:val="1A3668"/>
                <w:spacing w:val="0"/>
                <w:sz w:val="8"/>
              </w:rPr>
              <w:t>(a)</w:t>
            </w:r>
          </w:p>
          <w:p>
            <w:pPr>
              <w:pStyle w:val="TableContents"/>
              <w:bidi w:val="0"/>
              <w:spacing w:before="0" w:after="0"/>
              <w:jc w:val="center"/>
              <w:rPr>
                <w:b/>
                <w:color w:val="1A3668"/>
                <w:spacing w:val="0"/>
              </w:rPr>
            </w:pPr>
            <w:r>
              <w:rPr>
                <w:b/>
                <w:color w:val="1A3668"/>
                <w:spacing w:val="0"/>
              </w:rPr>
              <w:br/>
              <w:t>($)</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135" w:type="dxa"/>
            <w:gridSpan w:val="2"/>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ADD FV OF</w:t>
              <w:br/>
              <w:t>EQUITY AWARDS</w:t>
              <w:br/>
              <w:t>GRANTED</w:t>
              <w:br/>
              <w:t>DURING THE</w:t>
              <w:br/>
              <w:t>COVERED</w:t>
              <w:br/>
              <w:t>FISCAL YEAR</w:t>
              <w:br/>
              <w:t>AND VESTED</w:t>
              <w:br/>
              <w:t>DURING THE</w:t>
              <w:br/>
              <w:t>COVERED</w:t>
              <w:br/>
              <w:t>FISCAL YEAR</w:t>
            </w:r>
          </w:p>
          <w:p>
            <w:pPr>
              <w:pStyle w:val="TableContents"/>
              <w:bidi w:val="0"/>
              <w:spacing w:before="0" w:after="0"/>
              <w:jc w:val="center"/>
              <w:rPr>
                <w:b/>
                <w:color w:val="1A3668"/>
                <w:spacing w:val="0"/>
                <w:sz w:val="8"/>
              </w:rPr>
            </w:pPr>
            <w:r>
              <w:rPr>
                <w:b/>
                <w:color w:val="1A3668"/>
                <w:spacing w:val="0"/>
                <w:sz w:val="8"/>
              </w:rPr>
              <w:t>(a)</w:t>
            </w:r>
          </w:p>
          <w:p>
            <w:pPr>
              <w:pStyle w:val="TableContents"/>
              <w:bidi w:val="0"/>
              <w:spacing w:before="0" w:after="0"/>
              <w:jc w:val="center"/>
              <w:rPr>
                <w:b/>
                <w:color w:val="1A3668"/>
                <w:spacing w:val="0"/>
              </w:rPr>
            </w:pPr>
            <w:r>
              <w:rPr>
                <w:b/>
                <w:color w:val="1A3668"/>
                <w:spacing w:val="0"/>
              </w:rPr>
              <w:br/>
              <w:t>($)</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900" w:type="dxa"/>
            <w:gridSpan w:val="2"/>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CHANGE IN</w:t>
              <w:br/>
              <w:t>FV OF ALL THE</w:t>
              <w:br/>
              <w:t>EQUITY AWARDS</w:t>
              <w:br/>
              <w:t>GRANTED DURING ANY</w:t>
              <w:br/>
              <w:t>PRIOR FISCAL</w:t>
              <w:br/>
              <w:t>YEAR AND VESTED</w:t>
              <w:br/>
              <w:t>DURING THE FISCAL</w:t>
              <w:br/>
              <w:t>YEAR</w:t>
            </w:r>
          </w:p>
          <w:p>
            <w:pPr>
              <w:pStyle w:val="TableContents"/>
              <w:bidi w:val="0"/>
              <w:spacing w:before="0" w:after="0"/>
              <w:jc w:val="center"/>
              <w:rPr>
                <w:b/>
                <w:color w:val="1A3668"/>
                <w:spacing w:val="0"/>
                <w:sz w:val="8"/>
              </w:rPr>
            </w:pPr>
            <w:r>
              <w:rPr>
                <w:b/>
                <w:color w:val="1A3668"/>
                <w:spacing w:val="0"/>
                <w:sz w:val="8"/>
              </w:rPr>
              <w:t>(a)</w:t>
            </w:r>
          </w:p>
          <w:p>
            <w:pPr>
              <w:pStyle w:val="TableContents"/>
              <w:bidi w:val="0"/>
              <w:spacing w:before="0" w:after="0"/>
              <w:jc w:val="center"/>
              <w:rPr>
                <w:b/>
                <w:color w:val="1A3668"/>
                <w:spacing w:val="0"/>
              </w:rPr>
            </w:pPr>
            <w:r>
              <w:rPr>
                <w:b/>
                <w:color w:val="1A3668"/>
                <w:spacing w:val="0"/>
              </w:rPr>
              <w:br/>
              <w:t>($)</w:t>
            </w:r>
          </w:p>
        </w:tc>
        <w:tc>
          <w:tcPr>
            <w:tcW w:w="155"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210" w:type="dxa"/>
            <w:gridSpan w:val="2"/>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CHANGE IN FV OF</w:t>
              <w:br/>
              <w:t>EQUITY AWARDS</w:t>
              <w:br/>
              <w:t>GRANTED</w:t>
              <w:br/>
              <w:t>DURING ANY</w:t>
              <w:br/>
              <w:t>PRIOR FISCAL</w:t>
              <w:br/>
              <w:t>YEAR THAT FAIL</w:t>
              <w:br/>
              <w:t>TO MEET THE</w:t>
              <w:br/>
              <w:t>APPLICABLE</w:t>
              <w:br/>
              <w:t>VESTING</w:t>
              <w:br/>
              <w:t>CONDITIONS</w:t>
              <w:br/>
              <w:t>DURING THE</w:t>
              <w:br/>
              <w:t>COVERED FISCAL</w:t>
              <w:br/>
              <w:t>YEAR</w:t>
            </w:r>
          </w:p>
          <w:p>
            <w:pPr>
              <w:pStyle w:val="TableContents"/>
              <w:bidi w:val="0"/>
              <w:spacing w:before="0" w:after="0"/>
              <w:jc w:val="center"/>
              <w:rPr>
                <w:b/>
                <w:color w:val="1A3668"/>
                <w:spacing w:val="0"/>
                <w:sz w:val="8"/>
              </w:rPr>
            </w:pPr>
            <w:r>
              <w:rPr>
                <w:b/>
                <w:color w:val="1A3668"/>
                <w:spacing w:val="0"/>
                <w:sz w:val="8"/>
              </w:rPr>
              <w:t>(a)</w:t>
            </w:r>
          </w:p>
          <w:p>
            <w:pPr>
              <w:pStyle w:val="TableContents"/>
              <w:bidi w:val="0"/>
              <w:spacing w:before="0" w:after="0"/>
              <w:jc w:val="center"/>
              <w:rPr>
                <w:b/>
                <w:color w:val="1A3668"/>
                <w:spacing w:val="0"/>
              </w:rPr>
            </w:pPr>
            <w:r>
              <w:rPr>
                <w:b/>
                <w:color w:val="1A3668"/>
                <w:spacing w:val="0"/>
              </w:rPr>
              <w:br/>
              <w:t>($)</w:t>
            </w:r>
          </w:p>
        </w:tc>
        <w:tc>
          <w:tcPr>
            <w:tcW w:w="155"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435" w:type="dxa"/>
            <w:gridSpan w:val="2"/>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CHANGE IN FV OF</w:t>
              <w:br/>
              <w:t>EQUITY AWARDS</w:t>
              <w:br/>
              <w:t>GRANTED DURING</w:t>
              <w:br/>
              <w:t>ANY PRIOR FISCAL</w:t>
              <w:br/>
              <w:t>YEAR REMAINING</w:t>
              <w:br/>
              <w:t>OUTSTANDING AND</w:t>
              <w:br/>
              <w:t>UNVESTED AS OF</w:t>
              <w:br/>
              <w:t>THE END OF THE</w:t>
              <w:br/>
              <w:t>COVERED FISCAL</w:t>
              <w:br/>
              <w:t>YEAR</w:t>
            </w:r>
          </w:p>
          <w:p>
            <w:pPr>
              <w:pStyle w:val="TableContents"/>
              <w:bidi w:val="0"/>
              <w:spacing w:before="0" w:after="0"/>
              <w:jc w:val="center"/>
              <w:rPr>
                <w:b/>
                <w:color w:val="1A3668"/>
                <w:spacing w:val="0"/>
                <w:sz w:val="8"/>
              </w:rPr>
            </w:pPr>
            <w:r>
              <w:rPr>
                <w:b/>
                <w:color w:val="1A3668"/>
                <w:spacing w:val="0"/>
                <w:sz w:val="8"/>
              </w:rPr>
              <w:t>(a)</w:t>
            </w:r>
          </w:p>
          <w:p>
            <w:pPr>
              <w:pStyle w:val="TableContents"/>
              <w:bidi w:val="0"/>
              <w:spacing w:before="0" w:after="0"/>
              <w:jc w:val="center"/>
              <w:rPr>
                <w:b/>
                <w:color w:val="1A3668"/>
                <w:spacing w:val="0"/>
              </w:rPr>
            </w:pPr>
            <w:r>
              <w:rPr>
                <w:b/>
                <w:color w:val="1A3668"/>
                <w:spacing w:val="0"/>
              </w:rPr>
              <w:br/>
              <w:t>($)</w:t>
            </w:r>
          </w:p>
        </w:tc>
        <w:tc>
          <w:tcPr>
            <w:tcW w:w="155"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075" w:type="dxa"/>
            <w:gridSpan w:val="2"/>
            <w:tcBorders>
              <w:bottom w:val="single" w:sz="6" w:space="0" w:color="1A3668"/>
            </w:tcBorders>
            <w:tcMar>
              <w:bottom w:w="80" w:type="dxa"/>
            </w:tcMar>
            <w:vAlign w:val="center"/>
          </w:tcPr>
          <w:p>
            <w:pPr>
              <w:pStyle w:val="TableContents"/>
              <w:bidi w:val="0"/>
              <w:spacing w:before="0" w:after="0"/>
              <w:jc w:val="center"/>
              <w:rPr>
                <w:b/>
                <w:color w:val="1A3668"/>
                <w:spacing w:val="0"/>
              </w:rPr>
            </w:pPr>
            <w:r>
              <w:rPr>
                <w:b/>
                <w:color w:val="1A3668"/>
                <w:spacing w:val="0"/>
              </w:rPr>
              <w:t>COMPENSATION</w:t>
              <w:br/>
              <w:t>ACTUALLY PAID</w:t>
              <w:br/>
              <w:t>($)</w:t>
            </w:r>
          </w:p>
        </w:tc>
        <w:tc>
          <w:tcPr>
            <w:tcW w:w="170" w:type="dxa"/>
            <w:tcBorders>
              <w:bottom w:val="single" w:sz="6" w:space="0" w:color="1A3668"/>
            </w:tcBorders>
            <w:tcMar>
              <w:bottom w:w="28" w:type="dxa"/>
            </w:tcMar>
            <w:vAlign w:val="center"/>
          </w:tcPr>
          <w:p>
            <w:pPr>
              <w:pStyle w:val="TableContents"/>
              <w:bidi w:val="0"/>
              <w:spacing w:before="0" w:after="283"/>
              <w:jc w:val="left"/>
              <w:rPr/>
            </w:pPr>
            <w:r>
              <w:rPr/>
              <w:t> </w:t>
            </w:r>
          </w:p>
        </w:tc>
      </w:tr>
      <w:tr>
        <w:trPr/>
        <w:tc>
          <w:tcPr>
            <w:tcW w:w="2920" w:type="dxa"/>
            <w:gridSpan w:val="5"/>
            <w:tcBorders/>
            <w:shd w:fill="E9F1F9" w:val="clear"/>
            <w:vAlign w:val="center"/>
          </w:tcPr>
          <w:p>
            <w:pPr>
              <w:pStyle w:val="TableContents"/>
              <w:bidi w:val="0"/>
              <w:spacing w:before="0" w:after="283"/>
              <w:jc w:val="left"/>
              <w:rPr>
                <w:sz w:val="4"/>
                <w:szCs w:val="4"/>
              </w:rPr>
            </w:pPr>
            <w:r>
              <w:rPr>
                <w:sz w:val="4"/>
                <w:szCs w:val="4"/>
              </w:rPr>
            </w:r>
          </w:p>
        </w:tc>
        <w:tc>
          <w:tcPr>
            <w:tcW w:w="2525" w:type="dxa"/>
            <w:gridSpan w:val="4"/>
            <w:tcBorders/>
            <w:shd w:fill="E9F1F9" w:val="clear"/>
            <w:vAlign w:val="center"/>
          </w:tcPr>
          <w:p>
            <w:pPr>
              <w:pStyle w:val="TableContents"/>
              <w:bidi w:val="0"/>
              <w:spacing w:before="0" w:after="283"/>
              <w:jc w:val="left"/>
              <w:rPr>
                <w:sz w:val="4"/>
                <w:szCs w:val="4"/>
              </w:rPr>
            </w:pPr>
            <w:r>
              <w:rPr>
                <w:sz w:val="4"/>
                <w:szCs w:val="4"/>
              </w:rPr>
            </w:r>
          </w:p>
        </w:tc>
        <w:tc>
          <w:tcPr>
            <w:tcW w:w="2525" w:type="dxa"/>
            <w:gridSpan w:val="4"/>
            <w:tcBorders/>
            <w:shd w:fill="E9F1F9" w:val="clear"/>
            <w:vAlign w:val="center"/>
          </w:tcPr>
          <w:p>
            <w:pPr>
              <w:pStyle w:val="TableContents"/>
              <w:bidi w:val="0"/>
              <w:spacing w:before="0" w:after="283"/>
              <w:jc w:val="left"/>
              <w:rPr>
                <w:sz w:val="4"/>
                <w:szCs w:val="4"/>
              </w:rPr>
            </w:pPr>
            <w:r>
              <w:rPr>
                <w:sz w:val="4"/>
                <w:szCs w:val="4"/>
              </w:rPr>
            </w:r>
          </w:p>
        </w:tc>
        <w:tc>
          <w:tcPr>
            <w:tcW w:w="2255" w:type="dxa"/>
            <w:gridSpan w:val="4"/>
            <w:tcBorders/>
            <w:shd w:fill="E9F1F9" w:val="clear"/>
            <w:vAlign w:val="center"/>
          </w:tcPr>
          <w:p>
            <w:pPr>
              <w:pStyle w:val="TableContents"/>
              <w:bidi w:val="0"/>
              <w:spacing w:before="0" w:after="283"/>
              <w:jc w:val="left"/>
              <w:rPr>
                <w:sz w:val="4"/>
                <w:szCs w:val="4"/>
              </w:rPr>
            </w:pPr>
            <w:r>
              <w:rPr>
                <w:sz w:val="4"/>
                <w:szCs w:val="4"/>
              </w:rPr>
            </w:r>
          </w:p>
        </w:tc>
        <w:tc>
          <w:tcPr>
            <w:tcW w:w="3115" w:type="dxa"/>
            <w:gridSpan w:val="4"/>
            <w:tcBorders/>
            <w:shd w:fill="E9F1F9" w:val="clear"/>
            <w:vAlign w:val="center"/>
          </w:tcPr>
          <w:p>
            <w:pPr>
              <w:pStyle w:val="TableContents"/>
              <w:bidi w:val="0"/>
              <w:spacing w:before="0" w:after="283"/>
              <w:jc w:val="left"/>
              <w:rPr>
                <w:sz w:val="4"/>
                <w:szCs w:val="4"/>
              </w:rPr>
            </w:pPr>
            <w:r>
              <w:rPr>
                <w:sz w:val="4"/>
                <w:szCs w:val="4"/>
              </w:rPr>
            </w:r>
          </w:p>
        </w:tc>
        <w:tc>
          <w:tcPr>
            <w:tcW w:w="2425" w:type="dxa"/>
            <w:gridSpan w:val="4"/>
            <w:tcBorders/>
            <w:shd w:fill="E9F1F9" w:val="clear"/>
            <w:vAlign w:val="center"/>
          </w:tcPr>
          <w:p>
            <w:pPr>
              <w:pStyle w:val="TableContents"/>
              <w:bidi w:val="0"/>
              <w:spacing w:before="0" w:after="283"/>
              <w:jc w:val="left"/>
              <w:rPr>
                <w:sz w:val="4"/>
                <w:szCs w:val="4"/>
              </w:rPr>
            </w:pPr>
            <w:r>
              <w:rPr>
                <w:sz w:val="4"/>
                <w:szCs w:val="4"/>
              </w:rPr>
            </w:r>
          </w:p>
        </w:tc>
        <w:tc>
          <w:tcPr>
            <w:tcW w:w="2650" w:type="dxa"/>
            <w:gridSpan w:val="4"/>
            <w:tcBorders/>
            <w:shd w:fill="E9F1F9" w:val="clear"/>
            <w:vAlign w:val="center"/>
          </w:tcPr>
          <w:p>
            <w:pPr>
              <w:pStyle w:val="TableContents"/>
              <w:bidi w:val="0"/>
              <w:spacing w:before="0" w:after="283"/>
              <w:jc w:val="left"/>
              <w:rPr>
                <w:sz w:val="4"/>
                <w:szCs w:val="4"/>
              </w:rPr>
            </w:pPr>
            <w:r>
              <w:rPr>
                <w:sz w:val="4"/>
                <w:szCs w:val="4"/>
              </w:rPr>
            </w:r>
          </w:p>
        </w:tc>
        <w:tc>
          <w:tcPr>
            <w:tcW w:w="2305" w:type="dxa"/>
            <w:gridSpan w:val="4"/>
            <w:tcBorders/>
            <w:shd w:fill="E9F1F9" w:val="clear"/>
            <w:vAlign w:val="center"/>
          </w:tcPr>
          <w:p>
            <w:pPr>
              <w:pStyle w:val="TableContents"/>
              <w:bidi w:val="0"/>
              <w:spacing w:before="0" w:after="283"/>
              <w:jc w:val="left"/>
              <w:rPr>
                <w:sz w:val="4"/>
                <w:szCs w:val="4"/>
              </w:rPr>
            </w:pPr>
            <w:r>
              <w:rPr>
                <w:sz w:val="4"/>
                <w:szCs w:val="4"/>
              </w:rPr>
            </w:r>
          </w:p>
        </w:tc>
      </w:tr>
      <w:tr>
        <w:trPr/>
        <w:tc>
          <w:tcPr>
            <w:tcW w:w="2860" w:type="dxa"/>
            <w:gridSpan w:val="4"/>
            <w:tcBorders/>
            <w:shd w:fill="E9F1F9" w:val="clear"/>
            <w:vAlign w:val="center"/>
          </w:tcPr>
          <w:p>
            <w:pPr>
              <w:pStyle w:val="TableContents"/>
              <w:bidi w:val="0"/>
              <w:spacing w:before="0" w:after="0"/>
              <w:jc w:val="left"/>
              <w:rPr>
                <w:rFonts w:ascii="ARIAL" w:hAnsi="ARIAL"/>
                <w:b/>
                <w:sz w:val="14"/>
              </w:rPr>
            </w:pPr>
            <w:r>
              <w:rPr>
                <w:rFonts w:ascii="ARIAL" w:hAnsi="ARIAL"/>
                <w:b/>
                <w:sz w:val="14"/>
              </w:rPr>
              <w:t>Fiscal 2024:</w:t>
            </w:r>
          </w:p>
        </w:tc>
        <w:tc>
          <w:tcPr>
            <w:tcW w:w="60" w:type="dxa"/>
            <w:tcBorders/>
            <w:shd w:fill="E9F1F9" w:val="clear"/>
            <w:vAlign w:val="center"/>
          </w:tcPr>
          <w:p>
            <w:pPr>
              <w:pStyle w:val="TableContents"/>
              <w:bidi w:val="0"/>
              <w:spacing w:before="0" w:after="0"/>
              <w:jc w:val="left"/>
              <w:rPr/>
            </w:pPr>
            <w:r>
              <w:rPr/>
              <w:t> </w:t>
            </w:r>
          </w:p>
        </w:tc>
        <w:tc>
          <w:tcPr>
            <w:tcW w:w="60" w:type="dxa"/>
            <w:tcBorders/>
            <w:shd w:fill="E9F1F9" w:val="clear"/>
            <w:vAlign w:val="center"/>
          </w:tcPr>
          <w:p>
            <w:pPr>
              <w:pStyle w:val="TableContents"/>
              <w:bidi w:val="0"/>
              <w:spacing w:before="0" w:after="283"/>
              <w:jc w:val="left"/>
              <w:rPr/>
            </w:pPr>
            <w:r>
              <w:rPr/>
              <w:t> </w:t>
            </w:r>
          </w:p>
        </w:tc>
        <w:tc>
          <w:tcPr>
            <w:tcW w:w="124" w:type="dxa"/>
            <w:tcBorders/>
            <w:shd w:fill="E9F1F9" w:val="clear"/>
            <w:vAlign w:val="center"/>
          </w:tcPr>
          <w:p>
            <w:pPr>
              <w:pStyle w:val="TableContents"/>
              <w:bidi w:val="0"/>
              <w:spacing w:before="0" w:after="283"/>
              <w:jc w:val="left"/>
              <w:rPr>
                <w:sz w:val="4"/>
                <w:szCs w:val="4"/>
              </w:rPr>
            </w:pPr>
            <w:r>
              <w:rPr>
                <w:sz w:val="4"/>
                <w:szCs w:val="4"/>
              </w:rPr>
            </w:r>
          </w:p>
        </w:tc>
        <w:tc>
          <w:tcPr>
            <w:tcW w:w="2281"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124" w:type="dxa"/>
            <w:tcBorders/>
            <w:shd w:fill="E9F1F9" w:val="clear"/>
            <w:vAlign w:val="center"/>
          </w:tcPr>
          <w:p>
            <w:pPr>
              <w:pStyle w:val="TableContents"/>
              <w:bidi w:val="0"/>
              <w:spacing w:before="0" w:after="283"/>
              <w:jc w:val="left"/>
              <w:rPr>
                <w:sz w:val="4"/>
                <w:szCs w:val="4"/>
              </w:rPr>
            </w:pPr>
            <w:r>
              <w:rPr>
                <w:sz w:val="4"/>
                <w:szCs w:val="4"/>
              </w:rPr>
            </w:r>
          </w:p>
        </w:tc>
        <w:tc>
          <w:tcPr>
            <w:tcW w:w="2281"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40" w:type="dxa"/>
            <w:tcBorders/>
            <w:shd w:fill="E9F1F9" w:val="clear"/>
            <w:vAlign w:val="center"/>
          </w:tcPr>
          <w:p>
            <w:pPr>
              <w:pStyle w:val="TableContents"/>
              <w:bidi w:val="0"/>
              <w:spacing w:before="0" w:after="283"/>
              <w:jc w:val="left"/>
              <w:rPr>
                <w:sz w:val="4"/>
                <w:szCs w:val="4"/>
              </w:rPr>
            </w:pPr>
            <w:r>
              <w:rPr>
                <w:sz w:val="4"/>
                <w:szCs w:val="4"/>
              </w:rPr>
            </w:r>
          </w:p>
        </w:tc>
        <w:tc>
          <w:tcPr>
            <w:tcW w:w="149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156" w:type="dxa"/>
            <w:tcBorders/>
            <w:shd w:fill="E9F1F9" w:val="clear"/>
            <w:vAlign w:val="center"/>
          </w:tcPr>
          <w:p>
            <w:pPr>
              <w:pStyle w:val="TableContents"/>
              <w:bidi w:val="0"/>
              <w:spacing w:before="0" w:after="283"/>
              <w:jc w:val="left"/>
              <w:rPr>
                <w:sz w:val="4"/>
                <w:szCs w:val="4"/>
              </w:rPr>
            </w:pPr>
            <w:r>
              <w:rPr>
                <w:sz w:val="4"/>
                <w:szCs w:val="4"/>
              </w:rPr>
            </w:r>
          </w:p>
        </w:tc>
        <w:tc>
          <w:tcPr>
            <w:tcW w:w="2744" w:type="dxa"/>
            <w:tcBorders/>
            <w:shd w:fill="E9F1F9" w:val="clear"/>
            <w:vAlign w:val="center"/>
          </w:tcPr>
          <w:p>
            <w:pPr>
              <w:pStyle w:val="TableContents"/>
              <w:bidi w:val="0"/>
              <w:spacing w:before="0" w:after="283"/>
              <w:jc w:val="left"/>
              <w:rPr>
                <w:sz w:val="4"/>
                <w:szCs w:val="4"/>
              </w:rPr>
            </w:pPr>
            <w:r>
              <w:rPr>
                <w:sz w:val="4"/>
                <w:szCs w:val="4"/>
              </w:rPr>
            </w:r>
          </w:p>
        </w:tc>
        <w:tc>
          <w:tcPr>
            <w:tcW w:w="15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97" w:type="dxa"/>
            <w:tcBorders/>
            <w:shd w:fill="E9F1F9" w:val="clear"/>
            <w:vAlign w:val="center"/>
          </w:tcPr>
          <w:p>
            <w:pPr>
              <w:pStyle w:val="TableContents"/>
              <w:bidi w:val="0"/>
              <w:spacing w:before="0" w:after="283"/>
              <w:jc w:val="left"/>
              <w:rPr>
                <w:sz w:val="4"/>
                <w:szCs w:val="4"/>
              </w:rPr>
            </w:pPr>
            <w:r>
              <w:rPr>
                <w:sz w:val="4"/>
                <w:szCs w:val="4"/>
              </w:rPr>
            </w:r>
          </w:p>
        </w:tc>
        <w:tc>
          <w:tcPr>
            <w:tcW w:w="2113" w:type="dxa"/>
            <w:tcBorders/>
            <w:shd w:fill="E9F1F9" w:val="clear"/>
            <w:vAlign w:val="center"/>
          </w:tcPr>
          <w:p>
            <w:pPr>
              <w:pStyle w:val="TableContents"/>
              <w:bidi w:val="0"/>
              <w:spacing w:before="0" w:after="283"/>
              <w:jc w:val="left"/>
              <w:rPr>
                <w:sz w:val="4"/>
                <w:szCs w:val="4"/>
              </w:rPr>
            </w:pPr>
            <w:r>
              <w:rPr>
                <w:sz w:val="4"/>
                <w:szCs w:val="4"/>
              </w:rPr>
            </w:r>
          </w:p>
        </w:tc>
        <w:tc>
          <w:tcPr>
            <w:tcW w:w="15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125" w:type="dxa"/>
            <w:tcBorders/>
            <w:shd w:fill="E9F1F9" w:val="clear"/>
            <w:vAlign w:val="center"/>
          </w:tcPr>
          <w:p>
            <w:pPr>
              <w:pStyle w:val="TableContents"/>
              <w:bidi w:val="0"/>
              <w:spacing w:before="0" w:after="283"/>
              <w:jc w:val="left"/>
              <w:rPr>
                <w:sz w:val="4"/>
                <w:szCs w:val="4"/>
              </w:rPr>
            </w:pPr>
            <w:r>
              <w:rPr>
                <w:sz w:val="4"/>
                <w:szCs w:val="4"/>
              </w:rPr>
            </w:r>
          </w:p>
        </w:tc>
        <w:tc>
          <w:tcPr>
            <w:tcW w:w="2310" w:type="dxa"/>
            <w:tcBorders/>
            <w:shd w:fill="E9F1F9" w:val="clear"/>
            <w:vAlign w:val="center"/>
          </w:tcPr>
          <w:p>
            <w:pPr>
              <w:pStyle w:val="TableContents"/>
              <w:bidi w:val="0"/>
              <w:spacing w:before="0" w:after="283"/>
              <w:jc w:val="left"/>
              <w:rPr>
                <w:sz w:val="4"/>
                <w:szCs w:val="4"/>
              </w:rPr>
            </w:pPr>
            <w:r>
              <w:rPr>
                <w:sz w:val="4"/>
                <w:szCs w:val="4"/>
              </w:rPr>
            </w:r>
          </w:p>
        </w:tc>
        <w:tc>
          <w:tcPr>
            <w:tcW w:w="15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91" w:type="dxa"/>
            <w:tcBorders/>
            <w:shd w:fill="E9F1F9" w:val="clear"/>
            <w:vAlign w:val="center"/>
          </w:tcPr>
          <w:p>
            <w:pPr>
              <w:pStyle w:val="TableContents"/>
              <w:bidi w:val="0"/>
              <w:spacing w:before="0" w:after="283"/>
              <w:jc w:val="left"/>
              <w:rPr>
                <w:sz w:val="4"/>
                <w:szCs w:val="4"/>
              </w:rPr>
            </w:pPr>
            <w:r>
              <w:rPr>
                <w:sz w:val="4"/>
                <w:szCs w:val="4"/>
              </w:rPr>
            </w:r>
          </w:p>
        </w:tc>
        <w:tc>
          <w:tcPr>
            <w:tcW w:w="1984" w:type="dxa"/>
            <w:tcBorders/>
            <w:shd w:fill="E9F1F9" w:val="clear"/>
            <w:vAlign w:val="center"/>
          </w:tcPr>
          <w:p>
            <w:pPr>
              <w:pStyle w:val="TableContents"/>
              <w:bidi w:val="0"/>
              <w:spacing w:before="0" w:after="283"/>
              <w:jc w:val="left"/>
              <w:rPr>
                <w:sz w:val="4"/>
                <w:szCs w:val="4"/>
              </w:rPr>
            </w:pPr>
            <w:r>
              <w:rPr>
                <w:sz w:val="4"/>
                <w:szCs w:val="4"/>
              </w:rPr>
            </w:r>
          </w:p>
        </w:tc>
        <w:tc>
          <w:tcPr>
            <w:tcW w:w="170" w:type="dxa"/>
            <w:tcBorders/>
            <w:shd w:fill="E9F1F9" w:val="clear"/>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3115"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650" w:type="dxa"/>
            <w:gridSpan w:val="4"/>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rFonts w:ascii="ARIAL" w:hAnsi="ARIAL"/>
                <w:sz w:val="14"/>
              </w:rPr>
            </w:pPr>
            <w:r>
              <w:rPr>
                <w:rFonts w:ascii="ARIAL" w:hAnsi="ARIAL"/>
                <w:sz w:val="14"/>
              </w:rPr>
              <w:t>Ms. Boswell</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right"/>
              <w:rPr/>
            </w:pPr>
            <w:r>
              <w:rPr/>
              <w:t>12,570,293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8,126,164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6,141,959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744" w:type="dxa"/>
            <w:tcBorders/>
            <w:vAlign w:val="center"/>
          </w:tcPr>
          <w:p>
            <w:pPr>
              <w:pStyle w:val="TableContents"/>
              <w:bidi w:val="0"/>
              <w:spacing w:before="0" w:after="283"/>
              <w:jc w:val="right"/>
              <w:rPr/>
            </w:pPr>
            <w:r>
              <w:rPr/>
              <w:t>37,659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10" w:type="dxa"/>
            <w:tcBorders/>
            <w:vAlign w:val="center"/>
          </w:tcPr>
          <w:p>
            <w:pPr>
              <w:pStyle w:val="TableContents"/>
              <w:bidi w:val="0"/>
              <w:spacing w:before="0" w:after="283"/>
              <w:jc w:val="right"/>
              <w:rPr/>
            </w:pPr>
            <w:r>
              <w:rPr/>
              <w:t>(2,048,047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8,575,701</w:t>
            </w:r>
          </w:p>
        </w:tc>
        <w:tc>
          <w:tcPr>
            <w:tcW w:w="17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3115"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650" w:type="dxa"/>
            <w:gridSpan w:val="4"/>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rFonts w:ascii="ARIAL" w:hAnsi="ARIAL"/>
                <w:spacing w:val="0"/>
                <w:sz w:val="14"/>
              </w:rPr>
            </w:pPr>
            <w:r>
              <w:rPr>
                <w:rFonts w:ascii="ARIAL" w:hAnsi="ARIAL"/>
                <w:spacing w:val="0"/>
                <w:sz w:val="14"/>
              </w:rPr>
              <w:t>Non-PEO</w:t>
            </w:r>
          </w:p>
          <w:p>
            <w:pPr>
              <w:pStyle w:val="TableContents"/>
              <w:bidi w:val="0"/>
              <w:spacing w:before="0" w:after="0"/>
              <w:jc w:val="left"/>
              <w:rPr>
                <w:rFonts w:ascii="ARIAL" w:hAnsi="ARIAL"/>
                <w:sz w:val="14"/>
              </w:rPr>
            </w:pPr>
            <w:r>
              <w:rPr>
                <w:rFonts w:ascii="ARIAL" w:hAnsi="ARIAL"/>
                <w:sz w:val="14"/>
              </w:rPr>
              <w:t>NEO Average</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right"/>
              <w:rPr/>
            </w:pPr>
            <w:r>
              <w:rPr/>
              <w:t>4,138,178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1,941,748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1,216,202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744" w:type="dxa"/>
            <w:tcBorders/>
            <w:vAlign w:val="center"/>
          </w:tcPr>
          <w:p>
            <w:pPr>
              <w:pStyle w:val="TableContents"/>
              <w:bidi w:val="0"/>
              <w:spacing w:before="0" w:after="283"/>
              <w:jc w:val="right"/>
              <w:rPr/>
            </w:pPr>
            <w:r>
              <w:rPr/>
              <w:t>73,956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right"/>
              <w:rPr/>
            </w:pPr>
            <w:r>
              <w:rPr/>
              <w:t>(609,467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10" w:type="dxa"/>
            <w:tcBorders/>
            <w:vAlign w:val="center"/>
          </w:tcPr>
          <w:p>
            <w:pPr>
              <w:pStyle w:val="TableContents"/>
              <w:bidi w:val="0"/>
              <w:spacing w:before="0" w:after="283"/>
              <w:jc w:val="right"/>
              <w:rPr/>
            </w:pPr>
            <w:r>
              <w:rPr/>
              <w:t>(370,373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2,506,748</w:t>
            </w:r>
          </w:p>
        </w:tc>
        <w:tc>
          <w:tcPr>
            <w:tcW w:w="170" w:type="dxa"/>
            <w:tcBorders/>
            <w:vAlign w:val="center"/>
          </w:tcPr>
          <w:p>
            <w:pPr>
              <w:pStyle w:val="TableContents"/>
              <w:bidi w:val="0"/>
              <w:spacing w:before="0" w:after="283"/>
              <w:jc w:val="left"/>
              <w:rPr/>
            </w:pPr>
            <w:r>
              <w:rPr/>
              <w:t> </w:t>
            </w:r>
          </w:p>
        </w:tc>
      </w:tr>
      <w:tr>
        <w:trPr/>
        <w:tc>
          <w:tcPr>
            <w:tcW w:w="2920" w:type="dxa"/>
            <w:gridSpan w:val="5"/>
            <w:tcBorders/>
            <w:shd w:fill="E9F1F9" w:val="clear"/>
            <w:vAlign w:val="center"/>
          </w:tcPr>
          <w:p>
            <w:pPr>
              <w:pStyle w:val="TableContents"/>
              <w:bidi w:val="0"/>
              <w:spacing w:before="0" w:after="283"/>
              <w:jc w:val="left"/>
              <w:rPr>
                <w:sz w:val="4"/>
                <w:szCs w:val="4"/>
              </w:rPr>
            </w:pPr>
            <w:r>
              <w:rPr>
                <w:sz w:val="4"/>
                <w:szCs w:val="4"/>
              </w:rPr>
            </w:r>
          </w:p>
        </w:tc>
        <w:tc>
          <w:tcPr>
            <w:tcW w:w="2525" w:type="dxa"/>
            <w:gridSpan w:val="4"/>
            <w:tcBorders/>
            <w:shd w:fill="E9F1F9" w:val="clear"/>
            <w:vAlign w:val="center"/>
          </w:tcPr>
          <w:p>
            <w:pPr>
              <w:pStyle w:val="TableContents"/>
              <w:bidi w:val="0"/>
              <w:spacing w:before="0" w:after="283"/>
              <w:jc w:val="left"/>
              <w:rPr>
                <w:sz w:val="4"/>
                <w:szCs w:val="4"/>
              </w:rPr>
            </w:pPr>
            <w:r>
              <w:rPr>
                <w:sz w:val="4"/>
                <w:szCs w:val="4"/>
              </w:rPr>
            </w:r>
          </w:p>
        </w:tc>
        <w:tc>
          <w:tcPr>
            <w:tcW w:w="2525" w:type="dxa"/>
            <w:gridSpan w:val="4"/>
            <w:tcBorders/>
            <w:shd w:fill="E9F1F9" w:val="clear"/>
            <w:vAlign w:val="center"/>
          </w:tcPr>
          <w:p>
            <w:pPr>
              <w:pStyle w:val="TableContents"/>
              <w:bidi w:val="0"/>
              <w:spacing w:before="0" w:after="283"/>
              <w:jc w:val="left"/>
              <w:rPr>
                <w:sz w:val="4"/>
                <w:szCs w:val="4"/>
              </w:rPr>
            </w:pPr>
            <w:r>
              <w:rPr>
                <w:sz w:val="4"/>
                <w:szCs w:val="4"/>
              </w:rPr>
            </w:r>
          </w:p>
        </w:tc>
        <w:tc>
          <w:tcPr>
            <w:tcW w:w="2255" w:type="dxa"/>
            <w:gridSpan w:val="4"/>
            <w:tcBorders/>
            <w:shd w:fill="E9F1F9" w:val="clear"/>
            <w:vAlign w:val="center"/>
          </w:tcPr>
          <w:p>
            <w:pPr>
              <w:pStyle w:val="TableContents"/>
              <w:bidi w:val="0"/>
              <w:spacing w:before="0" w:after="283"/>
              <w:jc w:val="left"/>
              <w:rPr>
                <w:sz w:val="4"/>
                <w:szCs w:val="4"/>
              </w:rPr>
            </w:pPr>
            <w:r>
              <w:rPr>
                <w:sz w:val="4"/>
                <w:szCs w:val="4"/>
              </w:rPr>
            </w:r>
          </w:p>
        </w:tc>
        <w:tc>
          <w:tcPr>
            <w:tcW w:w="3115" w:type="dxa"/>
            <w:gridSpan w:val="4"/>
            <w:tcBorders/>
            <w:shd w:fill="E9F1F9" w:val="clear"/>
            <w:vAlign w:val="center"/>
          </w:tcPr>
          <w:p>
            <w:pPr>
              <w:pStyle w:val="TableContents"/>
              <w:bidi w:val="0"/>
              <w:spacing w:before="0" w:after="283"/>
              <w:jc w:val="left"/>
              <w:rPr>
                <w:sz w:val="4"/>
                <w:szCs w:val="4"/>
              </w:rPr>
            </w:pPr>
            <w:r>
              <w:rPr>
                <w:sz w:val="4"/>
                <w:szCs w:val="4"/>
              </w:rPr>
            </w:r>
          </w:p>
        </w:tc>
        <w:tc>
          <w:tcPr>
            <w:tcW w:w="2425" w:type="dxa"/>
            <w:gridSpan w:val="4"/>
            <w:tcBorders/>
            <w:shd w:fill="E9F1F9" w:val="clear"/>
            <w:vAlign w:val="center"/>
          </w:tcPr>
          <w:p>
            <w:pPr>
              <w:pStyle w:val="TableContents"/>
              <w:bidi w:val="0"/>
              <w:spacing w:before="0" w:after="283"/>
              <w:jc w:val="left"/>
              <w:rPr>
                <w:sz w:val="4"/>
                <w:szCs w:val="4"/>
              </w:rPr>
            </w:pPr>
            <w:r>
              <w:rPr>
                <w:sz w:val="4"/>
                <w:szCs w:val="4"/>
              </w:rPr>
            </w:r>
          </w:p>
        </w:tc>
        <w:tc>
          <w:tcPr>
            <w:tcW w:w="2650" w:type="dxa"/>
            <w:gridSpan w:val="4"/>
            <w:tcBorders/>
            <w:shd w:fill="E9F1F9" w:val="clear"/>
            <w:vAlign w:val="center"/>
          </w:tcPr>
          <w:p>
            <w:pPr>
              <w:pStyle w:val="TableContents"/>
              <w:bidi w:val="0"/>
              <w:spacing w:before="0" w:after="283"/>
              <w:jc w:val="left"/>
              <w:rPr>
                <w:sz w:val="4"/>
                <w:szCs w:val="4"/>
              </w:rPr>
            </w:pPr>
            <w:r>
              <w:rPr>
                <w:sz w:val="4"/>
                <w:szCs w:val="4"/>
              </w:rPr>
            </w:r>
          </w:p>
        </w:tc>
        <w:tc>
          <w:tcPr>
            <w:tcW w:w="2305" w:type="dxa"/>
            <w:gridSpan w:val="4"/>
            <w:tcBorders/>
            <w:shd w:fill="E9F1F9" w:val="clear"/>
            <w:vAlign w:val="center"/>
          </w:tcPr>
          <w:p>
            <w:pPr>
              <w:pStyle w:val="TableContents"/>
              <w:bidi w:val="0"/>
              <w:spacing w:before="0" w:after="283"/>
              <w:jc w:val="left"/>
              <w:rPr>
                <w:sz w:val="4"/>
                <w:szCs w:val="4"/>
              </w:rPr>
            </w:pPr>
            <w:r>
              <w:rPr>
                <w:sz w:val="4"/>
                <w:szCs w:val="4"/>
              </w:rPr>
            </w:r>
          </w:p>
        </w:tc>
      </w:tr>
      <w:tr>
        <w:trPr/>
        <w:tc>
          <w:tcPr>
            <w:tcW w:w="2860" w:type="dxa"/>
            <w:gridSpan w:val="4"/>
            <w:tcBorders/>
            <w:shd w:fill="E9F1F9" w:val="clear"/>
            <w:vAlign w:val="center"/>
          </w:tcPr>
          <w:p>
            <w:pPr>
              <w:pStyle w:val="TableContents"/>
              <w:bidi w:val="0"/>
              <w:spacing w:before="0" w:after="0"/>
              <w:jc w:val="left"/>
              <w:rPr>
                <w:rFonts w:ascii="ARIAL" w:hAnsi="ARIAL"/>
                <w:b/>
                <w:sz w:val="14"/>
              </w:rPr>
            </w:pPr>
            <w:r>
              <w:rPr>
                <w:rFonts w:ascii="ARIAL" w:hAnsi="ARIAL"/>
                <w:b/>
                <w:sz w:val="14"/>
              </w:rPr>
              <w:t>Fiscal 2023:</w:t>
            </w:r>
          </w:p>
        </w:tc>
        <w:tc>
          <w:tcPr>
            <w:tcW w:w="60" w:type="dxa"/>
            <w:tcBorders/>
            <w:shd w:fill="E9F1F9" w:val="clear"/>
            <w:vAlign w:val="center"/>
          </w:tcPr>
          <w:p>
            <w:pPr>
              <w:pStyle w:val="TableContents"/>
              <w:bidi w:val="0"/>
              <w:spacing w:before="0" w:after="0"/>
              <w:jc w:val="left"/>
              <w:rPr/>
            </w:pPr>
            <w:r>
              <w:rPr/>
              <w:t> </w:t>
            </w:r>
          </w:p>
        </w:tc>
        <w:tc>
          <w:tcPr>
            <w:tcW w:w="60" w:type="dxa"/>
            <w:tcBorders/>
            <w:shd w:fill="E9F1F9" w:val="clear"/>
            <w:vAlign w:val="center"/>
          </w:tcPr>
          <w:p>
            <w:pPr>
              <w:pStyle w:val="TableContents"/>
              <w:bidi w:val="0"/>
              <w:spacing w:before="0" w:after="283"/>
              <w:jc w:val="left"/>
              <w:rPr/>
            </w:pPr>
            <w:r>
              <w:rPr/>
              <w:t> </w:t>
            </w:r>
          </w:p>
        </w:tc>
        <w:tc>
          <w:tcPr>
            <w:tcW w:w="124" w:type="dxa"/>
            <w:tcBorders/>
            <w:shd w:fill="E9F1F9" w:val="clear"/>
            <w:vAlign w:val="center"/>
          </w:tcPr>
          <w:p>
            <w:pPr>
              <w:pStyle w:val="TableContents"/>
              <w:bidi w:val="0"/>
              <w:spacing w:before="0" w:after="283"/>
              <w:jc w:val="left"/>
              <w:rPr>
                <w:sz w:val="4"/>
                <w:szCs w:val="4"/>
              </w:rPr>
            </w:pPr>
            <w:r>
              <w:rPr>
                <w:sz w:val="4"/>
                <w:szCs w:val="4"/>
              </w:rPr>
            </w:r>
          </w:p>
        </w:tc>
        <w:tc>
          <w:tcPr>
            <w:tcW w:w="2281"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124" w:type="dxa"/>
            <w:tcBorders/>
            <w:shd w:fill="E9F1F9" w:val="clear"/>
            <w:vAlign w:val="center"/>
          </w:tcPr>
          <w:p>
            <w:pPr>
              <w:pStyle w:val="TableContents"/>
              <w:bidi w:val="0"/>
              <w:spacing w:before="0" w:after="283"/>
              <w:jc w:val="left"/>
              <w:rPr>
                <w:sz w:val="4"/>
                <w:szCs w:val="4"/>
              </w:rPr>
            </w:pPr>
            <w:r>
              <w:rPr>
                <w:sz w:val="4"/>
                <w:szCs w:val="4"/>
              </w:rPr>
            </w:r>
          </w:p>
        </w:tc>
        <w:tc>
          <w:tcPr>
            <w:tcW w:w="2281"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40" w:type="dxa"/>
            <w:tcBorders/>
            <w:shd w:fill="E9F1F9" w:val="clear"/>
            <w:vAlign w:val="center"/>
          </w:tcPr>
          <w:p>
            <w:pPr>
              <w:pStyle w:val="TableContents"/>
              <w:bidi w:val="0"/>
              <w:spacing w:before="0" w:after="283"/>
              <w:jc w:val="left"/>
              <w:rPr>
                <w:sz w:val="4"/>
                <w:szCs w:val="4"/>
              </w:rPr>
            </w:pPr>
            <w:r>
              <w:rPr>
                <w:sz w:val="4"/>
                <w:szCs w:val="4"/>
              </w:rPr>
            </w:r>
          </w:p>
        </w:tc>
        <w:tc>
          <w:tcPr>
            <w:tcW w:w="149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156" w:type="dxa"/>
            <w:tcBorders/>
            <w:shd w:fill="E9F1F9" w:val="clear"/>
            <w:vAlign w:val="center"/>
          </w:tcPr>
          <w:p>
            <w:pPr>
              <w:pStyle w:val="TableContents"/>
              <w:bidi w:val="0"/>
              <w:spacing w:before="0" w:after="283"/>
              <w:jc w:val="left"/>
              <w:rPr>
                <w:sz w:val="4"/>
                <w:szCs w:val="4"/>
              </w:rPr>
            </w:pPr>
            <w:r>
              <w:rPr>
                <w:sz w:val="4"/>
                <w:szCs w:val="4"/>
              </w:rPr>
            </w:r>
          </w:p>
        </w:tc>
        <w:tc>
          <w:tcPr>
            <w:tcW w:w="2744" w:type="dxa"/>
            <w:tcBorders/>
            <w:shd w:fill="E9F1F9" w:val="clear"/>
            <w:vAlign w:val="center"/>
          </w:tcPr>
          <w:p>
            <w:pPr>
              <w:pStyle w:val="TableContents"/>
              <w:bidi w:val="0"/>
              <w:spacing w:before="0" w:after="283"/>
              <w:jc w:val="left"/>
              <w:rPr>
                <w:sz w:val="4"/>
                <w:szCs w:val="4"/>
              </w:rPr>
            </w:pPr>
            <w:r>
              <w:rPr>
                <w:sz w:val="4"/>
                <w:szCs w:val="4"/>
              </w:rPr>
            </w:r>
          </w:p>
        </w:tc>
        <w:tc>
          <w:tcPr>
            <w:tcW w:w="15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97" w:type="dxa"/>
            <w:tcBorders/>
            <w:shd w:fill="E9F1F9" w:val="clear"/>
            <w:vAlign w:val="center"/>
          </w:tcPr>
          <w:p>
            <w:pPr>
              <w:pStyle w:val="TableContents"/>
              <w:bidi w:val="0"/>
              <w:spacing w:before="0" w:after="283"/>
              <w:jc w:val="left"/>
              <w:rPr>
                <w:sz w:val="4"/>
                <w:szCs w:val="4"/>
              </w:rPr>
            </w:pPr>
            <w:r>
              <w:rPr>
                <w:sz w:val="4"/>
                <w:szCs w:val="4"/>
              </w:rPr>
            </w:r>
          </w:p>
        </w:tc>
        <w:tc>
          <w:tcPr>
            <w:tcW w:w="2113" w:type="dxa"/>
            <w:tcBorders/>
            <w:shd w:fill="E9F1F9" w:val="clear"/>
            <w:vAlign w:val="center"/>
          </w:tcPr>
          <w:p>
            <w:pPr>
              <w:pStyle w:val="TableContents"/>
              <w:bidi w:val="0"/>
              <w:spacing w:before="0" w:after="283"/>
              <w:jc w:val="left"/>
              <w:rPr>
                <w:sz w:val="4"/>
                <w:szCs w:val="4"/>
              </w:rPr>
            </w:pPr>
            <w:r>
              <w:rPr>
                <w:sz w:val="4"/>
                <w:szCs w:val="4"/>
              </w:rPr>
            </w:r>
          </w:p>
        </w:tc>
        <w:tc>
          <w:tcPr>
            <w:tcW w:w="15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125" w:type="dxa"/>
            <w:tcBorders/>
            <w:shd w:fill="E9F1F9" w:val="clear"/>
            <w:vAlign w:val="center"/>
          </w:tcPr>
          <w:p>
            <w:pPr>
              <w:pStyle w:val="TableContents"/>
              <w:bidi w:val="0"/>
              <w:spacing w:before="0" w:after="283"/>
              <w:jc w:val="left"/>
              <w:rPr>
                <w:sz w:val="4"/>
                <w:szCs w:val="4"/>
              </w:rPr>
            </w:pPr>
            <w:r>
              <w:rPr>
                <w:sz w:val="4"/>
                <w:szCs w:val="4"/>
              </w:rPr>
            </w:r>
          </w:p>
        </w:tc>
        <w:tc>
          <w:tcPr>
            <w:tcW w:w="2310" w:type="dxa"/>
            <w:tcBorders/>
            <w:shd w:fill="E9F1F9" w:val="clear"/>
            <w:vAlign w:val="center"/>
          </w:tcPr>
          <w:p>
            <w:pPr>
              <w:pStyle w:val="TableContents"/>
              <w:bidi w:val="0"/>
              <w:spacing w:before="0" w:after="283"/>
              <w:jc w:val="left"/>
              <w:rPr>
                <w:sz w:val="4"/>
                <w:szCs w:val="4"/>
              </w:rPr>
            </w:pPr>
            <w:r>
              <w:rPr>
                <w:sz w:val="4"/>
                <w:szCs w:val="4"/>
              </w:rPr>
            </w:r>
          </w:p>
        </w:tc>
        <w:tc>
          <w:tcPr>
            <w:tcW w:w="15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91" w:type="dxa"/>
            <w:tcBorders/>
            <w:shd w:fill="E9F1F9" w:val="clear"/>
            <w:vAlign w:val="center"/>
          </w:tcPr>
          <w:p>
            <w:pPr>
              <w:pStyle w:val="TableContents"/>
              <w:bidi w:val="0"/>
              <w:spacing w:before="0" w:after="283"/>
              <w:jc w:val="left"/>
              <w:rPr>
                <w:sz w:val="4"/>
                <w:szCs w:val="4"/>
              </w:rPr>
            </w:pPr>
            <w:r>
              <w:rPr>
                <w:sz w:val="4"/>
                <w:szCs w:val="4"/>
              </w:rPr>
            </w:r>
          </w:p>
        </w:tc>
        <w:tc>
          <w:tcPr>
            <w:tcW w:w="1984" w:type="dxa"/>
            <w:tcBorders/>
            <w:shd w:fill="E9F1F9" w:val="clear"/>
            <w:vAlign w:val="center"/>
          </w:tcPr>
          <w:p>
            <w:pPr>
              <w:pStyle w:val="TableContents"/>
              <w:bidi w:val="0"/>
              <w:spacing w:before="0" w:after="283"/>
              <w:jc w:val="left"/>
              <w:rPr>
                <w:sz w:val="4"/>
                <w:szCs w:val="4"/>
              </w:rPr>
            </w:pPr>
            <w:r>
              <w:rPr>
                <w:sz w:val="4"/>
                <w:szCs w:val="4"/>
              </w:rPr>
            </w:r>
          </w:p>
        </w:tc>
        <w:tc>
          <w:tcPr>
            <w:tcW w:w="170" w:type="dxa"/>
            <w:tcBorders/>
            <w:shd w:fill="E9F1F9" w:val="clear"/>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3115"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650" w:type="dxa"/>
            <w:gridSpan w:val="4"/>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rFonts w:ascii="ARIAL" w:hAnsi="ARIAL"/>
                <w:sz w:val="14"/>
              </w:rPr>
            </w:pPr>
            <w:r>
              <w:rPr>
                <w:rFonts w:ascii="ARIAL" w:hAnsi="ARIAL"/>
                <w:sz w:val="14"/>
              </w:rPr>
              <w:t>Ms. Boswell</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right"/>
              <w:rPr/>
            </w:pPr>
            <w:r>
              <w:rPr/>
              <w:t>11,694,513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7,333,900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8,738,905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744" w:type="dxa"/>
            <w:tcBorders/>
            <w:vAlign w:val="center"/>
          </w:tcPr>
          <w:p>
            <w:pPr>
              <w:pStyle w:val="TableContents"/>
              <w:bidi w:val="0"/>
              <w:spacing w:before="0" w:after="283"/>
              <w:jc w:val="right"/>
              <w:rPr/>
            </w:pPr>
            <w:r>
              <w:rPr/>
              <w:t>(276,498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10" w:type="dxa"/>
            <w:tcBorders/>
            <w:vAlign w:val="center"/>
          </w:tcPr>
          <w:p>
            <w:pPr>
              <w:pStyle w:val="TableContents"/>
              <w:bidi w:val="0"/>
              <w:spacing w:before="0" w:after="283"/>
              <w:jc w:val="right"/>
              <w:rPr/>
            </w:pPr>
            <w:r>
              <w:rPr/>
              <w:t>(26,161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12,796,859</w:t>
            </w:r>
          </w:p>
        </w:tc>
        <w:tc>
          <w:tcPr>
            <w:tcW w:w="17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3115"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650" w:type="dxa"/>
            <w:gridSpan w:val="4"/>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rFonts w:ascii="ARIAL" w:hAnsi="ARIAL"/>
                <w:spacing w:val="0"/>
                <w:sz w:val="14"/>
              </w:rPr>
            </w:pPr>
            <w:r>
              <w:rPr>
                <w:rFonts w:ascii="ARIAL" w:hAnsi="ARIAL"/>
                <w:spacing w:val="0"/>
                <w:sz w:val="14"/>
              </w:rPr>
              <w:t>Non-PEO</w:t>
            </w:r>
          </w:p>
          <w:p>
            <w:pPr>
              <w:pStyle w:val="TableContents"/>
              <w:bidi w:val="0"/>
              <w:spacing w:before="0" w:after="0"/>
              <w:jc w:val="left"/>
              <w:rPr>
                <w:rFonts w:ascii="ARIAL" w:hAnsi="ARIAL"/>
                <w:sz w:val="14"/>
              </w:rPr>
            </w:pPr>
            <w:r>
              <w:rPr>
                <w:rFonts w:ascii="ARIAL" w:hAnsi="ARIAL"/>
                <w:sz w:val="14"/>
              </w:rPr>
              <w:t>NEO Average</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right"/>
              <w:rPr/>
            </w:pPr>
            <w:r>
              <w:rPr/>
              <w:t>3,749,110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1,370,407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1,636,606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744" w:type="dxa"/>
            <w:tcBorders/>
            <w:vAlign w:val="center"/>
          </w:tcPr>
          <w:p>
            <w:pPr>
              <w:pStyle w:val="TableContents"/>
              <w:bidi w:val="0"/>
              <w:spacing w:before="0" w:after="283"/>
              <w:jc w:val="right"/>
              <w:rPr/>
            </w:pPr>
            <w:r>
              <w:rPr/>
              <w:t>(152,427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right"/>
              <w:rPr/>
            </w:pPr>
            <w:r>
              <w:rPr/>
              <w:t>(253,153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10" w:type="dxa"/>
            <w:tcBorders/>
            <w:vAlign w:val="center"/>
          </w:tcPr>
          <w:p>
            <w:pPr>
              <w:pStyle w:val="TableContents"/>
              <w:bidi w:val="0"/>
              <w:spacing w:before="0" w:after="283"/>
              <w:jc w:val="right"/>
              <w:rPr/>
            </w:pPr>
            <w:r>
              <w:rPr/>
              <w:t>(625,511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2,984,218</w:t>
            </w:r>
          </w:p>
        </w:tc>
        <w:tc>
          <w:tcPr>
            <w:tcW w:w="170" w:type="dxa"/>
            <w:tcBorders/>
            <w:vAlign w:val="center"/>
          </w:tcPr>
          <w:p>
            <w:pPr>
              <w:pStyle w:val="TableContents"/>
              <w:bidi w:val="0"/>
              <w:spacing w:before="0" w:after="283"/>
              <w:jc w:val="left"/>
              <w:rPr/>
            </w:pPr>
            <w:r>
              <w:rPr/>
              <w:t> </w:t>
            </w:r>
          </w:p>
        </w:tc>
      </w:tr>
      <w:tr>
        <w:trPr/>
        <w:tc>
          <w:tcPr>
            <w:tcW w:w="2920" w:type="dxa"/>
            <w:gridSpan w:val="5"/>
            <w:tcBorders/>
            <w:shd w:fill="E9F1F9" w:val="clear"/>
            <w:vAlign w:val="center"/>
          </w:tcPr>
          <w:p>
            <w:pPr>
              <w:pStyle w:val="TableContents"/>
              <w:bidi w:val="0"/>
              <w:spacing w:before="0" w:after="283"/>
              <w:jc w:val="left"/>
              <w:rPr>
                <w:sz w:val="4"/>
                <w:szCs w:val="4"/>
              </w:rPr>
            </w:pPr>
            <w:r>
              <w:rPr>
                <w:sz w:val="4"/>
                <w:szCs w:val="4"/>
              </w:rPr>
            </w:r>
          </w:p>
        </w:tc>
        <w:tc>
          <w:tcPr>
            <w:tcW w:w="2525" w:type="dxa"/>
            <w:gridSpan w:val="4"/>
            <w:tcBorders/>
            <w:shd w:fill="E9F1F9" w:val="clear"/>
            <w:vAlign w:val="center"/>
          </w:tcPr>
          <w:p>
            <w:pPr>
              <w:pStyle w:val="TableContents"/>
              <w:bidi w:val="0"/>
              <w:spacing w:before="0" w:after="283"/>
              <w:jc w:val="left"/>
              <w:rPr>
                <w:sz w:val="4"/>
                <w:szCs w:val="4"/>
              </w:rPr>
            </w:pPr>
            <w:r>
              <w:rPr>
                <w:sz w:val="4"/>
                <w:szCs w:val="4"/>
              </w:rPr>
            </w:r>
          </w:p>
        </w:tc>
        <w:tc>
          <w:tcPr>
            <w:tcW w:w="2525" w:type="dxa"/>
            <w:gridSpan w:val="4"/>
            <w:tcBorders/>
            <w:shd w:fill="E9F1F9" w:val="clear"/>
            <w:vAlign w:val="center"/>
          </w:tcPr>
          <w:p>
            <w:pPr>
              <w:pStyle w:val="TableContents"/>
              <w:bidi w:val="0"/>
              <w:spacing w:before="0" w:after="283"/>
              <w:jc w:val="left"/>
              <w:rPr>
                <w:sz w:val="4"/>
                <w:szCs w:val="4"/>
              </w:rPr>
            </w:pPr>
            <w:r>
              <w:rPr>
                <w:sz w:val="4"/>
                <w:szCs w:val="4"/>
              </w:rPr>
            </w:r>
          </w:p>
        </w:tc>
        <w:tc>
          <w:tcPr>
            <w:tcW w:w="2255" w:type="dxa"/>
            <w:gridSpan w:val="4"/>
            <w:tcBorders/>
            <w:shd w:fill="E9F1F9" w:val="clear"/>
            <w:vAlign w:val="center"/>
          </w:tcPr>
          <w:p>
            <w:pPr>
              <w:pStyle w:val="TableContents"/>
              <w:bidi w:val="0"/>
              <w:spacing w:before="0" w:after="283"/>
              <w:jc w:val="left"/>
              <w:rPr>
                <w:sz w:val="4"/>
                <w:szCs w:val="4"/>
              </w:rPr>
            </w:pPr>
            <w:r>
              <w:rPr>
                <w:sz w:val="4"/>
                <w:szCs w:val="4"/>
              </w:rPr>
            </w:r>
          </w:p>
        </w:tc>
        <w:tc>
          <w:tcPr>
            <w:tcW w:w="3115" w:type="dxa"/>
            <w:gridSpan w:val="4"/>
            <w:tcBorders/>
            <w:shd w:fill="E9F1F9" w:val="clear"/>
            <w:vAlign w:val="center"/>
          </w:tcPr>
          <w:p>
            <w:pPr>
              <w:pStyle w:val="TableContents"/>
              <w:bidi w:val="0"/>
              <w:spacing w:before="0" w:after="283"/>
              <w:jc w:val="left"/>
              <w:rPr>
                <w:sz w:val="4"/>
                <w:szCs w:val="4"/>
              </w:rPr>
            </w:pPr>
            <w:r>
              <w:rPr>
                <w:sz w:val="4"/>
                <w:szCs w:val="4"/>
              </w:rPr>
            </w:r>
          </w:p>
        </w:tc>
        <w:tc>
          <w:tcPr>
            <w:tcW w:w="2425" w:type="dxa"/>
            <w:gridSpan w:val="4"/>
            <w:tcBorders/>
            <w:shd w:fill="E9F1F9" w:val="clear"/>
            <w:vAlign w:val="center"/>
          </w:tcPr>
          <w:p>
            <w:pPr>
              <w:pStyle w:val="TableContents"/>
              <w:bidi w:val="0"/>
              <w:spacing w:before="0" w:after="283"/>
              <w:jc w:val="left"/>
              <w:rPr>
                <w:sz w:val="4"/>
                <w:szCs w:val="4"/>
              </w:rPr>
            </w:pPr>
            <w:r>
              <w:rPr>
                <w:sz w:val="4"/>
                <w:szCs w:val="4"/>
              </w:rPr>
            </w:r>
          </w:p>
        </w:tc>
        <w:tc>
          <w:tcPr>
            <w:tcW w:w="2650" w:type="dxa"/>
            <w:gridSpan w:val="4"/>
            <w:tcBorders/>
            <w:shd w:fill="E9F1F9" w:val="clear"/>
            <w:vAlign w:val="center"/>
          </w:tcPr>
          <w:p>
            <w:pPr>
              <w:pStyle w:val="TableContents"/>
              <w:bidi w:val="0"/>
              <w:spacing w:before="0" w:after="283"/>
              <w:jc w:val="left"/>
              <w:rPr>
                <w:sz w:val="4"/>
                <w:szCs w:val="4"/>
              </w:rPr>
            </w:pPr>
            <w:r>
              <w:rPr>
                <w:sz w:val="4"/>
                <w:szCs w:val="4"/>
              </w:rPr>
            </w:r>
          </w:p>
        </w:tc>
        <w:tc>
          <w:tcPr>
            <w:tcW w:w="2305" w:type="dxa"/>
            <w:gridSpan w:val="4"/>
            <w:tcBorders/>
            <w:shd w:fill="E9F1F9" w:val="clear"/>
            <w:vAlign w:val="center"/>
          </w:tcPr>
          <w:p>
            <w:pPr>
              <w:pStyle w:val="TableContents"/>
              <w:bidi w:val="0"/>
              <w:spacing w:before="0" w:after="283"/>
              <w:jc w:val="left"/>
              <w:rPr>
                <w:sz w:val="4"/>
                <w:szCs w:val="4"/>
              </w:rPr>
            </w:pPr>
            <w:r>
              <w:rPr>
                <w:sz w:val="4"/>
                <w:szCs w:val="4"/>
              </w:rPr>
            </w:r>
          </w:p>
        </w:tc>
      </w:tr>
      <w:tr>
        <w:trPr/>
        <w:tc>
          <w:tcPr>
            <w:tcW w:w="2860" w:type="dxa"/>
            <w:gridSpan w:val="4"/>
            <w:tcBorders/>
            <w:shd w:fill="E9F1F9" w:val="clear"/>
            <w:vAlign w:val="center"/>
          </w:tcPr>
          <w:p>
            <w:pPr>
              <w:pStyle w:val="TableContents"/>
              <w:bidi w:val="0"/>
              <w:spacing w:before="0" w:after="0"/>
              <w:jc w:val="left"/>
              <w:rPr>
                <w:rFonts w:ascii="ARIAL" w:hAnsi="ARIAL"/>
                <w:b/>
                <w:sz w:val="14"/>
              </w:rPr>
            </w:pPr>
            <w:r>
              <w:rPr>
                <w:rFonts w:ascii="ARIAL" w:hAnsi="ARIAL"/>
                <w:b/>
                <w:sz w:val="14"/>
              </w:rPr>
              <w:t>Fiscal 2022:</w:t>
            </w:r>
          </w:p>
        </w:tc>
        <w:tc>
          <w:tcPr>
            <w:tcW w:w="60" w:type="dxa"/>
            <w:tcBorders/>
            <w:shd w:fill="E9F1F9" w:val="clear"/>
            <w:vAlign w:val="center"/>
          </w:tcPr>
          <w:p>
            <w:pPr>
              <w:pStyle w:val="TableContents"/>
              <w:bidi w:val="0"/>
              <w:spacing w:before="0" w:after="0"/>
              <w:jc w:val="left"/>
              <w:rPr/>
            </w:pPr>
            <w:r>
              <w:rPr/>
              <w:t> </w:t>
            </w:r>
          </w:p>
        </w:tc>
        <w:tc>
          <w:tcPr>
            <w:tcW w:w="60" w:type="dxa"/>
            <w:tcBorders/>
            <w:shd w:fill="E9F1F9" w:val="clear"/>
            <w:vAlign w:val="center"/>
          </w:tcPr>
          <w:p>
            <w:pPr>
              <w:pStyle w:val="TableContents"/>
              <w:bidi w:val="0"/>
              <w:spacing w:before="0" w:after="283"/>
              <w:jc w:val="left"/>
              <w:rPr/>
            </w:pPr>
            <w:r>
              <w:rPr/>
              <w:t> </w:t>
            </w:r>
          </w:p>
        </w:tc>
        <w:tc>
          <w:tcPr>
            <w:tcW w:w="124" w:type="dxa"/>
            <w:tcBorders/>
            <w:shd w:fill="E9F1F9" w:val="clear"/>
            <w:vAlign w:val="center"/>
          </w:tcPr>
          <w:p>
            <w:pPr>
              <w:pStyle w:val="TableContents"/>
              <w:bidi w:val="0"/>
              <w:spacing w:before="0" w:after="283"/>
              <w:jc w:val="left"/>
              <w:rPr>
                <w:sz w:val="4"/>
                <w:szCs w:val="4"/>
              </w:rPr>
            </w:pPr>
            <w:r>
              <w:rPr>
                <w:sz w:val="4"/>
                <w:szCs w:val="4"/>
              </w:rPr>
            </w:r>
          </w:p>
        </w:tc>
        <w:tc>
          <w:tcPr>
            <w:tcW w:w="2281"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124" w:type="dxa"/>
            <w:tcBorders/>
            <w:shd w:fill="E9F1F9" w:val="clear"/>
            <w:vAlign w:val="center"/>
          </w:tcPr>
          <w:p>
            <w:pPr>
              <w:pStyle w:val="TableContents"/>
              <w:bidi w:val="0"/>
              <w:spacing w:before="0" w:after="283"/>
              <w:jc w:val="left"/>
              <w:rPr>
                <w:sz w:val="4"/>
                <w:szCs w:val="4"/>
              </w:rPr>
            </w:pPr>
            <w:r>
              <w:rPr>
                <w:sz w:val="4"/>
                <w:szCs w:val="4"/>
              </w:rPr>
            </w:r>
          </w:p>
        </w:tc>
        <w:tc>
          <w:tcPr>
            <w:tcW w:w="2281"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40" w:type="dxa"/>
            <w:tcBorders/>
            <w:shd w:fill="E9F1F9" w:val="clear"/>
            <w:vAlign w:val="center"/>
          </w:tcPr>
          <w:p>
            <w:pPr>
              <w:pStyle w:val="TableContents"/>
              <w:bidi w:val="0"/>
              <w:spacing w:before="0" w:after="283"/>
              <w:jc w:val="left"/>
              <w:rPr>
                <w:sz w:val="4"/>
                <w:szCs w:val="4"/>
              </w:rPr>
            </w:pPr>
            <w:r>
              <w:rPr>
                <w:sz w:val="4"/>
                <w:szCs w:val="4"/>
              </w:rPr>
            </w:r>
          </w:p>
        </w:tc>
        <w:tc>
          <w:tcPr>
            <w:tcW w:w="149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156" w:type="dxa"/>
            <w:tcBorders/>
            <w:shd w:fill="E9F1F9" w:val="clear"/>
            <w:vAlign w:val="center"/>
          </w:tcPr>
          <w:p>
            <w:pPr>
              <w:pStyle w:val="TableContents"/>
              <w:bidi w:val="0"/>
              <w:spacing w:before="0" w:after="283"/>
              <w:jc w:val="left"/>
              <w:rPr>
                <w:sz w:val="4"/>
                <w:szCs w:val="4"/>
              </w:rPr>
            </w:pPr>
            <w:r>
              <w:rPr>
                <w:sz w:val="4"/>
                <w:szCs w:val="4"/>
              </w:rPr>
            </w:r>
          </w:p>
        </w:tc>
        <w:tc>
          <w:tcPr>
            <w:tcW w:w="2744" w:type="dxa"/>
            <w:tcBorders/>
            <w:shd w:fill="E9F1F9" w:val="clear"/>
            <w:vAlign w:val="center"/>
          </w:tcPr>
          <w:p>
            <w:pPr>
              <w:pStyle w:val="TableContents"/>
              <w:bidi w:val="0"/>
              <w:spacing w:before="0" w:after="283"/>
              <w:jc w:val="left"/>
              <w:rPr>
                <w:sz w:val="4"/>
                <w:szCs w:val="4"/>
              </w:rPr>
            </w:pPr>
            <w:r>
              <w:rPr>
                <w:sz w:val="4"/>
                <w:szCs w:val="4"/>
              </w:rPr>
            </w:r>
          </w:p>
        </w:tc>
        <w:tc>
          <w:tcPr>
            <w:tcW w:w="15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97" w:type="dxa"/>
            <w:tcBorders/>
            <w:shd w:fill="E9F1F9" w:val="clear"/>
            <w:vAlign w:val="center"/>
          </w:tcPr>
          <w:p>
            <w:pPr>
              <w:pStyle w:val="TableContents"/>
              <w:bidi w:val="0"/>
              <w:spacing w:before="0" w:after="283"/>
              <w:jc w:val="left"/>
              <w:rPr>
                <w:sz w:val="4"/>
                <w:szCs w:val="4"/>
              </w:rPr>
            </w:pPr>
            <w:r>
              <w:rPr>
                <w:sz w:val="4"/>
                <w:szCs w:val="4"/>
              </w:rPr>
            </w:r>
          </w:p>
        </w:tc>
        <w:tc>
          <w:tcPr>
            <w:tcW w:w="2113" w:type="dxa"/>
            <w:tcBorders/>
            <w:shd w:fill="E9F1F9" w:val="clear"/>
            <w:vAlign w:val="center"/>
          </w:tcPr>
          <w:p>
            <w:pPr>
              <w:pStyle w:val="TableContents"/>
              <w:bidi w:val="0"/>
              <w:spacing w:before="0" w:after="283"/>
              <w:jc w:val="left"/>
              <w:rPr>
                <w:sz w:val="4"/>
                <w:szCs w:val="4"/>
              </w:rPr>
            </w:pPr>
            <w:r>
              <w:rPr>
                <w:sz w:val="4"/>
                <w:szCs w:val="4"/>
              </w:rPr>
            </w:r>
          </w:p>
        </w:tc>
        <w:tc>
          <w:tcPr>
            <w:tcW w:w="15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125" w:type="dxa"/>
            <w:tcBorders/>
            <w:shd w:fill="E9F1F9" w:val="clear"/>
            <w:vAlign w:val="center"/>
          </w:tcPr>
          <w:p>
            <w:pPr>
              <w:pStyle w:val="TableContents"/>
              <w:bidi w:val="0"/>
              <w:spacing w:before="0" w:after="283"/>
              <w:jc w:val="left"/>
              <w:rPr>
                <w:sz w:val="4"/>
                <w:szCs w:val="4"/>
              </w:rPr>
            </w:pPr>
            <w:r>
              <w:rPr>
                <w:sz w:val="4"/>
                <w:szCs w:val="4"/>
              </w:rPr>
            </w:r>
          </w:p>
        </w:tc>
        <w:tc>
          <w:tcPr>
            <w:tcW w:w="2310" w:type="dxa"/>
            <w:tcBorders/>
            <w:shd w:fill="E9F1F9" w:val="clear"/>
            <w:vAlign w:val="center"/>
          </w:tcPr>
          <w:p>
            <w:pPr>
              <w:pStyle w:val="TableContents"/>
              <w:bidi w:val="0"/>
              <w:spacing w:before="0" w:after="283"/>
              <w:jc w:val="left"/>
              <w:rPr>
                <w:sz w:val="4"/>
                <w:szCs w:val="4"/>
              </w:rPr>
            </w:pPr>
            <w:r>
              <w:rPr>
                <w:sz w:val="4"/>
                <w:szCs w:val="4"/>
              </w:rPr>
            </w:r>
          </w:p>
        </w:tc>
        <w:tc>
          <w:tcPr>
            <w:tcW w:w="15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91" w:type="dxa"/>
            <w:tcBorders/>
            <w:shd w:fill="E9F1F9" w:val="clear"/>
            <w:vAlign w:val="center"/>
          </w:tcPr>
          <w:p>
            <w:pPr>
              <w:pStyle w:val="TableContents"/>
              <w:bidi w:val="0"/>
              <w:spacing w:before="0" w:after="283"/>
              <w:jc w:val="left"/>
              <w:rPr>
                <w:sz w:val="4"/>
                <w:szCs w:val="4"/>
              </w:rPr>
            </w:pPr>
            <w:r>
              <w:rPr>
                <w:sz w:val="4"/>
                <w:szCs w:val="4"/>
              </w:rPr>
            </w:r>
          </w:p>
        </w:tc>
        <w:tc>
          <w:tcPr>
            <w:tcW w:w="1984" w:type="dxa"/>
            <w:tcBorders/>
            <w:shd w:fill="E9F1F9" w:val="clear"/>
            <w:vAlign w:val="center"/>
          </w:tcPr>
          <w:p>
            <w:pPr>
              <w:pStyle w:val="TableContents"/>
              <w:bidi w:val="0"/>
              <w:spacing w:before="0" w:after="283"/>
              <w:jc w:val="left"/>
              <w:rPr>
                <w:sz w:val="4"/>
                <w:szCs w:val="4"/>
              </w:rPr>
            </w:pPr>
            <w:r>
              <w:rPr>
                <w:sz w:val="4"/>
                <w:szCs w:val="4"/>
              </w:rPr>
            </w:r>
          </w:p>
        </w:tc>
        <w:tc>
          <w:tcPr>
            <w:tcW w:w="170" w:type="dxa"/>
            <w:tcBorders/>
            <w:shd w:fill="E9F1F9" w:val="clear"/>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3115"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650" w:type="dxa"/>
            <w:gridSpan w:val="4"/>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rFonts w:ascii="ARIAL" w:hAnsi="ARIAL"/>
                <w:sz w:val="14"/>
              </w:rPr>
            </w:pPr>
            <w:r>
              <w:rPr>
                <w:rFonts w:ascii="ARIAL" w:hAnsi="ARIAL"/>
                <w:sz w:val="14"/>
              </w:rPr>
              <w:t>Ms. Boswell</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right"/>
              <w:rPr/>
            </w:pPr>
            <w:r>
              <w:rPr/>
              <w:t>6,908,991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3,853,024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3,973,847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744"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10"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7,029,815</w:t>
            </w:r>
          </w:p>
        </w:tc>
        <w:tc>
          <w:tcPr>
            <w:tcW w:w="17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3115"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650" w:type="dxa"/>
            <w:gridSpan w:val="4"/>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rFonts w:ascii="ARIAL" w:hAnsi="ARIAL"/>
                <w:sz w:val="14"/>
              </w:rPr>
            </w:pPr>
            <w:r>
              <w:rPr>
                <w:rFonts w:ascii="ARIAL" w:hAnsi="ARIAL"/>
                <w:sz w:val="14"/>
              </w:rPr>
              <w:t>Ms. Nash</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right"/>
              <w:rPr/>
            </w:pPr>
            <w:r>
              <w:rPr/>
              <w:t>22,795,013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17,412,228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16,342,298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744" w:type="dxa"/>
            <w:tcBorders/>
            <w:vAlign w:val="center"/>
          </w:tcPr>
          <w:p>
            <w:pPr>
              <w:pStyle w:val="TableContents"/>
              <w:bidi w:val="0"/>
              <w:spacing w:before="0" w:after="283"/>
              <w:jc w:val="right"/>
              <w:rPr/>
            </w:pPr>
            <w:r>
              <w:rPr/>
              <w:t>(43,538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10" w:type="dxa"/>
            <w:tcBorders/>
            <w:vAlign w:val="center"/>
          </w:tcPr>
          <w:p>
            <w:pPr>
              <w:pStyle w:val="TableContents"/>
              <w:bidi w:val="0"/>
              <w:spacing w:before="0" w:after="283"/>
              <w:jc w:val="right"/>
              <w:rPr/>
            </w:pPr>
            <w:r>
              <w:rPr/>
              <w:t>(34,646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21,646,899</w:t>
            </w:r>
          </w:p>
        </w:tc>
        <w:tc>
          <w:tcPr>
            <w:tcW w:w="17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3115"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650" w:type="dxa"/>
            <w:gridSpan w:val="4"/>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rFonts w:ascii="ARIAL" w:hAnsi="ARIAL"/>
                <w:sz w:val="14"/>
              </w:rPr>
            </w:pPr>
            <w:r>
              <w:rPr>
                <w:rFonts w:ascii="ARIAL" w:hAnsi="ARIAL"/>
                <w:sz w:val="14"/>
              </w:rPr>
              <w:t>Mr. Meslow</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right"/>
              <w:rPr/>
            </w:pPr>
            <w:r>
              <w:rPr/>
              <w:t>9,467,439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744" w:type="dxa"/>
            <w:tcBorders/>
            <w:vAlign w:val="center"/>
          </w:tcPr>
          <w:p>
            <w:pPr>
              <w:pStyle w:val="TableContents"/>
              <w:bidi w:val="0"/>
              <w:spacing w:before="0" w:after="283"/>
              <w:jc w:val="right"/>
              <w:rPr/>
            </w:pPr>
            <w:r>
              <w:rPr/>
              <w:t>(451,632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right"/>
              <w:rPr/>
            </w:pPr>
            <w:r>
              <w:rPr/>
              <w:t>(124,395,933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10"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(115,380,126</w:t>
            </w:r>
          </w:p>
        </w:tc>
        <w:tc>
          <w:tcPr>
            <w:tcW w:w="17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3115"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650" w:type="dxa"/>
            <w:gridSpan w:val="4"/>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rFonts w:ascii="ARIAL" w:hAnsi="ARIAL"/>
                <w:spacing w:val="0"/>
                <w:sz w:val="14"/>
              </w:rPr>
            </w:pPr>
            <w:r>
              <w:rPr>
                <w:rFonts w:ascii="ARIAL" w:hAnsi="ARIAL"/>
                <w:spacing w:val="0"/>
                <w:sz w:val="14"/>
              </w:rPr>
              <w:t>Non-PEO</w:t>
            </w:r>
          </w:p>
          <w:p>
            <w:pPr>
              <w:pStyle w:val="TableContents"/>
              <w:bidi w:val="0"/>
              <w:spacing w:before="0" w:after="0"/>
              <w:jc w:val="left"/>
              <w:rPr>
                <w:rFonts w:ascii="ARIAL" w:hAnsi="ARIAL"/>
                <w:sz w:val="14"/>
              </w:rPr>
            </w:pPr>
            <w:r>
              <w:rPr>
                <w:rFonts w:ascii="ARIAL" w:hAnsi="ARIAL"/>
                <w:sz w:val="14"/>
              </w:rPr>
              <w:t>NEO Average</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right"/>
              <w:rPr/>
            </w:pPr>
            <w:r>
              <w:rPr/>
              <w:t>6,048,032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2,642,339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2,409,483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744" w:type="dxa"/>
            <w:tcBorders/>
            <w:vAlign w:val="center"/>
          </w:tcPr>
          <w:p>
            <w:pPr>
              <w:pStyle w:val="TableContents"/>
              <w:bidi w:val="0"/>
              <w:spacing w:before="0" w:after="283"/>
              <w:jc w:val="right"/>
              <w:rPr/>
            </w:pPr>
            <w:r>
              <w:rPr/>
              <w:t>(141,718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10" w:type="dxa"/>
            <w:tcBorders/>
            <w:vAlign w:val="center"/>
          </w:tcPr>
          <w:p>
            <w:pPr>
              <w:pStyle w:val="TableContents"/>
              <w:bidi w:val="0"/>
              <w:spacing w:before="0" w:after="283"/>
              <w:jc w:val="right"/>
              <w:rPr/>
            </w:pPr>
            <w:r>
              <w:rPr/>
              <w:t>(302,285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5,371,173</w:t>
            </w:r>
          </w:p>
        </w:tc>
        <w:tc>
          <w:tcPr>
            <w:tcW w:w="170" w:type="dxa"/>
            <w:tcBorders/>
            <w:vAlign w:val="center"/>
          </w:tcPr>
          <w:p>
            <w:pPr>
              <w:pStyle w:val="TableContents"/>
              <w:bidi w:val="0"/>
              <w:spacing w:before="0" w:after="283"/>
              <w:jc w:val="left"/>
              <w:rPr/>
            </w:pPr>
            <w:r>
              <w:rPr/>
              <w:t> </w:t>
            </w:r>
          </w:p>
        </w:tc>
      </w:tr>
      <w:tr>
        <w:trPr/>
        <w:tc>
          <w:tcPr>
            <w:tcW w:w="2920" w:type="dxa"/>
            <w:gridSpan w:val="5"/>
            <w:tcBorders/>
            <w:shd w:fill="E9F1F9" w:val="clear"/>
            <w:vAlign w:val="center"/>
          </w:tcPr>
          <w:p>
            <w:pPr>
              <w:pStyle w:val="TableContents"/>
              <w:bidi w:val="0"/>
              <w:spacing w:before="0" w:after="283"/>
              <w:jc w:val="left"/>
              <w:rPr>
                <w:sz w:val="4"/>
                <w:szCs w:val="4"/>
              </w:rPr>
            </w:pPr>
            <w:r>
              <w:rPr>
                <w:sz w:val="4"/>
                <w:szCs w:val="4"/>
              </w:rPr>
            </w:r>
          </w:p>
        </w:tc>
        <w:tc>
          <w:tcPr>
            <w:tcW w:w="2525" w:type="dxa"/>
            <w:gridSpan w:val="4"/>
            <w:tcBorders/>
            <w:shd w:fill="E9F1F9" w:val="clear"/>
            <w:vAlign w:val="center"/>
          </w:tcPr>
          <w:p>
            <w:pPr>
              <w:pStyle w:val="TableContents"/>
              <w:bidi w:val="0"/>
              <w:spacing w:before="0" w:after="283"/>
              <w:jc w:val="left"/>
              <w:rPr>
                <w:sz w:val="4"/>
                <w:szCs w:val="4"/>
              </w:rPr>
            </w:pPr>
            <w:r>
              <w:rPr>
                <w:sz w:val="4"/>
                <w:szCs w:val="4"/>
              </w:rPr>
            </w:r>
          </w:p>
        </w:tc>
        <w:tc>
          <w:tcPr>
            <w:tcW w:w="2525" w:type="dxa"/>
            <w:gridSpan w:val="4"/>
            <w:tcBorders/>
            <w:shd w:fill="E9F1F9" w:val="clear"/>
            <w:vAlign w:val="center"/>
          </w:tcPr>
          <w:p>
            <w:pPr>
              <w:pStyle w:val="TableContents"/>
              <w:bidi w:val="0"/>
              <w:spacing w:before="0" w:after="283"/>
              <w:jc w:val="left"/>
              <w:rPr>
                <w:sz w:val="4"/>
                <w:szCs w:val="4"/>
              </w:rPr>
            </w:pPr>
            <w:r>
              <w:rPr>
                <w:sz w:val="4"/>
                <w:szCs w:val="4"/>
              </w:rPr>
            </w:r>
          </w:p>
        </w:tc>
        <w:tc>
          <w:tcPr>
            <w:tcW w:w="2255" w:type="dxa"/>
            <w:gridSpan w:val="4"/>
            <w:tcBorders/>
            <w:shd w:fill="E9F1F9" w:val="clear"/>
            <w:vAlign w:val="center"/>
          </w:tcPr>
          <w:p>
            <w:pPr>
              <w:pStyle w:val="TableContents"/>
              <w:bidi w:val="0"/>
              <w:spacing w:before="0" w:after="283"/>
              <w:jc w:val="left"/>
              <w:rPr>
                <w:sz w:val="4"/>
                <w:szCs w:val="4"/>
              </w:rPr>
            </w:pPr>
            <w:r>
              <w:rPr>
                <w:sz w:val="4"/>
                <w:szCs w:val="4"/>
              </w:rPr>
            </w:r>
          </w:p>
        </w:tc>
        <w:tc>
          <w:tcPr>
            <w:tcW w:w="3115" w:type="dxa"/>
            <w:gridSpan w:val="4"/>
            <w:tcBorders/>
            <w:shd w:fill="E9F1F9" w:val="clear"/>
            <w:vAlign w:val="center"/>
          </w:tcPr>
          <w:p>
            <w:pPr>
              <w:pStyle w:val="TableContents"/>
              <w:bidi w:val="0"/>
              <w:spacing w:before="0" w:after="283"/>
              <w:jc w:val="left"/>
              <w:rPr>
                <w:sz w:val="4"/>
                <w:szCs w:val="4"/>
              </w:rPr>
            </w:pPr>
            <w:r>
              <w:rPr>
                <w:sz w:val="4"/>
                <w:szCs w:val="4"/>
              </w:rPr>
            </w:r>
          </w:p>
        </w:tc>
        <w:tc>
          <w:tcPr>
            <w:tcW w:w="2425" w:type="dxa"/>
            <w:gridSpan w:val="4"/>
            <w:tcBorders/>
            <w:shd w:fill="E9F1F9" w:val="clear"/>
            <w:vAlign w:val="center"/>
          </w:tcPr>
          <w:p>
            <w:pPr>
              <w:pStyle w:val="TableContents"/>
              <w:bidi w:val="0"/>
              <w:spacing w:before="0" w:after="283"/>
              <w:jc w:val="left"/>
              <w:rPr>
                <w:sz w:val="4"/>
                <w:szCs w:val="4"/>
              </w:rPr>
            </w:pPr>
            <w:r>
              <w:rPr>
                <w:sz w:val="4"/>
                <w:szCs w:val="4"/>
              </w:rPr>
            </w:r>
          </w:p>
        </w:tc>
        <w:tc>
          <w:tcPr>
            <w:tcW w:w="2650" w:type="dxa"/>
            <w:gridSpan w:val="4"/>
            <w:tcBorders/>
            <w:shd w:fill="E9F1F9" w:val="clear"/>
            <w:vAlign w:val="center"/>
          </w:tcPr>
          <w:p>
            <w:pPr>
              <w:pStyle w:val="TableContents"/>
              <w:bidi w:val="0"/>
              <w:spacing w:before="0" w:after="283"/>
              <w:jc w:val="left"/>
              <w:rPr>
                <w:sz w:val="4"/>
                <w:szCs w:val="4"/>
              </w:rPr>
            </w:pPr>
            <w:r>
              <w:rPr>
                <w:sz w:val="4"/>
                <w:szCs w:val="4"/>
              </w:rPr>
            </w:r>
          </w:p>
        </w:tc>
        <w:tc>
          <w:tcPr>
            <w:tcW w:w="2305" w:type="dxa"/>
            <w:gridSpan w:val="4"/>
            <w:tcBorders/>
            <w:shd w:fill="E9F1F9" w:val="clear"/>
            <w:vAlign w:val="center"/>
          </w:tcPr>
          <w:p>
            <w:pPr>
              <w:pStyle w:val="TableContents"/>
              <w:bidi w:val="0"/>
              <w:spacing w:before="0" w:after="283"/>
              <w:jc w:val="left"/>
              <w:rPr>
                <w:sz w:val="4"/>
                <w:szCs w:val="4"/>
              </w:rPr>
            </w:pPr>
            <w:r>
              <w:rPr>
                <w:sz w:val="4"/>
                <w:szCs w:val="4"/>
              </w:rPr>
            </w:r>
          </w:p>
        </w:tc>
      </w:tr>
      <w:tr>
        <w:trPr/>
        <w:tc>
          <w:tcPr>
            <w:tcW w:w="2860" w:type="dxa"/>
            <w:gridSpan w:val="4"/>
            <w:tcBorders/>
            <w:shd w:fill="E9F1F9" w:val="clear"/>
            <w:vAlign w:val="center"/>
          </w:tcPr>
          <w:p>
            <w:pPr>
              <w:pStyle w:val="TableContents"/>
              <w:bidi w:val="0"/>
              <w:spacing w:before="0" w:after="0"/>
              <w:jc w:val="left"/>
              <w:rPr>
                <w:rFonts w:ascii="ARIAL" w:hAnsi="ARIAL"/>
                <w:b/>
                <w:sz w:val="14"/>
              </w:rPr>
            </w:pPr>
            <w:r>
              <w:rPr>
                <w:rFonts w:ascii="ARIAL" w:hAnsi="ARIAL"/>
                <w:b/>
                <w:sz w:val="14"/>
              </w:rPr>
              <w:t>Fiscal 2021:</w:t>
            </w:r>
          </w:p>
        </w:tc>
        <w:tc>
          <w:tcPr>
            <w:tcW w:w="60" w:type="dxa"/>
            <w:tcBorders/>
            <w:shd w:fill="E9F1F9" w:val="clear"/>
            <w:vAlign w:val="center"/>
          </w:tcPr>
          <w:p>
            <w:pPr>
              <w:pStyle w:val="TableContents"/>
              <w:bidi w:val="0"/>
              <w:spacing w:before="0" w:after="0"/>
              <w:jc w:val="left"/>
              <w:rPr/>
            </w:pPr>
            <w:r>
              <w:rPr/>
              <w:t> </w:t>
            </w:r>
          </w:p>
        </w:tc>
        <w:tc>
          <w:tcPr>
            <w:tcW w:w="60" w:type="dxa"/>
            <w:tcBorders/>
            <w:shd w:fill="E9F1F9" w:val="clear"/>
            <w:vAlign w:val="center"/>
          </w:tcPr>
          <w:p>
            <w:pPr>
              <w:pStyle w:val="TableContents"/>
              <w:bidi w:val="0"/>
              <w:spacing w:before="0" w:after="283"/>
              <w:jc w:val="left"/>
              <w:rPr/>
            </w:pPr>
            <w:r>
              <w:rPr/>
              <w:t> </w:t>
            </w:r>
          </w:p>
        </w:tc>
        <w:tc>
          <w:tcPr>
            <w:tcW w:w="124" w:type="dxa"/>
            <w:tcBorders/>
            <w:shd w:fill="E9F1F9" w:val="clear"/>
            <w:vAlign w:val="center"/>
          </w:tcPr>
          <w:p>
            <w:pPr>
              <w:pStyle w:val="TableContents"/>
              <w:bidi w:val="0"/>
              <w:spacing w:before="0" w:after="283"/>
              <w:jc w:val="left"/>
              <w:rPr>
                <w:sz w:val="4"/>
                <w:szCs w:val="4"/>
              </w:rPr>
            </w:pPr>
            <w:r>
              <w:rPr>
                <w:sz w:val="4"/>
                <w:szCs w:val="4"/>
              </w:rPr>
            </w:r>
          </w:p>
        </w:tc>
        <w:tc>
          <w:tcPr>
            <w:tcW w:w="2281"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124" w:type="dxa"/>
            <w:tcBorders/>
            <w:shd w:fill="E9F1F9" w:val="clear"/>
            <w:vAlign w:val="center"/>
          </w:tcPr>
          <w:p>
            <w:pPr>
              <w:pStyle w:val="TableContents"/>
              <w:bidi w:val="0"/>
              <w:spacing w:before="0" w:after="283"/>
              <w:jc w:val="left"/>
              <w:rPr>
                <w:sz w:val="4"/>
                <w:szCs w:val="4"/>
              </w:rPr>
            </w:pPr>
            <w:r>
              <w:rPr>
                <w:sz w:val="4"/>
                <w:szCs w:val="4"/>
              </w:rPr>
            </w:r>
          </w:p>
        </w:tc>
        <w:tc>
          <w:tcPr>
            <w:tcW w:w="2281"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40" w:type="dxa"/>
            <w:tcBorders/>
            <w:shd w:fill="E9F1F9" w:val="clear"/>
            <w:vAlign w:val="center"/>
          </w:tcPr>
          <w:p>
            <w:pPr>
              <w:pStyle w:val="TableContents"/>
              <w:bidi w:val="0"/>
              <w:spacing w:before="0" w:after="283"/>
              <w:jc w:val="left"/>
              <w:rPr>
                <w:sz w:val="4"/>
                <w:szCs w:val="4"/>
              </w:rPr>
            </w:pPr>
            <w:r>
              <w:rPr>
                <w:sz w:val="4"/>
                <w:szCs w:val="4"/>
              </w:rPr>
            </w:r>
          </w:p>
        </w:tc>
        <w:tc>
          <w:tcPr>
            <w:tcW w:w="149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156" w:type="dxa"/>
            <w:tcBorders/>
            <w:shd w:fill="E9F1F9" w:val="clear"/>
            <w:vAlign w:val="center"/>
          </w:tcPr>
          <w:p>
            <w:pPr>
              <w:pStyle w:val="TableContents"/>
              <w:bidi w:val="0"/>
              <w:spacing w:before="0" w:after="283"/>
              <w:jc w:val="left"/>
              <w:rPr>
                <w:sz w:val="4"/>
                <w:szCs w:val="4"/>
              </w:rPr>
            </w:pPr>
            <w:r>
              <w:rPr>
                <w:sz w:val="4"/>
                <w:szCs w:val="4"/>
              </w:rPr>
            </w:r>
          </w:p>
        </w:tc>
        <w:tc>
          <w:tcPr>
            <w:tcW w:w="2744" w:type="dxa"/>
            <w:tcBorders/>
            <w:shd w:fill="E9F1F9" w:val="clear"/>
            <w:vAlign w:val="center"/>
          </w:tcPr>
          <w:p>
            <w:pPr>
              <w:pStyle w:val="TableContents"/>
              <w:bidi w:val="0"/>
              <w:spacing w:before="0" w:after="283"/>
              <w:jc w:val="left"/>
              <w:rPr>
                <w:sz w:val="4"/>
                <w:szCs w:val="4"/>
              </w:rPr>
            </w:pPr>
            <w:r>
              <w:rPr>
                <w:sz w:val="4"/>
                <w:szCs w:val="4"/>
              </w:rPr>
            </w:r>
          </w:p>
        </w:tc>
        <w:tc>
          <w:tcPr>
            <w:tcW w:w="15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97" w:type="dxa"/>
            <w:tcBorders/>
            <w:shd w:fill="E9F1F9" w:val="clear"/>
            <w:vAlign w:val="center"/>
          </w:tcPr>
          <w:p>
            <w:pPr>
              <w:pStyle w:val="TableContents"/>
              <w:bidi w:val="0"/>
              <w:spacing w:before="0" w:after="283"/>
              <w:jc w:val="left"/>
              <w:rPr>
                <w:sz w:val="4"/>
                <w:szCs w:val="4"/>
              </w:rPr>
            </w:pPr>
            <w:r>
              <w:rPr>
                <w:sz w:val="4"/>
                <w:szCs w:val="4"/>
              </w:rPr>
            </w:r>
          </w:p>
        </w:tc>
        <w:tc>
          <w:tcPr>
            <w:tcW w:w="2113" w:type="dxa"/>
            <w:tcBorders/>
            <w:shd w:fill="E9F1F9" w:val="clear"/>
            <w:vAlign w:val="center"/>
          </w:tcPr>
          <w:p>
            <w:pPr>
              <w:pStyle w:val="TableContents"/>
              <w:bidi w:val="0"/>
              <w:spacing w:before="0" w:after="283"/>
              <w:jc w:val="left"/>
              <w:rPr>
                <w:sz w:val="4"/>
                <w:szCs w:val="4"/>
              </w:rPr>
            </w:pPr>
            <w:r>
              <w:rPr>
                <w:sz w:val="4"/>
                <w:szCs w:val="4"/>
              </w:rPr>
            </w:r>
          </w:p>
        </w:tc>
        <w:tc>
          <w:tcPr>
            <w:tcW w:w="15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125" w:type="dxa"/>
            <w:tcBorders/>
            <w:shd w:fill="E9F1F9" w:val="clear"/>
            <w:vAlign w:val="center"/>
          </w:tcPr>
          <w:p>
            <w:pPr>
              <w:pStyle w:val="TableContents"/>
              <w:bidi w:val="0"/>
              <w:spacing w:before="0" w:after="283"/>
              <w:jc w:val="left"/>
              <w:rPr>
                <w:sz w:val="4"/>
                <w:szCs w:val="4"/>
              </w:rPr>
            </w:pPr>
            <w:r>
              <w:rPr>
                <w:sz w:val="4"/>
                <w:szCs w:val="4"/>
              </w:rPr>
            </w:r>
          </w:p>
        </w:tc>
        <w:tc>
          <w:tcPr>
            <w:tcW w:w="2310" w:type="dxa"/>
            <w:tcBorders/>
            <w:shd w:fill="E9F1F9" w:val="clear"/>
            <w:vAlign w:val="center"/>
          </w:tcPr>
          <w:p>
            <w:pPr>
              <w:pStyle w:val="TableContents"/>
              <w:bidi w:val="0"/>
              <w:spacing w:before="0" w:after="283"/>
              <w:jc w:val="left"/>
              <w:rPr>
                <w:sz w:val="4"/>
                <w:szCs w:val="4"/>
              </w:rPr>
            </w:pPr>
            <w:r>
              <w:rPr>
                <w:sz w:val="4"/>
                <w:szCs w:val="4"/>
              </w:rPr>
            </w:r>
          </w:p>
        </w:tc>
        <w:tc>
          <w:tcPr>
            <w:tcW w:w="15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91" w:type="dxa"/>
            <w:tcBorders/>
            <w:shd w:fill="E9F1F9" w:val="clear"/>
            <w:vAlign w:val="center"/>
          </w:tcPr>
          <w:p>
            <w:pPr>
              <w:pStyle w:val="TableContents"/>
              <w:bidi w:val="0"/>
              <w:spacing w:before="0" w:after="283"/>
              <w:jc w:val="left"/>
              <w:rPr>
                <w:sz w:val="4"/>
                <w:szCs w:val="4"/>
              </w:rPr>
            </w:pPr>
            <w:r>
              <w:rPr>
                <w:sz w:val="4"/>
                <w:szCs w:val="4"/>
              </w:rPr>
            </w:r>
          </w:p>
        </w:tc>
        <w:tc>
          <w:tcPr>
            <w:tcW w:w="1984" w:type="dxa"/>
            <w:tcBorders/>
            <w:shd w:fill="E9F1F9" w:val="clear"/>
            <w:vAlign w:val="center"/>
          </w:tcPr>
          <w:p>
            <w:pPr>
              <w:pStyle w:val="TableContents"/>
              <w:bidi w:val="0"/>
              <w:spacing w:before="0" w:after="283"/>
              <w:jc w:val="left"/>
              <w:rPr>
                <w:sz w:val="4"/>
                <w:szCs w:val="4"/>
              </w:rPr>
            </w:pPr>
            <w:r>
              <w:rPr>
                <w:sz w:val="4"/>
                <w:szCs w:val="4"/>
              </w:rPr>
            </w:r>
          </w:p>
        </w:tc>
        <w:tc>
          <w:tcPr>
            <w:tcW w:w="170" w:type="dxa"/>
            <w:tcBorders/>
            <w:shd w:fill="E9F1F9" w:val="clear"/>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3115"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650" w:type="dxa"/>
            <w:gridSpan w:val="4"/>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rFonts w:ascii="ARIAL" w:hAnsi="ARIAL"/>
                <w:sz w:val="14"/>
              </w:rPr>
            </w:pPr>
            <w:r>
              <w:rPr>
                <w:rFonts w:ascii="ARIAL" w:hAnsi="ARIAL"/>
                <w:sz w:val="14"/>
              </w:rPr>
              <w:t>Mr. Meslow</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right"/>
              <w:rPr/>
            </w:pPr>
            <w:r>
              <w:rPr/>
              <w:t>17,668,627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7,348,518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6,102,879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744" w:type="dxa"/>
            <w:tcBorders/>
            <w:vAlign w:val="center"/>
          </w:tcPr>
          <w:p>
            <w:pPr>
              <w:pStyle w:val="TableContents"/>
              <w:bidi w:val="0"/>
              <w:spacing w:before="0" w:after="283"/>
              <w:jc w:val="right"/>
              <w:rPr/>
            </w:pPr>
            <w:r>
              <w:rPr/>
              <w:t>1,405,205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10" w:type="dxa"/>
            <w:tcBorders/>
            <w:vAlign w:val="center"/>
          </w:tcPr>
          <w:p>
            <w:pPr>
              <w:pStyle w:val="TableContents"/>
              <w:bidi w:val="0"/>
              <w:spacing w:before="0" w:after="283"/>
              <w:jc w:val="right"/>
              <w:rPr/>
            </w:pPr>
            <w:r>
              <w:rPr/>
              <w:t>72,734,076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90,562,269</w:t>
            </w:r>
          </w:p>
        </w:tc>
        <w:tc>
          <w:tcPr>
            <w:tcW w:w="17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3115"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650" w:type="dxa"/>
            <w:gridSpan w:val="4"/>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rFonts w:ascii="ARIAL" w:hAnsi="ARIAL"/>
                <w:spacing w:val="0"/>
                <w:sz w:val="14"/>
              </w:rPr>
            </w:pPr>
            <w:r>
              <w:rPr>
                <w:rFonts w:ascii="ARIAL" w:hAnsi="ARIAL"/>
                <w:spacing w:val="0"/>
                <w:sz w:val="14"/>
              </w:rPr>
              <w:t>Non-PEO</w:t>
            </w:r>
          </w:p>
          <w:p>
            <w:pPr>
              <w:pStyle w:val="TableContents"/>
              <w:bidi w:val="0"/>
              <w:spacing w:before="0" w:after="0"/>
              <w:jc w:val="left"/>
              <w:rPr>
                <w:rFonts w:ascii="ARIAL" w:hAnsi="ARIAL"/>
                <w:sz w:val="14"/>
              </w:rPr>
            </w:pPr>
            <w:r>
              <w:rPr>
                <w:rFonts w:ascii="ARIAL" w:hAnsi="ARIAL"/>
                <w:sz w:val="14"/>
              </w:rPr>
              <w:t>NEO Average</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right"/>
              <w:rPr/>
            </w:pPr>
            <w:r>
              <w:rPr/>
              <w:t>5,340,605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1,126,764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1,023,384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744" w:type="dxa"/>
            <w:tcBorders/>
            <w:vAlign w:val="center"/>
          </w:tcPr>
          <w:p>
            <w:pPr>
              <w:pStyle w:val="TableContents"/>
              <w:bidi w:val="0"/>
              <w:spacing w:before="0" w:after="283"/>
              <w:jc w:val="right"/>
              <w:rPr/>
            </w:pPr>
            <w:r>
              <w:rPr/>
              <w:t>735,793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right"/>
              <w:rPr/>
            </w:pPr>
            <w:r>
              <w:rPr/>
              <w:t>(480,289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10" w:type="dxa"/>
            <w:tcBorders/>
            <w:vAlign w:val="center"/>
          </w:tcPr>
          <w:p>
            <w:pPr>
              <w:pStyle w:val="TableContents"/>
              <w:bidi w:val="0"/>
              <w:spacing w:before="0" w:after="283"/>
              <w:jc w:val="right"/>
              <w:rPr/>
            </w:pPr>
            <w:r>
              <w:rPr/>
              <w:t>1,454,751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6,947,481</w:t>
            </w:r>
          </w:p>
        </w:tc>
        <w:tc>
          <w:tcPr>
            <w:tcW w:w="170" w:type="dxa"/>
            <w:tcBorders/>
            <w:vAlign w:val="center"/>
          </w:tcPr>
          <w:p>
            <w:pPr>
              <w:pStyle w:val="TableContents"/>
              <w:bidi w:val="0"/>
              <w:spacing w:before="0" w:after="283"/>
              <w:jc w:val="left"/>
              <w:rPr/>
            </w:pPr>
            <w:r>
              <w:rPr/>
              <w:t> </w:t>
            </w:r>
          </w:p>
        </w:tc>
      </w:tr>
      <w:tr>
        <w:trPr/>
        <w:tc>
          <w:tcPr>
            <w:tcW w:w="2920" w:type="dxa"/>
            <w:gridSpan w:val="5"/>
            <w:tcBorders/>
            <w:shd w:fill="E9F1F9" w:val="clear"/>
            <w:vAlign w:val="center"/>
          </w:tcPr>
          <w:p>
            <w:pPr>
              <w:pStyle w:val="TableContents"/>
              <w:bidi w:val="0"/>
              <w:spacing w:before="0" w:after="283"/>
              <w:jc w:val="left"/>
              <w:rPr>
                <w:sz w:val="4"/>
                <w:szCs w:val="4"/>
              </w:rPr>
            </w:pPr>
            <w:r>
              <w:rPr>
                <w:sz w:val="4"/>
                <w:szCs w:val="4"/>
              </w:rPr>
            </w:r>
          </w:p>
        </w:tc>
        <w:tc>
          <w:tcPr>
            <w:tcW w:w="2525" w:type="dxa"/>
            <w:gridSpan w:val="4"/>
            <w:tcBorders/>
            <w:shd w:fill="E9F1F9" w:val="clear"/>
            <w:vAlign w:val="center"/>
          </w:tcPr>
          <w:p>
            <w:pPr>
              <w:pStyle w:val="TableContents"/>
              <w:bidi w:val="0"/>
              <w:spacing w:before="0" w:after="283"/>
              <w:jc w:val="left"/>
              <w:rPr>
                <w:sz w:val="4"/>
                <w:szCs w:val="4"/>
              </w:rPr>
            </w:pPr>
            <w:r>
              <w:rPr>
                <w:sz w:val="4"/>
                <w:szCs w:val="4"/>
              </w:rPr>
            </w:r>
          </w:p>
        </w:tc>
        <w:tc>
          <w:tcPr>
            <w:tcW w:w="2525" w:type="dxa"/>
            <w:gridSpan w:val="4"/>
            <w:tcBorders/>
            <w:shd w:fill="E9F1F9" w:val="clear"/>
            <w:vAlign w:val="center"/>
          </w:tcPr>
          <w:p>
            <w:pPr>
              <w:pStyle w:val="TableContents"/>
              <w:bidi w:val="0"/>
              <w:spacing w:before="0" w:after="283"/>
              <w:jc w:val="left"/>
              <w:rPr>
                <w:sz w:val="4"/>
                <w:szCs w:val="4"/>
              </w:rPr>
            </w:pPr>
            <w:r>
              <w:rPr>
                <w:sz w:val="4"/>
                <w:szCs w:val="4"/>
              </w:rPr>
            </w:r>
          </w:p>
        </w:tc>
        <w:tc>
          <w:tcPr>
            <w:tcW w:w="2255" w:type="dxa"/>
            <w:gridSpan w:val="4"/>
            <w:tcBorders/>
            <w:shd w:fill="E9F1F9" w:val="clear"/>
            <w:vAlign w:val="center"/>
          </w:tcPr>
          <w:p>
            <w:pPr>
              <w:pStyle w:val="TableContents"/>
              <w:bidi w:val="0"/>
              <w:spacing w:before="0" w:after="283"/>
              <w:jc w:val="left"/>
              <w:rPr>
                <w:sz w:val="4"/>
                <w:szCs w:val="4"/>
              </w:rPr>
            </w:pPr>
            <w:r>
              <w:rPr>
                <w:sz w:val="4"/>
                <w:szCs w:val="4"/>
              </w:rPr>
            </w:r>
          </w:p>
        </w:tc>
        <w:tc>
          <w:tcPr>
            <w:tcW w:w="3115" w:type="dxa"/>
            <w:gridSpan w:val="4"/>
            <w:tcBorders/>
            <w:shd w:fill="E9F1F9" w:val="clear"/>
            <w:vAlign w:val="center"/>
          </w:tcPr>
          <w:p>
            <w:pPr>
              <w:pStyle w:val="TableContents"/>
              <w:bidi w:val="0"/>
              <w:spacing w:before="0" w:after="283"/>
              <w:jc w:val="left"/>
              <w:rPr>
                <w:sz w:val="4"/>
                <w:szCs w:val="4"/>
              </w:rPr>
            </w:pPr>
            <w:r>
              <w:rPr>
                <w:sz w:val="4"/>
                <w:szCs w:val="4"/>
              </w:rPr>
            </w:r>
          </w:p>
        </w:tc>
        <w:tc>
          <w:tcPr>
            <w:tcW w:w="2425" w:type="dxa"/>
            <w:gridSpan w:val="4"/>
            <w:tcBorders/>
            <w:shd w:fill="E9F1F9" w:val="clear"/>
            <w:vAlign w:val="center"/>
          </w:tcPr>
          <w:p>
            <w:pPr>
              <w:pStyle w:val="TableContents"/>
              <w:bidi w:val="0"/>
              <w:spacing w:before="0" w:after="283"/>
              <w:jc w:val="left"/>
              <w:rPr>
                <w:sz w:val="4"/>
                <w:szCs w:val="4"/>
              </w:rPr>
            </w:pPr>
            <w:r>
              <w:rPr>
                <w:sz w:val="4"/>
                <w:szCs w:val="4"/>
              </w:rPr>
            </w:r>
          </w:p>
        </w:tc>
        <w:tc>
          <w:tcPr>
            <w:tcW w:w="2650" w:type="dxa"/>
            <w:gridSpan w:val="4"/>
            <w:tcBorders/>
            <w:shd w:fill="E9F1F9" w:val="clear"/>
            <w:vAlign w:val="center"/>
          </w:tcPr>
          <w:p>
            <w:pPr>
              <w:pStyle w:val="TableContents"/>
              <w:bidi w:val="0"/>
              <w:spacing w:before="0" w:after="283"/>
              <w:jc w:val="left"/>
              <w:rPr>
                <w:sz w:val="4"/>
                <w:szCs w:val="4"/>
              </w:rPr>
            </w:pPr>
            <w:r>
              <w:rPr>
                <w:sz w:val="4"/>
                <w:szCs w:val="4"/>
              </w:rPr>
            </w:r>
          </w:p>
        </w:tc>
        <w:tc>
          <w:tcPr>
            <w:tcW w:w="2305" w:type="dxa"/>
            <w:gridSpan w:val="4"/>
            <w:tcBorders/>
            <w:shd w:fill="E9F1F9" w:val="clear"/>
            <w:vAlign w:val="center"/>
          </w:tcPr>
          <w:p>
            <w:pPr>
              <w:pStyle w:val="TableContents"/>
              <w:bidi w:val="0"/>
              <w:spacing w:before="0" w:after="283"/>
              <w:jc w:val="left"/>
              <w:rPr>
                <w:sz w:val="4"/>
                <w:szCs w:val="4"/>
              </w:rPr>
            </w:pPr>
            <w:r>
              <w:rPr>
                <w:sz w:val="4"/>
                <w:szCs w:val="4"/>
              </w:rPr>
            </w:r>
          </w:p>
        </w:tc>
      </w:tr>
      <w:tr>
        <w:trPr/>
        <w:tc>
          <w:tcPr>
            <w:tcW w:w="2860" w:type="dxa"/>
            <w:gridSpan w:val="4"/>
            <w:tcBorders/>
            <w:shd w:fill="E9F1F9" w:val="clear"/>
            <w:vAlign w:val="center"/>
          </w:tcPr>
          <w:p>
            <w:pPr>
              <w:pStyle w:val="TableContents"/>
              <w:bidi w:val="0"/>
              <w:spacing w:before="0" w:after="0"/>
              <w:jc w:val="left"/>
              <w:rPr>
                <w:rFonts w:ascii="ARIAL" w:hAnsi="ARIAL"/>
                <w:b/>
                <w:sz w:val="14"/>
              </w:rPr>
            </w:pPr>
            <w:r>
              <w:rPr>
                <w:rFonts w:ascii="ARIAL" w:hAnsi="ARIAL"/>
                <w:b/>
                <w:sz w:val="14"/>
              </w:rPr>
              <w:t>Fiscal 2020:</w:t>
            </w:r>
          </w:p>
        </w:tc>
        <w:tc>
          <w:tcPr>
            <w:tcW w:w="60" w:type="dxa"/>
            <w:tcBorders/>
            <w:shd w:fill="E9F1F9" w:val="clear"/>
            <w:vAlign w:val="center"/>
          </w:tcPr>
          <w:p>
            <w:pPr>
              <w:pStyle w:val="TableContents"/>
              <w:bidi w:val="0"/>
              <w:spacing w:before="0" w:after="0"/>
              <w:jc w:val="left"/>
              <w:rPr/>
            </w:pPr>
            <w:r>
              <w:rPr/>
              <w:t> </w:t>
            </w:r>
          </w:p>
        </w:tc>
        <w:tc>
          <w:tcPr>
            <w:tcW w:w="60" w:type="dxa"/>
            <w:tcBorders/>
            <w:shd w:fill="E9F1F9" w:val="clear"/>
            <w:vAlign w:val="center"/>
          </w:tcPr>
          <w:p>
            <w:pPr>
              <w:pStyle w:val="TableContents"/>
              <w:bidi w:val="0"/>
              <w:spacing w:before="0" w:after="283"/>
              <w:jc w:val="left"/>
              <w:rPr/>
            </w:pPr>
            <w:r>
              <w:rPr/>
              <w:t> </w:t>
            </w:r>
          </w:p>
        </w:tc>
        <w:tc>
          <w:tcPr>
            <w:tcW w:w="124" w:type="dxa"/>
            <w:tcBorders/>
            <w:shd w:fill="E9F1F9" w:val="clear"/>
            <w:vAlign w:val="center"/>
          </w:tcPr>
          <w:p>
            <w:pPr>
              <w:pStyle w:val="TableContents"/>
              <w:bidi w:val="0"/>
              <w:spacing w:before="0" w:after="283"/>
              <w:jc w:val="left"/>
              <w:rPr>
                <w:sz w:val="4"/>
                <w:szCs w:val="4"/>
              </w:rPr>
            </w:pPr>
            <w:r>
              <w:rPr>
                <w:sz w:val="4"/>
                <w:szCs w:val="4"/>
              </w:rPr>
            </w:r>
          </w:p>
        </w:tc>
        <w:tc>
          <w:tcPr>
            <w:tcW w:w="2281"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124" w:type="dxa"/>
            <w:tcBorders/>
            <w:shd w:fill="E9F1F9" w:val="clear"/>
            <w:vAlign w:val="center"/>
          </w:tcPr>
          <w:p>
            <w:pPr>
              <w:pStyle w:val="TableContents"/>
              <w:bidi w:val="0"/>
              <w:spacing w:before="0" w:after="283"/>
              <w:jc w:val="left"/>
              <w:rPr>
                <w:sz w:val="4"/>
                <w:szCs w:val="4"/>
              </w:rPr>
            </w:pPr>
            <w:r>
              <w:rPr>
                <w:sz w:val="4"/>
                <w:szCs w:val="4"/>
              </w:rPr>
            </w:r>
          </w:p>
        </w:tc>
        <w:tc>
          <w:tcPr>
            <w:tcW w:w="2281"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40" w:type="dxa"/>
            <w:tcBorders/>
            <w:shd w:fill="E9F1F9" w:val="clear"/>
            <w:vAlign w:val="center"/>
          </w:tcPr>
          <w:p>
            <w:pPr>
              <w:pStyle w:val="TableContents"/>
              <w:bidi w:val="0"/>
              <w:spacing w:before="0" w:after="283"/>
              <w:jc w:val="left"/>
              <w:rPr>
                <w:sz w:val="4"/>
                <w:szCs w:val="4"/>
              </w:rPr>
            </w:pPr>
            <w:r>
              <w:rPr>
                <w:sz w:val="4"/>
                <w:szCs w:val="4"/>
              </w:rPr>
            </w:r>
          </w:p>
        </w:tc>
        <w:tc>
          <w:tcPr>
            <w:tcW w:w="149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156" w:type="dxa"/>
            <w:tcBorders/>
            <w:shd w:fill="E9F1F9" w:val="clear"/>
            <w:vAlign w:val="center"/>
          </w:tcPr>
          <w:p>
            <w:pPr>
              <w:pStyle w:val="TableContents"/>
              <w:bidi w:val="0"/>
              <w:spacing w:before="0" w:after="283"/>
              <w:jc w:val="left"/>
              <w:rPr>
                <w:sz w:val="4"/>
                <w:szCs w:val="4"/>
              </w:rPr>
            </w:pPr>
            <w:r>
              <w:rPr>
                <w:sz w:val="4"/>
                <w:szCs w:val="4"/>
              </w:rPr>
            </w:r>
          </w:p>
        </w:tc>
        <w:tc>
          <w:tcPr>
            <w:tcW w:w="2744" w:type="dxa"/>
            <w:tcBorders/>
            <w:shd w:fill="E9F1F9" w:val="clear"/>
            <w:vAlign w:val="center"/>
          </w:tcPr>
          <w:p>
            <w:pPr>
              <w:pStyle w:val="TableContents"/>
              <w:bidi w:val="0"/>
              <w:spacing w:before="0" w:after="283"/>
              <w:jc w:val="left"/>
              <w:rPr>
                <w:sz w:val="4"/>
                <w:szCs w:val="4"/>
              </w:rPr>
            </w:pPr>
            <w:r>
              <w:rPr>
                <w:sz w:val="4"/>
                <w:szCs w:val="4"/>
              </w:rPr>
            </w:r>
          </w:p>
        </w:tc>
        <w:tc>
          <w:tcPr>
            <w:tcW w:w="15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97" w:type="dxa"/>
            <w:tcBorders/>
            <w:shd w:fill="E9F1F9" w:val="clear"/>
            <w:vAlign w:val="center"/>
          </w:tcPr>
          <w:p>
            <w:pPr>
              <w:pStyle w:val="TableContents"/>
              <w:bidi w:val="0"/>
              <w:spacing w:before="0" w:after="283"/>
              <w:jc w:val="left"/>
              <w:rPr>
                <w:sz w:val="4"/>
                <w:szCs w:val="4"/>
              </w:rPr>
            </w:pPr>
            <w:r>
              <w:rPr>
                <w:sz w:val="4"/>
                <w:szCs w:val="4"/>
              </w:rPr>
            </w:r>
          </w:p>
        </w:tc>
        <w:tc>
          <w:tcPr>
            <w:tcW w:w="2113" w:type="dxa"/>
            <w:tcBorders/>
            <w:shd w:fill="E9F1F9" w:val="clear"/>
            <w:vAlign w:val="center"/>
          </w:tcPr>
          <w:p>
            <w:pPr>
              <w:pStyle w:val="TableContents"/>
              <w:bidi w:val="0"/>
              <w:spacing w:before="0" w:after="283"/>
              <w:jc w:val="left"/>
              <w:rPr>
                <w:sz w:val="4"/>
                <w:szCs w:val="4"/>
              </w:rPr>
            </w:pPr>
            <w:r>
              <w:rPr>
                <w:sz w:val="4"/>
                <w:szCs w:val="4"/>
              </w:rPr>
            </w:r>
          </w:p>
        </w:tc>
        <w:tc>
          <w:tcPr>
            <w:tcW w:w="15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125" w:type="dxa"/>
            <w:tcBorders/>
            <w:shd w:fill="E9F1F9" w:val="clear"/>
            <w:vAlign w:val="center"/>
          </w:tcPr>
          <w:p>
            <w:pPr>
              <w:pStyle w:val="TableContents"/>
              <w:bidi w:val="0"/>
              <w:spacing w:before="0" w:after="283"/>
              <w:jc w:val="left"/>
              <w:rPr>
                <w:sz w:val="4"/>
                <w:szCs w:val="4"/>
              </w:rPr>
            </w:pPr>
            <w:r>
              <w:rPr>
                <w:sz w:val="4"/>
                <w:szCs w:val="4"/>
              </w:rPr>
            </w:r>
          </w:p>
        </w:tc>
        <w:tc>
          <w:tcPr>
            <w:tcW w:w="2310" w:type="dxa"/>
            <w:tcBorders/>
            <w:shd w:fill="E9F1F9" w:val="clear"/>
            <w:vAlign w:val="center"/>
          </w:tcPr>
          <w:p>
            <w:pPr>
              <w:pStyle w:val="TableContents"/>
              <w:bidi w:val="0"/>
              <w:spacing w:before="0" w:after="283"/>
              <w:jc w:val="left"/>
              <w:rPr>
                <w:sz w:val="4"/>
                <w:szCs w:val="4"/>
              </w:rPr>
            </w:pPr>
            <w:r>
              <w:rPr>
                <w:sz w:val="4"/>
                <w:szCs w:val="4"/>
              </w:rPr>
            </w:r>
          </w:p>
        </w:tc>
        <w:tc>
          <w:tcPr>
            <w:tcW w:w="155"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91" w:type="dxa"/>
            <w:tcBorders/>
            <w:shd w:fill="E9F1F9" w:val="clear"/>
            <w:vAlign w:val="center"/>
          </w:tcPr>
          <w:p>
            <w:pPr>
              <w:pStyle w:val="TableContents"/>
              <w:bidi w:val="0"/>
              <w:spacing w:before="0" w:after="283"/>
              <w:jc w:val="left"/>
              <w:rPr>
                <w:sz w:val="4"/>
                <w:szCs w:val="4"/>
              </w:rPr>
            </w:pPr>
            <w:r>
              <w:rPr>
                <w:sz w:val="4"/>
                <w:szCs w:val="4"/>
              </w:rPr>
            </w:r>
          </w:p>
        </w:tc>
        <w:tc>
          <w:tcPr>
            <w:tcW w:w="1984" w:type="dxa"/>
            <w:tcBorders/>
            <w:shd w:fill="E9F1F9" w:val="clear"/>
            <w:vAlign w:val="center"/>
          </w:tcPr>
          <w:p>
            <w:pPr>
              <w:pStyle w:val="TableContents"/>
              <w:bidi w:val="0"/>
              <w:spacing w:before="0" w:after="283"/>
              <w:jc w:val="left"/>
              <w:rPr>
                <w:sz w:val="4"/>
                <w:szCs w:val="4"/>
              </w:rPr>
            </w:pPr>
            <w:r>
              <w:rPr>
                <w:sz w:val="4"/>
                <w:szCs w:val="4"/>
              </w:rPr>
            </w:r>
          </w:p>
        </w:tc>
        <w:tc>
          <w:tcPr>
            <w:tcW w:w="170" w:type="dxa"/>
            <w:tcBorders/>
            <w:shd w:fill="E9F1F9" w:val="clear"/>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3115"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650" w:type="dxa"/>
            <w:gridSpan w:val="4"/>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rFonts w:ascii="ARIAL" w:hAnsi="ARIAL"/>
                <w:sz w:val="14"/>
              </w:rPr>
            </w:pPr>
            <w:r>
              <w:rPr>
                <w:rFonts w:ascii="ARIAL" w:hAnsi="ARIAL"/>
                <w:sz w:val="14"/>
              </w:rPr>
              <w:t>Mr. Meslow</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right"/>
              <w:rPr/>
            </w:pPr>
            <w:r>
              <w:rPr/>
              <w:t>18,494,939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12,330,555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47,762,216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744" w:type="dxa"/>
            <w:tcBorders/>
            <w:vAlign w:val="center"/>
          </w:tcPr>
          <w:p>
            <w:pPr>
              <w:pStyle w:val="TableContents"/>
              <w:bidi w:val="0"/>
              <w:spacing w:before="0" w:after="283"/>
              <w:jc w:val="right"/>
              <w:rPr/>
            </w:pPr>
            <w:r>
              <w:rPr/>
              <w:t>(287,960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10" w:type="dxa"/>
            <w:tcBorders/>
            <w:vAlign w:val="center"/>
          </w:tcPr>
          <w:p>
            <w:pPr>
              <w:pStyle w:val="TableContents"/>
              <w:bidi w:val="0"/>
              <w:spacing w:before="0" w:after="283"/>
              <w:jc w:val="right"/>
              <w:rPr/>
            </w:pPr>
            <w:r>
              <w:rPr/>
              <w:t>3,075,007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56,713,648</w:t>
            </w:r>
          </w:p>
        </w:tc>
        <w:tc>
          <w:tcPr>
            <w:tcW w:w="17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3115"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650" w:type="dxa"/>
            <w:gridSpan w:val="4"/>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rFonts w:ascii="ARIAL" w:hAnsi="ARIAL"/>
                <w:sz w:val="14"/>
              </w:rPr>
            </w:pPr>
            <w:r>
              <w:rPr>
                <w:rFonts w:ascii="ARIAL" w:hAnsi="ARIAL"/>
                <w:sz w:val="14"/>
              </w:rPr>
              <w:t>Mr. Wexner</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right"/>
              <w:rPr/>
            </w:pPr>
            <w:r>
              <w:rPr/>
              <w:t>1,554,209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744" w:type="dxa"/>
            <w:tcBorders/>
            <w:vAlign w:val="center"/>
          </w:tcPr>
          <w:p>
            <w:pPr>
              <w:pStyle w:val="TableContents"/>
              <w:bidi w:val="0"/>
              <w:spacing w:before="0" w:after="283"/>
              <w:jc w:val="right"/>
              <w:rPr/>
            </w:pPr>
            <w:r>
              <w:rPr/>
              <w:t>(1,416,835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right"/>
              <w:rPr/>
            </w:pPr>
            <w:r>
              <w:rPr/>
              <w:t>(3,181,827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10" w:type="dxa"/>
            <w:tcBorders/>
            <w:vAlign w:val="center"/>
          </w:tcPr>
          <w:p>
            <w:pPr>
              <w:pStyle w:val="TableContents"/>
              <w:bidi w:val="0"/>
              <w:spacing w:before="0" w:after="283"/>
              <w:jc w:val="right"/>
              <w:rPr/>
            </w:pPr>
            <w:r>
              <w:rPr/>
              <w:t>1,141,568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(1,902,884</w:t>
            </w:r>
          </w:p>
        </w:tc>
        <w:tc>
          <w:tcPr>
            <w:tcW w:w="17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3115"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650" w:type="dxa"/>
            <w:gridSpan w:val="4"/>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rFonts w:ascii="ARIAL" w:hAnsi="ARIAL"/>
                <w:spacing w:val="0"/>
                <w:sz w:val="14"/>
              </w:rPr>
            </w:pPr>
            <w:r>
              <w:rPr>
                <w:rFonts w:ascii="ARIAL" w:hAnsi="ARIAL"/>
                <w:spacing w:val="0"/>
                <w:sz w:val="14"/>
              </w:rPr>
              <w:t>Non-PEO</w:t>
            </w:r>
          </w:p>
          <w:p>
            <w:pPr>
              <w:pStyle w:val="TableContents"/>
              <w:bidi w:val="0"/>
              <w:spacing w:before="0" w:after="0"/>
              <w:jc w:val="left"/>
              <w:rPr>
                <w:rFonts w:ascii="ARIAL" w:hAnsi="ARIAL"/>
                <w:sz w:val="14"/>
              </w:rPr>
            </w:pPr>
            <w:r>
              <w:rPr>
                <w:rFonts w:ascii="ARIAL" w:hAnsi="ARIAL"/>
                <w:sz w:val="14"/>
              </w:rPr>
              <w:t>NEO Average</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right"/>
              <w:rPr/>
            </w:pPr>
            <w:r>
              <w:rPr/>
              <w:t>3,550,502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266,664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318,622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744" w:type="dxa"/>
            <w:tcBorders/>
            <w:vAlign w:val="center"/>
          </w:tcPr>
          <w:p>
            <w:pPr>
              <w:pStyle w:val="TableContents"/>
              <w:bidi w:val="0"/>
              <w:spacing w:before="0" w:after="283"/>
              <w:jc w:val="right"/>
              <w:rPr/>
            </w:pPr>
            <w:r>
              <w:rPr/>
              <w:t>(218,354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right"/>
              <w:rPr/>
            </w:pPr>
            <w:r>
              <w:rPr/>
              <w:t>(760,169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10" w:type="dxa"/>
            <w:tcBorders/>
            <w:vAlign w:val="center"/>
          </w:tcPr>
          <w:p>
            <w:pPr>
              <w:pStyle w:val="TableContents"/>
              <w:bidi w:val="0"/>
              <w:spacing w:before="0" w:after="283"/>
              <w:jc w:val="right"/>
              <w:rPr/>
            </w:pPr>
            <w:r>
              <w:rPr/>
              <w:t>1,312,361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3,936,298</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275"/>
        <w:gridCol w:w="57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5720" w:type="dxa"/>
            <w:tcBorders/>
            <w:vAlign w:val="center"/>
          </w:tcPr>
          <w:p>
            <w:pPr>
              <w:pStyle w:val="TableContents"/>
              <w:bidi w:val="0"/>
              <w:spacing w:before="0" w:after="0"/>
              <w:jc w:val="left"/>
              <w:rPr>
                <w:rFonts w:ascii="ARIAL" w:hAnsi="ARIAL"/>
                <w:sz w:val="14"/>
              </w:rPr>
            </w:pPr>
            <w:r>
              <w:rPr>
                <w:rFonts w:ascii="ARIAL" w:hAnsi="ARIAL"/>
                <w:sz w:val="14"/>
              </w:rPr>
              <w:t xml:space="preserve">Represents the fair value of </w:t>
            </w:r>
          </w:p>
          <w:p>
            <w:pPr>
              <w:pStyle w:val="TableContents"/>
              <w:bidi w:val="0"/>
              <w:spacing w:before="0" w:after="0"/>
              <w:jc w:val="left"/>
              <w:rPr>
                <w:rFonts w:ascii="ARIAL" w:hAnsi="ARIAL"/>
                <w:sz w:val="14"/>
              </w:rPr>
            </w:pPr>
            <w:r>
              <w:rPr>
                <w:rFonts w:ascii="ARIAL" w:hAnsi="ARIAL"/>
                <w:sz w:val="14"/>
              </w:rPr>
              <w:t xml:space="preserve">equity </w:t>
            </w:r>
          </w:p>
          <w:p>
            <w:pPr>
              <w:pStyle w:val="TableContents"/>
              <w:bidi w:val="0"/>
              <w:spacing w:before="0" w:after="0"/>
              <w:jc w:val="left"/>
              <w:rPr>
                <w:rFonts w:ascii="ARIAL" w:hAnsi="ARIAL"/>
                <w:sz w:val="14"/>
              </w:rPr>
            </w:pPr>
            <w:r>
              <w:rPr>
                <w:rFonts w:ascii="ARIAL" w:hAnsi="ARIAL"/>
                <w:sz w:val="14"/>
              </w:rPr>
              <w:t xml:space="preserve">awards calculated in accordance with ASC Topic 718 Compensation—Stock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0"/>
              <w:jc w:val="left"/>
              <w:rPr>
                <w:rFonts w:ascii="ARIAL" w:hAnsi="ARIAL"/>
                <w:sz w:val="14"/>
              </w:rPr>
            </w:pPr>
            <w:r>
              <w:rPr>
                <w:rFonts w:ascii="ARIAL" w:hAnsi="ARIAL"/>
                <w:sz w:val="14"/>
              </w:rPr>
              <w:t xml:space="preserve">Stock options are valued on the applicable measurement date using the Black-Scholes option pricing model. Valuation assumptions are based on an expected term calculated as the product of (i) the original expected term, multiplied by (ii) the ratio of remaining and original terms. Dividend yield is calculated based on the projected dividend at the time of measurement over the expected term. Volatility is calculated based on historical volatility at the time of measurement for the same time period as the expected term. The risk-free interest rate is based on U.S. Treasury rates on the measurement date for a time period that most closely aligns with the expected term.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0"/>
              <w:jc w:val="left"/>
              <w:rPr>
                <w:rFonts w:ascii="ARIAL" w:hAnsi="ARIAL"/>
                <w:sz w:val="14"/>
              </w:rPr>
            </w:pPr>
            <w:r>
              <w:rPr>
                <w:rFonts w:ascii="ARIAL" w:hAnsi="ARIAL"/>
                <w:sz w:val="14"/>
              </w:rPr>
              <w:t xml:space="preserve">RSUs and PSUs are valued based on the fair market value of a share of the </w:t>
            </w:r>
          </w:p>
          <w:p>
            <w:pPr>
              <w:pStyle w:val="TableContents"/>
              <w:bidi w:val="0"/>
              <w:spacing w:before="0" w:after="0"/>
              <w:jc w:val="left"/>
              <w:rPr>
                <w:rFonts w:ascii="ARIAL" w:hAnsi="ARIAL"/>
                <w:sz w:val="14"/>
              </w:rPr>
            </w:pPr>
            <w:r>
              <w:rPr>
                <w:rFonts w:ascii="ARIAL" w:hAnsi="ARIAL"/>
                <w:sz w:val="14"/>
              </w:rPr>
              <w:t xml:space="preserve">Company’s </w:t>
            </w:r>
          </w:p>
          <w:p>
            <w:pPr>
              <w:pStyle w:val="TableContents"/>
              <w:bidi w:val="0"/>
              <w:spacing w:before="0" w:after="0"/>
              <w:jc w:val="left"/>
              <w:rPr>
                <w:rFonts w:ascii="ARIAL" w:hAnsi="ARIAL"/>
                <w:sz w:val="14"/>
              </w:rPr>
            </w:pPr>
            <w:r>
              <w:rPr>
                <w:rFonts w:ascii="ARIAL" w:hAnsi="ARIAL"/>
                <w:sz w:val="14"/>
              </w:rPr>
              <w:t xml:space="preserve">common stock on the measurement date, adjusted for anticipated dividend yields. PSU value is determined based on the probable outcome of the performance conditions as of the applicable measurement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(3)</w:t>
            </w:r>
          </w:p>
        </w:tc>
        <w:tc>
          <w:tcPr>
            <w:tcW w:w="9954" w:type="dxa"/>
            <w:tcBorders/>
            <w:vAlign w:val="center"/>
          </w:tcPr>
          <w:p>
            <w:pPr>
              <w:pStyle w:val="TableContents"/>
              <w:bidi w:val="0"/>
              <w:spacing w:before="0" w:after="0"/>
              <w:jc w:val="left"/>
              <w:rPr>
                <w:rFonts w:ascii="ARIAL" w:hAnsi="ARIAL"/>
                <w:sz w:val="14"/>
              </w:rPr>
            </w:pPr>
            <w:r>
              <w:rPr>
                <w:rFonts w:ascii="ARIAL" w:hAnsi="ARIAL"/>
                <w:sz w:val="14"/>
              </w:rPr>
              <w:t xml:space="preserve">The average compensation for the </w:t>
            </w:r>
          </w:p>
          <w:p>
            <w:pPr>
              <w:pStyle w:val="TableContents"/>
              <w:bidi w:val="0"/>
              <w:spacing w:before="0" w:after="0"/>
              <w:jc w:val="left"/>
              <w:rPr>
                <w:rFonts w:ascii="ARIAL" w:hAnsi="ARIAL"/>
                <w:spacing w:val="0"/>
                <w:sz w:val="14"/>
              </w:rPr>
            </w:pPr>
            <w:r>
              <w:rPr>
                <w:rFonts w:ascii="ARIAL" w:hAnsi="ARIAL"/>
                <w:spacing w:val="0"/>
                <w:sz w:val="14"/>
              </w:rPr>
              <w:t>non-PEO</w:t>
            </w:r>
          </w:p>
          <w:p>
            <w:pPr>
              <w:pStyle w:val="TableContents"/>
              <w:bidi w:val="0"/>
              <w:spacing w:before="0" w:after="0"/>
              <w:jc w:val="left"/>
              <w:rPr>
                <w:rFonts w:ascii="ARIAL" w:hAnsi="ARIAL"/>
                <w:sz w:val="14"/>
              </w:rPr>
            </w:pPr>
            <w:r>
              <w:rPr>
                <w:rFonts w:ascii="ARIAL" w:hAnsi="ARIAL"/>
                <w:sz w:val="14"/>
              </w:rPr>
              <w:t xml:space="preserve">NEOs reflects the compensation for the following individuals: (i) for fiscal 2024, Eva Boratto, Michael Wu, Tom Mazurek, Julie Rosen and Deon Riley; (ii) for fiscal 2023, Wendy Arlin, Eva Boratto, Julie Rosen, Deon Riley and Michael Wu; (iii) for fiscal 2022, Wendy Arlin, Julie Rosen, Deon Riley and Michael Wu; (iv) for fiscal 2021, Wendy Arlin, James Bersani, Julie Rosen, Deon Riley and Stuart Burgdoerfer; and (v) for fiscal 2020, Stuart Burgdoerfer, James Bersani, Julie Rosen, Deon Riley, Charles McGuigan and Shelley Milano.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(4)</w:t>
            </w:r>
          </w:p>
        </w:tc>
        <w:tc>
          <w:tcPr>
            <w:tcW w:w="9922" w:type="dxa"/>
            <w:tcBorders/>
            <w:vAlign w:val="center"/>
          </w:tcPr>
          <w:p>
            <w:pPr>
              <w:pStyle w:val="TableContents"/>
              <w:bidi w:val="0"/>
              <w:spacing w:before="0" w:after="0"/>
              <w:jc w:val="left"/>
              <w:rPr>
                <w:rFonts w:ascii="ARIAL" w:hAnsi="ARIAL"/>
                <w:sz w:val="14"/>
              </w:rPr>
            </w:pPr>
            <w:r>
              <w:rPr>
                <w:rFonts w:ascii="ARIAL" w:hAnsi="ARIAL"/>
                <w:sz w:val="14"/>
              </w:rPr>
              <w:t xml:space="preserve">TSR is cumulative for the measurement periods beginning on February 2, 2020 and ending on the last day of each of fiscal 2024, 2023, 2022, 2021 and 2020, calculated in accordance with Item 201(e) of Regulation </w:t>
            </w:r>
          </w:p>
          <w:p>
            <w:pPr>
              <w:pStyle w:val="TableContents"/>
              <w:bidi w:val="0"/>
              <w:spacing w:before="0" w:after="0"/>
              <w:jc w:val="left"/>
              <w:rPr>
                <w:rFonts w:ascii="ARIAL" w:hAnsi="ARIAL"/>
                <w:spacing w:val="0"/>
                <w:sz w:val="14"/>
              </w:rPr>
            </w:pPr>
            <w:r>
              <w:rPr>
                <w:rFonts w:ascii="ARIAL" w:hAnsi="ARIAL"/>
                <w:spacing w:val="0"/>
                <w:sz w:val="14"/>
              </w:rPr>
              <w:t>S-K,</w:t>
            </w:r>
          </w:p>
          <w:p>
            <w:pPr>
              <w:pStyle w:val="TableContents"/>
              <w:bidi w:val="0"/>
              <w:spacing w:before="0" w:after="0"/>
              <w:jc w:val="left"/>
              <w:rPr>
                <w:rFonts w:ascii="ARIAL" w:hAnsi="ARIAL"/>
                <w:sz w:val="14"/>
              </w:rPr>
            </w:pPr>
            <w:r>
              <w:rPr>
                <w:rFonts w:ascii="ARIAL" w:hAnsi="ARIAL"/>
                <w:sz w:val="14"/>
              </w:rPr>
              <w:t xml:space="preserve">including reinvestment of dividends. The Company’s stock prices prior to August 3, 2021 have been adjusted to give effect to the </w:t>
            </w:r>
          </w:p>
          <w:p>
            <w:pPr>
              <w:pStyle w:val="TableContents"/>
              <w:bidi w:val="0"/>
              <w:spacing w:before="0" w:after="0"/>
              <w:jc w:val="left"/>
              <w:rPr>
                <w:rFonts w:ascii="ARIAL" w:hAnsi="ARIAL"/>
                <w:spacing w:val="0"/>
                <w:sz w:val="14"/>
              </w:rPr>
            </w:pPr>
            <w:r>
              <w:rPr>
                <w:rFonts w:ascii="ARIAL" w:hAnsi="ARIAL"/>
                <w:spacing w:val="0"/>
                <w:sz w:val="14"/>
              </w:rPr>
              <w:t>spin-off</w:t>
            </w:r>
          </w:p>
          <w:p>
            <w:pPr>
              <w:pStyle w:val="TableContents"/>
              <w:bidi w:val="0"/>
              <w:spacing w:before="0" w:after="0"/>
              <w:jc w:val="left"/>
              <w:rPr>
                <w:rFonts w:ascii="ARIAL" w:hAnsi="ARIAL"/>
                <w:sz w:val="14"/>
              </w:rPr>
            </w:pPr>
            <w:r>
              <w:rPr>
                <w:rFonts w:ascii="ARIAL" w:hAnsi="ARIAL"/>
                <w:sz w:val="14"/>
              </w:rPr>
              <w:t xml:space="preserve">of Victoria’s Secret &amp; Co. Peer group TSR for purposes of this table is calculated based on the S&amp;P 500 Consumer Discretionary Distribution &amp; Retail Index.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(5)</w:t>
            </w:r>
          </w:p>
        </w:tc>
        <w:tc>
          <w:tcPr>
            <w:tcW w:w="9944" w:type="dxa"/>
            <w:tcBorders/>
            <w:vAlign w:val="center"/>
          </w:tcPr>
          <w:p>
            <w:pPr>
              <w:pStyle w:val="TableContents"/>
              <w:bidi w:val="0"/>
              <w:spacing w:before="0" w:after="0"/>
              <w:jc w:val="left"/>
              <w:rPr>
                <w:rFonts w:ascii="ARIAL" w:hAnsi="ARIAL"/>
                <w:sz w:val="14"/>
              </w:rPr>
            </w:pPr>
            <w:r>
              <w:rPr>
                <w:rFonts w:ascii="ARIAL" w:hAnsi="ARIAL"/>
                <w:sz w:val="14"/>
              </w:rPr>
              <w:t xml:space="preserve">Adjusted operating income is a </w:t>
            </w:r>
          </w:p>
          <w:p>
            <w:pPr>
              <w:pStyle w:val="TableContents"/>
              <w:bidi w:val="0"/>
              <w:spacing w:before="0" w:after="0"/>
              <w:jc w:val="left"/>
              <w:rPr>
                <w:rFonts w:ascii="ARIAL" w:hAnsi="ARIAL"/>
                <w:spacing w:val="0"/>
                <w:sz w:val="14"/>
              </w:rPr>
            </w:pPr>
            <w:r>
              <w:rPr>
                <w:rFonts w:ascii="ARIAL" w:hAnsi="ARIAL"/>
                <w:spacing w:val="0"/>
                <w:sz w:val="14"/>
              </w:rPr>
              <w:t>non-GAAP</w:t>
            </w:r>
          </w:p>
          <w:p>
            <w:pPr>
              <w:pStyle w:val="TableContents"/>
              <w:bidi w:val="0"/>
              <w:spacing w:before="0" w:after="0"/>
              <w:jc w:val="left"/>
              <w:rPr>
                <w:rFonts w:ascii="ARIAL" w:hAnsi="ARIAL"/>
                <w:sz w:val="14"/>
              </w:rPr>
            </w:pPr>
            <w:r>
              <w:rPr>
                <w:rFonts w:ascii="ARIAL" w:hAnsi="ARIAL"/>
                <w:sz w:val="14"/>
              </w:rPr>
              <w:t xml:space="preserve">financial measure that reflects the Company’s operating income excluding certain special items. Attached as Appendix A are reconciliations of the Company’s fiscal 2024, 2023, 2022, 2021 and 2020 adjusted operating income to the Company’s fiscal 2024, 2023, 2022, 2021 and 2020 GAAP operating income, as well as other important disclosures regarding </w:t>
            </w:r>
          </w:p>
          <w:p>
            <w:pPr>
              <w:pStyle w:val="TableContents"/>
              <w:bidi w:val="0"/>
              <w:spacing w:before="0" w:after="0"/>
              <w:jc w:val="left"/>
              <w:rPr>
                <w:rFonts w:ascii="ARIAL" w:hAnsi="ARIAL"/>
                <w:spacing w:val="0"/>
                <w:sz w:val="14"/>
              </w:rPr>
            </w:pPr>
            <w:r>
              <w:rPr>
                <w:rFonts w:ascii="ARIAL" w:hAnsi="ARIAL"/>
                <w:spacing w:val="0"/>
                <w:sz w:val="14"/>
              </w:rPr>
              <w:t>non-GAAP</w:t>
            </w:r>
          </w:p>
          <w:p>
            <w:pPr>
              <w:pStyle w:val="TableContents"/>
              <w:bidi w:val="0"/>
              <w:spacing w:before="0" w:after="0"/>
              <w:jc w:val="left"/>
              <w:rPr>
                <w:rFonts w:ascii="ARIAL" w:hAnsi="ARIAL"/>
                <w:sz w:val="14"/>
              </w:rPr>
            </w:pPr>
            <w:r>
              <w:rPr>
                <w:rFonts w:ascii="ARIAL" w:hAnsi="ARIAL"/>
                <w:sz w:val="14"/>
              </w:rPr>
              <w:t xml:space="preserve">financial measures. For fiscal 2024, 2023 and 2022, we did not make any adjustments to operating income; therefore, for fiscal 2024, 2023 and 2022, adjusted operating income is equal to our GAAP operating income for fiscal 2024, 2023 and 2022, respectively.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b/>
          <w:color w:val="1A3668"/>
          <w:spacing w:val="0"/>
          <w:sz w:val="16"/>
        </w:rPr>
      </w:pPr>
      <w:r>
        <w:rPr>
          <w:rFonts w:ascii="ARIAL" w:hAnsi="ARIAL"/>
          <w:b/>
          <w:color w:val="1A3668"/>
          <w:spacing w:val="0"/>
          <w:sz w:val="16"/>
        </w:rPr>
        <w:t>60  </w:t>
      </w:r>
    </w:p>
    <w:p>
      <w:pPr>
        <w:pStyle w:val="TextBody"/>
        <w:bidi w:val="0"/>
        <w:spacing w:before="40" w:after="0"/>
        <w:jc w:val="left"/>
        <w:rPr>
          <w:rFonts w:ascii="ARIAL" w:hAnsi="ARIAL"/>
          <w:color w:val="1A3668"/>
          <w:spacing w:val="0"/>
          <w:sz w:val="16"/>
        </w:rPr>
      </w:pPr>
      <w:r>
        <w:rPr>
          <w:rFonts w:ascii="ARIAL" w:hAnsi="ARIAL"/>
          <w:color w:val="1A3668"/>
          <w:spacing w:val="0"/>
          <w:sz w:val="16"/>
        </w:rPr>
        <w:t>Bath &amp; Body Works, Inc. |</w:t>
      </w:r>
    </w:p>
    <w:p>
      <w:pPr>
        <w:pStyle w:val="TextBody"/>
        <w:bidi w:val="0"/>
        <w:spacing w:before="40" w:after="0"/>
        <w:jc w:val="left"/>
        <w:rPr>
          <w:color w:val="1A3668"/>
          <w:spacing w:val="0"/>
        </w:rPr>
      </w:pPr>
      <w:r>
        <w:rPr>
          <w:color w:val="1A3668"/>
          <w:spacing w:val="0"/>
        </w:rPr>
        <w:t> </w:t>
      </w:r>
      <w:r>
        <w:rPr>
          <w:rFonts w:ascii="ARIAL" w:hAnsi="ARIAL"/>
          <w:b/>
          <w:color w:val="1A3668"/>
          <w:spacing w:val="0"/>
          <w:sz w:val="16"/>
        </w:rPr>
        <w:t xml:space="preserve">2025 Proxy Statement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1A3668"/>
          <w:spacing w:val="0"/>
          <w:sz w:val="20"/>
        </w:rPr>
      </w:pPr>
      <w:r>
        <w:rPr>
          <w:rFonts w:ascii="ARIAL" w:hAnsi="ARIAL"/>
          <w:b/>
          <w:color w:val="1A3668"/>
          <w:spacing w:val="0"/>
          <w:sz w:val="20"/>
        </w:rPr>
        <w:t xml:space="preserve">Most Important Performance Measures for Fiscal 2024 </w:t>
      </w:r>
    </w:p>
    <w:p>
      <w:pPr>
        <w:pStyle w:val="TextBody"/>
        <w:bidi w:val="0"/>
        <w:spacing w:before="60" w:after="0"/>
        <w:jc w:val="left"/>
        <w:rPr>
          <w:rFonts w:ascii="ARIAL" w:hAnsi="ARIAL"/>
          <w:sz w:val="18"/>
        </w:rPr>
      </w:pPr>
      <w:r>
        <w:rPr>
          <w:rFonts w:ascii="ARIAL" w:hAnsi="ARIAL"/>
          <w:sz w:val="18"/>
        </w:rPr>
        <w:t xml:space="preserve">The following table sets forth a list of the performance measures that we view as the “most important” measures for linking our PEO and other NEO pay to performance for fiscal 2024. While these financial measures are considered the most important measures, additional financial and other measures were also considered to align pay and performance as further described under the </w:t>
      </w:r>
    </w:p>
    <w:p>
      <w:pPr>
        <w:pStyle w:val="TextBody"/>
        <w:bidi w:val="0"/>
        <w:spacing w:before="60" w:after="0"/>
        <w:jc w:val="left"/>
        <w:rPr>
          <w:rFonts w:ascii="ARIAL" w:hAnsi="ARIAL"/>
          <w:sz w:val="18"/>
        </w:rPr>
      </w:pPr>
      <w:r>
        <w:rPr>
          <w:rFonts w:ascii="ARIAL" w:hAnsi="ARIAL"/>
          <w:sz w:val="18"/>
        </w:rPr>
        <w:t xml:space="preserve">heading </w:t>
      </w:r>
    </w:p>
    <w:p>
      <w:pPr>
        <w:pStyle w:val="TextBody"/>
        <w:bidi w:val="0"/>
        <w:spacing w:before="60" w:after="0"/>
        <w:jc w:val="left"/>
        <w:rPr/>
      </w:pPr>
      <w:r>
        <w:rPr/>
        <w:t>“—</w:t>
      </w:r>
      <w:r>
        <w:rPr>
          <w:rFonts w:ascii="ARIAL" w:hAnsi="ARIAL"/>
          <w:sz w:val="18"/>
        </w:rPr>
        <w:t xml:space="preserve">Compensation Discussion and Analysis” beginning on page 32 of this proxy statement. </w:t>
      </w:r>
    </w:p>
    <w:p>
      <w:pPr>
        <w:pStyle w:val="TextBody"/>
        <w:bidi w:val="0"/>
        <w:spacing w:before="0" w:after="0"/>
        <w:jc w:val="left"/>
        <w:rPr/>
      </w:pPr>
      <w:r>
        <w:rPr/>
        <w:t> </w:t>
      </w:r>
    </w:p>
    <w:tbl>
      <w:tblPr>
        <w:tblW w:w="6890" w:type="dxa"/>
        <w:jc w:val="left"/>
        <w:tblInd w:w="0" w:type="dxa"/>
        <w:tblLayout w:type="fixed"/>
        <w:tblCellMar>
          <w:top w:w="0" w:type="dxa"/>
          <w:left w:w="0" w:type="dxa"/>
          <w:bottom w:w="0" w:type="dxa"/>
          <w:right w:w="0" w:type="dxa"/>
        </w:tblCellMar>
      </w:tblPr>
      <w:tblGrid>
        <w:gridCol w:w="6890"/>
      </w:tblGrid>
      <w:tr>
        <w:trPr/>
        <w:tc>
          <w:tcPr>
            <w:tcW w:w="6890" w:type="dxa"/>
            <w:tcBorders/>
            <w:vAlign w:val="center"/>
          </w:tcPr>
          <w:p>
            <w:pPr>
              <w:pStyle w:val="TableContents"/>
              <w:bidi w:val="0"/>
              <w:spacing w:before="0" w:after="283"/>
              <w:jc w:val="left"/>
              <w:rPr>
                <w:sz w:val="4"/>
                <w:szCs w:val="4"/>
              </w:rPr>
            </w:pPr>
            <w:r>
              <w:rPr>
                <w:sz w:val="4"/>
                <w:szCs w:val="4"/>
              </w:rPr>
            </w:r>
          </w:p>
        </w:tc>
      </w:tr>
      <w:tr>
        <w:trPr/>
        <w:tc>
          <w:tcPr>
            <w:tcW w:w="6890" w:type="dxa"/>
            <w:tcBorders>
              <w:bottom w:val="single" w:sz="6" w:space="0" w:color="1A3668"/>
            </w:tcBorders>
            <w:tcMar>
              <w:bottom w:w="80" w:type="dxa"/>
            </w:tcMar>
            <w:vAlign w:val="center"/>
          </w:tcPr>
          <w:p>
            <w:pPr>
              <w:pStyle w:val="TableContents"/>
              <w:bidi w:val="0"/>
              <w:spacing w:before="0" w:after="0"/>
              <w:jc w:val="left"/>
              <w:rPr>
                <w:rFonts w:ascii="ARIAL" w:hAnsi="ARIAL"/>
                <w:b/>
                <w:color w:val="1A3668"/>
                <w:spacing w:val="0"/>
                <w:sz w:val="20"/>
              </w:rPr>
            </w:pPr>
            <w:r>
              <w:rPr>
                <w:rFonts w:ascii="ARIAL" w:hAnsi="ARIAL"/>
                <w:b/>
                <w:color w:val="1A3668"/>
                <w:spacing w:val="0"/>
                <w:sz w:val="20"/>
              </w:rPr>
              <w:t>PERFORMANCE MEASURE</w:t>
            </w:r>
          </w:p>
        </w:tc>
      </w:tr>
      <w:tr>
        <w:trPr/>
        <w:tc>
          <w:tcPr>
            <w:tcW w:w="6890" w:type="dxa"/>
            <w:tcBorders/>
            <w:vAlign w:val="center"/>
          </w:tcPr>
          <w:p>
            <w:pPr>
              <w:pStyle w:val="TableContents"/>
              <w:bidi w:val="0"/>
              <w:spacing w:before="0" w:after="283"/>
              <w:jc w:val="left"/>
              <w:rPr>
                <w:sz w:val="4"/>
                <w:szCs w:val="4"/>
              </w:rPr>
            </w:pPr>
            <w:r>
              <w:rPr>
                <w:sz w:val="4"/>
                <w:szCs w:val="4"/>
              </w:rPr>
            </w:r>
          </w:p>
        </w:tc>
      </w:tr>
      <w:tr>
        <w:trPr/>
        <w:tc>
          <w:tcPr>
            <w:tcW w:w="6890" w:type="dxa"/>
            <w:tcBorders>
              <w:bottom w:val="single" w:sz="6" w:space="0" w:color="000000"/>
            </w:tcBorders>
            <w:tcMar>
              <w:bottom w:w="100" w:type="dxa"/>
            </w:tcMar>
            <w:vAlign w:val="center"/>
          </w:tcPr>
          <w:p>
            <w:pPr>
              <w:pStyle w:val="TableContents"/>
              <w:bidi w:val="0"/>
              <w:spacing w:before="0" w:after="0"/>
              <w:jc w:val="left"/>
              <w:rPr>
                <w:rFonts w:ascii="ARIAL" w:hAnsi="ARIAL"/>
                <w:spacing w:val="0"/>
                <w:sz w:val="16"/>
              </w:rPr>
            </w:pPr>
            <w:r>
              <w:rPr>
                <w:rFonts w:ascii="ARIAL" w:hAnsi="ARIAL"/>
                <w:spacing w:val="0"/>
                <w:sz w:val="16"/>
              </w:rPr>
              <w:t>Adjusted operating income</w:t>
            </w:r>
          </w:p>
        </w:tc>
      </w:tr>
      <w:tr>
        <w:trPr/>
        <w:tc>
          <w:tcPr>
            <w:tcW w:w="6890" w:type="dxa"/>
            <w:tcBorders/>
            <w:vAlign w:val="center"/>
          </w:tcPr>
          <w:p>
            <w:pPr>
              <w:pStyle w:val="TableContents"/>
              <w:bidi w:val="0"/>
              <w:spacing w:before="0" w:after="283"/>
              <w:jc w:val="left"/>
              <w:rPr>
                <w:sz w:val="4"/>
                <w:szCs w:val="4"/>
              </w:rPr>
            </w:pPr>
            <w:r>
              <w:rPr>
                <w:sz w:val="4"/>
                <w:szCs w:val="4"/>
              </w:rPr>
            </w:r>
          </w:p>
        </w:tc>
      </w:tr>
      <w:tr>
        <w:trPr/>
        <w:tc>
          <w:tcPr>
            <w:tcW w:w="6890" w:type="dxa"/>
            <w:tcBorders>
              <w:bottom w:val="single" w:sz="6" w:space="0" w:color="000000"/>
            </w:tcBorders>
            <w:tcMar>
              <w:bottom w:w="100" w:type="dxa"/>
            </w:tcMar>
            <w:vAlign w:val="center"/>
          </w:tcPr>
          <w:p>
            <w:pPr>
              <w:pStyle w:val="TableContents"/>
              <w:bidi w:val="0"/>
              <w:spacing w:before="0" w:after="0"/>
              <w:jc w:val="left"/>
              <w:rPr>
                <w:rFonts w:ascii="ARIAL" w:hAnsi="ARIAL"/>
                <w:spacing w:val="0"/>
                <w:sz w:val="16"/>
              </w:rPr>
            </w:pPr>
            <w:r>
              <w:rPr>
                <w:rFonts w:ascii="ARIAL" w:hAnsi="ARIAL"/>
                <w:spacing w:val="0"/>
                <w:sz w:val="16"/>
              </w:rPr>
              <w:t>Net Sales</w:t>
            </w:r>
          </w:p>
        </w:tc>
      </w:tr>
      <w:tr>
        <w:trPr/>
        <w:tc>
          <w:tcPr>
            <w:tcW w:w="6890" w:type="dxa"/>
            <w:tcBorders/>
            <w:vAlign w:val="center"/>
          </w:tcPr>
          <w:p>
            <w:pPr>
              <w:pStyle w:val="TableContents"/>
              <w:bidi w:val="0"/>
              <w:spacing w:before="0" w:after="283"/>
              <w:jc w:val="left"/>
              <w:rPr>
                <w:sz w:val="4"/>
                <w:szCs w:val="4"/>
              </w:rPr>
            </w:pPr>
            <w:r>
              <w:rPr>
                <w:sz w:val="4"/>
                <w:szCs w:val="4"/>
              </w:rPr>
            </w:r>
          </w:p>
        </w:tc>
      </w:tr>
      <w:tr>
        <w:trPr/>
        <w:tc>
          <w:tcPr>
            <w:tcW w:w="6890" w:type="dxa"/>
            <w:tcBorders>
              <w:bottom w:val="single" w:sz="6" w:space="0" w:color="000000"/>
            </w:tcBorders>
            <w:tcMar>
              <w:bottom w:w="100" w:type="dxa"/>
            </w:tcMar>
            <w:vAlign w:val="center"/>
          </w:tcPr>
          <w:p>
            <w:pPr>
              <w:pStyle w:val="TableContents"/>
              <w:bidi w:val="0"/>
              <w:spacing w:before="0" w:after="0"/>
              <w:jc w:val="left"/>
              <w:rPr>
                <w:rFonts w:ascii="ARIAL" w:hAnsi="ARIAL"/>
                <w:spacing w:val="0"/>
                <w:sz w:val="16"/>
              </w:rPr>
            </w:pPr>
            <w:r>
              <w:rPr>
                <w:rFonts w:ascii="ARIAL" w:hAnsi="ARIAL"/>
                <w:spacing w:val="0"/>
                <w:sz w:val="16"/>
              </w:rPr>
              <w:t>Relative total shareholder return</w:t>
            </w:r>
          </w:p>
        </w:tc>
      </w:tr>
      <w:tr>
        <w:trPr/>
        <w:tc>
          <w:tcPr>
            <w:tcW w:w="6890" w:type="dxa"/>
            <w:tcBorders/>
            <w:vAlign w:val="center"/>
          </w:tcPr>
          <w:p>
            <w:pPr>
              <w:pStyle w:val="TableContents"/>
              <w:bidi w:val="0"/>
              <w:spacing w:before="0" w:after="283"/>
              <w:jc w:val="left"/>
              <w:rPr>
                <w:sz w:val="4"/>
                <w:szCs w:val="4"/>
              </w:rPr>
            </w:pPr>
            <w:r>
              <w:rPr>
                <w:sz w:val="4"/>
                <w:szCs w:val="4"/>
              </w:rPr>
            </w:r>
          </w:p>
        </w:tc>
      </w:tr>
      <w:tr>
        <w:trPr/>
        <w:tc>
          <w:tcPr>
            <w:tcW w:w="689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Cumulative operating income as a percentage of cumulative sales (“operating income margin”)</w:t>
            </w:r>
          </w:p>
        </w:tc>
      </w:tr>
    </w:tbl>
    <w:p>
      <w:pPr>
        <w:pStyle w:val="TextBody"/>
        <w:bidi w:val="0"/>
        <w:spacing w:before="120" w:after="0"/>
        <w:jc w:val="left"/>
        <w:rPr>
          <w:rFonts w:ascii="ARIAL" w:hAnsi="ARIAL"/>
          <w:sz w:val="18"/>
        </w:rPr>
      </w:pPr>
      <w:r>
        <w:rPr>
          <w:rFonts w:ascii="ARIAL" w:hAnsi="ARIAL"/>
          <w:sz w:val="18"/>
        </w:rPr>
        <w:t xml:space="preserve">From the above list of performance measures, we view adjusted operating income as our most important financial performance measure used to link compensation actually paid to our PEOs and other NEOs to Company performance for fiscal 2024. Adjusted operating income is a key component of the Company’s short-term performance-based incentive compensation program and is a performance measure over which our NEOs can have significant impact. In addition, adjusted operating income is directly linked to the Company’s long-term strategic growth plan and performance that drive shareholder value and is highly correlated with fluctuations in our stock price. In fiscal 2024, we included a new absolute net sales metric to the Company’s short-term performance-based incentive compensation program, weighted at 25%, with absolute adjusted operating income weighted at 75% and continuing to serve as the primary performance metric. </w:t>
      </w:r>
    </w:p>
    <w:p>
      <w:pPr>
        <w:pStyle w:val="TextBody"/>
        <w:bidi w:val="0"/>
        <w:spacing w:before="120" w:after="0"/>
        <w:jc w:val="left"/>
        <w:rPr>
          <w:rFonts w:ascii="ARIAL" w:hAnsi="ARIAL"/>
          <w:sz w:val="18"/>
        </w:rPr>
      </w:pPr>
      <w:r>
        <w:rPr>
          <w:rFonts w:ascii="ARIAL" w:hAnsi="ARIAL"/>
          <w:sz w:val="18"/>
        </w:rPr>
        <w:t xml:space="preserve">As for the other performance measures listed in the table above, operating income margin and relative TSR are equally weighted metrics in our long-term performance-based incentive compensation program for fiscal 2024, which was a key component of our NEOs’ pay in 2024. </w:t>
      </w:r>
    </w:p>
    <w:p>
      <w:pPr>
        <w:pStyle w:val="TextBody"/>
        <w:bidi w:val="0"/>
        <w:spacing w:before="120" w:after="0"/>
        <w:jc w:val="left"/>
        <w:rPr>
          <w:rFonts w:ascii="ARIAL" w:hAnsi="ARIAL"/>
          <w:sz w:val="18"/>
        </w:rPr>
      </w:pPr>
      <w:r>
        <w:rPr>
          <w:rFonts w:ascii="ARIAL" w:hAnsi="ARIAL"/>
          <w:sz w:val="18"/>
        </w:rPr>
        <w:t xml:space="preserve">For additional information regarding how the above listed performance measures were utilized as part of our executive compensation program in fiscal 2024, see “—Compensation Discussion and Analysis” beginning on page 32 of this proxy statement. </w:t>
      </w:r>
    </w:p>
    <w:p>
      <w:pPr>
        <w:pStyle w:val="TextBody"/>
        <w:bidi w:val="0"/>
        <w:spacing w:before="360" w:after="0"/>
        <w:jc w:val="left"/>
        <w:rPr>
          <w:rFonts w:ascii="ARIAL" w:hAnsi="ARIAL"/>
          <w:b/>
          <w:color w:val="1A3668"/>
          <w:spacing w:val="0"/>
          <w:sz w:val="20"/>
        </w:rPr>
      </w:pPr>
      <w:r>
        <w:rPr>
          <w:rFonts w:ascii="ARIAL" w:hAnsi="ARIAL"/>
          <w:b/>
          <w:color w:val="1A3668"/>
          <w:spacing w:val="0"/>
          <w:sz w:val="20"/>
        </w:rPr>
        <w:t xml:space="preserve">Relationship Between CAP and Performance </w:t>
      </w:r>
    </w:p>
    <w:p>
      <w:pPr>
        <w:pStyle w:val="TextBody"/>
        <w:bidi w:val="0"/>
        <w:spacing w:before="60" w:after="0"/>
        <w:jc w:val="left"/>
        <w:rPr>
          <w:rFonts w:ascii="ARIAL" w:hAnsi="ARIAL"/>
          <w:sz w:val="18"/>
        </w:rPr>
      </w:pPr>
      <w:r>
        <w:rPr>
          <w:rFonts w:ascii="ARIAL" w:hAnsi="ARIAL"/>
          <w:sz w:val="18"/>
        </w:rPr>
        <w:t xml:space="preserve">The following charts illustrate the relationship of CAP of our PEOs and our other </w:t>
      </w:r>
    </w:p>
    <w:p>
      <w:pPr>
        <w:pStyle w:val="TextBody"/>
        <w:bidi w:val="0"/>
        <w:spacing w:before="60" w:after="0"/>
        <w:jc w:val="left"/>
        <w:rPr>
          <w:rFonts w:ascii="ARIAL" w:hAnsi="ARIAL"/>
          <w:spacing w:val="0"/>
          <w:sz w:val="18"/>
        </w:rPr>
      </w:pPr>
      <w:r>
        <w:rPr>
          <w:rFonts w:ascii="ARIAL" w:hAnsi="ARIAL"/>
          <w:spacing w:val="0"/>
          <w:sz w:val="18"/>
        </w:rPr>
        <w:t>non-PEO</w:t>
      </w:r>
    </w:p>
    <w:p>
      <w:pPr>
        <w:pStyle w:val="TextBody"/>
        <w:bidi w:val="0"/>
        <w:spacing w:before="60" w:after="0"/>
        <w:jc w:val="left"/>
        <w:rPr>
          <w:rFonts w:ascii="ARIAL" w:hAnsi="ARIAL"/>
          <w:sz w:val="18"/>
        </w:rPr>
      </w:pPr>
      <w:r>
        <w:rPr>
          <w:rFonts w:ascii="ARIAL" w:hAnsi="ARIAL"/>
          <w:sz w:val="18"/>
        </w:rPr>
        <w:t xml:space="preserve">NEOs to (i) the Company’s total shareholder return, (ii) the Company’s net income, and (iii) the Company’s adjusted operating income.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color w:val="FF0000"/>
          <w:spacing w:val="0"/>
        </w:rPr>
      </w:pPr>
      <w:r>
        <w:rPr>
          <w:color w:val="FF0000"/>
          <w:spacing w:val="0"/>
        </w:rPr>
        <w:drawing>
          <wp:inline distT="0" distB="0" distL="0" distR="0">
            <wp:extent cx="5762625" cy="3257550"/>
            <wp:effectExtent l="0" t="0" r="0" b="0"/>
            <wp:docPr id="10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3" descr=""/>
                    <pic:cNvPicPr>
                      <a:picLocks noChangeAspect="1" noChangeArrowheads="1"/>
                    </pic:cNvPicPr>
                  </pic:nvPicPr>
                  <pic:blipFill>
                    <a:blip r:embed="rId92"/>
                    <a:stretch>
                      <a:fillRect/>
                    </a:stretch>
                  </pic:blipFill>
                  <pic:spPr bwMode="auto">
                    <a:xfrm>
                      <a:off x="0" y="0"/>
                      <a:ext cx="5762625" cy="3257550"/>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b/>
          <w:color w:val="1A3668"/>
          <w:spacing w:val="0"/>
          <w:sz w:val="16"/>
        </w:rPr>
      </w:pPr>
      <w:r>
        <w:rPr>
          <w:rFonts w:ascii="ARIAL" w:hAnsi="ARIAL"/>
          <w:b/>
          <w:color w:val="1A3668"/>
          <w:spacing w:val="0"/>
          <w:sz w:val="16"/>
        </w:rPr>
        <w:t>2025 Proxy Statement </w:t>
      </w:r>
    </w:p>
    <w:p>
      <w:pPr>
        <w:pStyle w:val="TextBody"/>
        <w:bidi w:val="0"/>
        <w:spacing w:before="40" w:after="0"/>
        <w:jc w:val="right"/>
        <w:rPr>
          <w:rFonts w:ascii="ARIAL" w:hAnsi="ARIAL"/>
          <w:color w:val="1A3668"/>
          <w:spacing w:val="0"/>
          <w:sz w:val="16"/>
        </w:rPr>
      </w:pPr>
      <w:r>
        <w:rPr>
          <w:rFonts w:ascii="ARIAL" w:hAnsi="ARIAL"/>
          <w:color w:val="1A3668"/>
          <w:spacing w:val="0"/>
          <w:sz w:val="16"/>
        </w:rPr>
        <w:t>| Bath &amp; Body Works, Inc.</w:t>
      </w:r>
    </w:p>
    <w:p>
      <w:pPr>
        <w:pStyle w:val="TextBody"/>
        <w:bidi w:val="0"/>
        <w:spacing w:before="40" w:after="0"/>
        <w:jc w:val="right"/>
        <w:rPr>
          <w:color w:val="1A3668"/>
          <w:spacing w:val="0"/>
        </w:rPr>
      </w:pPr>
      <w:r>
        <w:rPr>
          <w:color w:val="1A3668"/>
          <w:spacing w:val="0"/>
        </w:rPr>
        <w:t>  </w:t>
      </w:r>
      <w:r>
        <w:rPr>
          <w:rFonts w:ascii="ARIAL" w:hAnsi="ARIAL"/>
          <w:b/>
          <w:color w:val="1A3668"/>
          <w:spacing w:val="0"/>
          <w:sz w:val="16"/>
        </w:rPr>
        <w:t xml:space="preserve">61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color w:val="FF0000"/>
          <w:spacing w:val="0"/>
        </w:rPr>
      </w:pPr>
      <w:r>
        <w:rPr>
          <w:color w:val="FF0000"/>
          <w:spacing w:val="0"/>
        </w:rPr>
        <w:drawing>
          <wp:inline distT="0" distB="0" distL="0" distR="0">
            <wp:extent cx="5772150" cy="3552825"/>
            <wp:effectExtent l="0" t="0" r="0" b="0"/>
            <wp:docPr id="10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4" descr=""/>
                    <pic:cNvPicPr>
                      <a:picLocks noChangeAspect="1" noChangeArrowheads="1"/>
                    </pic:cNvPicPr>
                  </pic:nvPicPr>
                  <pic:blipFill>
                    <a:blip r:embed="rId93"/>
                    <a:stretch>
                      <a:fillRect/>
                    </a:stretch>
                  </pic:blipFill>
                  <pic:spPr bwMode="auto">
                    <a:xfrm>
                      <a:off x="0" y="0"/>
                      <a:ext cx="5772150" cy="3552825"/>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color w:val="FF0000"/>
          <w:spacing w:val="0"/>
        </w:rPr>
      </w:pPr>
      <w:r>
        <w:rPr>
          <w:color w:val="FF0000"/>
          <w:spacing w:val="0"/>
        </w:rPr>
        <w:drawing>
          <wp:inline distT="0" distB="0" distL="0" distR="0">
            <wp:extent cx="5772150" cy="3724275"/>
            <wp:effectExtent l="0" t="0" r="0" b="0"/>
            <wp:docPr id="10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5" descr=""/>
                    <pic:cNvPicPr>
                      <a:picLocks noChangeAspect="1" noChangeArrowheads="1"/>
                    </pic:cNvPicPr>
                  </pic:nvPicPr>
                  <pic:blipFill>
                    <a:blip r:embed="rId94"/>
                    <a:stretch>
                      <a:fillRect/>
                    </a:stretch>
                  </pic:blipFill>
                  <pic:spPr bwMode="auto">
                    <a:xfrm>
                      <a:off x="0" y="0"/>
                      <a:ext cx="5772150" cy="3724275"/>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b/>
          <w:color w:val="1A3668"/>
          <w:spacing w:val="0"/>
          <w:sz w:val="16"/>
        </w:rPr>
      </w:pPr>
      <w:r>
        <w:rPr>
          <w:rFonts w:ascii="ARIAL" w:hAnsi="ARIAL"/>
          <w:b/>
          <w:color w:val="1A3668"/>
          <w:spacing w:val="0"/>
          <w:sz w:val="16"/>
        </w:rPr>
        <w:t>62  </w:t>
      </w:r>
    </w:p>
    <w:p>
      <w:pPr>
        <w:pStyle w:val="TextBody"/>
        <w:bidi w:val="0"/>
        <w:spacing w:before="40" w:after="0"/>
        <w:jc w:val="left"/>
        <w:rPr>
          <w:rFonts w:ascii="ARIAL" w:hAnsi="ARIAL"/>
          <w:color w:val="1A3668"/>
          <w:spacing w:val="0"/>
          <w:sz w:val="16"/>
        </w:rPr>
      </w:pPr>
      <w:r>
        <w:rPr>
          <w:rFonts w:ascii="ARIAL" w:hAnsi="ARIAL"/>
          <w:color w:val="1A3668"/>
          <w:spacing w:val="0"/>
          <w:sz w:val="16"/>
        </w:rPr>
        <w:t>Bath &amp; Body Works, Inc. |</w:t>
      </w:r>
    </w:p>
    <w:p>
      <w:pPr>
        <w:pStyle w:val="TextBody"/>
        <w:bidi w:val="0"/>
        <w:spacing w:before="40" w:after="0"/>
        <w:jc w:val="left"/>
        <w:rPr>
          <w:color w:val="1A3668"/>
          <w:spacing w:val="0"/>
        </w:rPr>
      </w:pPr>
      <w:r>
        <w:rPr>
          <w:color w:val="1A3668"/>
          <w:spacing w:val="0"/>
        </w:rPr>
        <w:t> </w:t>
      </w:r>
      <w:r>
        <w:rPr>
          <w:rFonts w:ascii="ARIAL" w:hAnsi="ARIAL"/>
          <w:b/>
          <w:color w:val="1A3668"/>
          <w:spacing w:val="0"/>
          <w:sz w:val="16"/>
        </w:rPr>
        <w:t xml:space="preserve">2025 Proxy Statement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 xml:space="preserve">The following chart reflects the Company’s cumulative TSR over the cumulative five-year fiscal 2020 through fiscal 2024 period compared to our industry index (i.e., the S&amp;P 500 Consumer Discretionary Distribution &amp; Retail Index).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color w:val="FF0000"/>
          <w:spacing w:val="0"/>
        </w:rPr>
      </w:pPr>
      <w:r>
        <w:rPr>
          <w:color w:val="FF0000"/>
          <w:spacing w:val="0"/>
        </w:rPr>
        <w:drawing>
          <wp:inline distT="0" distB="0" distL="0" distR="0">
            <wp:extent cx="5772150" cy="4362450"/>
            <wp:effectExtent l="0" t="0" r="0" b="0"/>
            <wp:docPr id="10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6" descr=""/>
                    <pic:cNvPicPr>
                      <a:picLocks noChangeAspect="1" noChangeArrowheads="1"/>
                    </pic:cNvPicPr>
                  </pic:nvPicPr>
                  <pic:blipFill>
                    <a:blip r:embed="rId95"/>
                    <a:stretch>
                      <a:fillRect/>
                    </a:stretch>
                  </pic:blipFill>
                  <pic:spPr bwMode="auto">
                    <a:xfrm>
                      <a:off x="0" y="0"/>
                      <a:ext cx="5772150" cy="43624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ind w:left="0" w:right="0" w:hanging="0"/>
        <w:jc w:val="left"/>
        <w:rPr/>
      </w:pPr>
      <w:r>
        <w:rPr/>
        <w:t> </w:t>
      </w:r>
    </w:p>
    <w:p>
      <w:pPr>
        <w:pStyle w:val="TextBody"/>
        <w:bidi w:val="0"/>
        <w:spacing w:before="40" w:after="0"/>
        <w:ind w:left="0" w:right="0" w:hanging="0"/>
        <w:jc w:val="right"/>
        <w:rPr>
          <w:rFonts w:ascii="ARIAL" w:hAnsi="ARIAL"/>
          <w:b/>
          <w:color w:val="1A3668"/>
          <w:spacing w:val="0"/>
          <w:sz w:val="16"/>
        </w:rPr>
      </w:pPr>
      <w:r>
        <w:rPr>
          <w:rFonts w:ascii="ARIAL" w:hAnsi="ARIAL"/>
          <w:b/>
          <w:color w:val="1A3668"/>
          <w:spacing w:val="0"/>
          <w:sz w:val="16"/>
        </w:rPr>
        <w:t>2025 Proxy Statement </w:t>
      </w:r>
    </w:p>
    <w:p>
      <w:pPr>
        <w:pStyle w:val="TextBody"/>
        <w:bidi w:val="0"/>
        <w:spacing w:before="40" w:after="0"/>
        <w:jc w:val="right"/>
        <w:rPr>
          <w:rFonts w:ascii="ARIAL" w:hAnsi="ARIAL"/>
          <w:color w:val="1A3668"/>
          <w:spacing w:val="0"/>
          <w:sz w:val="16"/>
        </w:rPr>
      </w:pPr>
      <w:r>
        <w:rPr>
          <w:rFonts w:ascii="ARIAL" w:hAnsi="ARIAL"/>
          <w:color w:val="1A3668"/>
          <w:spacing w:val="0"/>
          <w:sz w:val="16"/>
        </w:rPr>
        <w:t>| Bath &amp; Body Works, Inc.</w:t>
      </w:r>
    </w:p>
    <w:p>
      <w:pPr>
        <w:pStyle w:val="TextBody"/>
        <w:bidi w:val="0"/>
        <w:spacing w:before="40" w:after="283"/>
        <w:jc w:val="right"/>
        <w:rPr>
          <w:color w:val="1A3668"/>
          <w:spacing w:val="0"/>
        </w:rPr>
      </w:pPr>
      <w:r>
        <w:rPr>
          <w:color w:val="1A3668"/>
          <w:spacing w:val="0"/>
        </w:rPr>
        <w:t>  </w:t>
      </w:r>
      <w:r>
        <w:rPr>
          <w:rFonts w:ascii="ARIAL" w:hAnsi="ARIAL"/>
          <w:b/>
          <w:color w:val="1A3668"/>
          <w:spacing w:val="0"/>
          <w:sz w:val="16"/>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rFonts w:ascii="ARIAL" w:hAnsi="ARIAL"/>
          <w:b/>
          <w:color w:val="1A3668"/>
          <w:sz w:val="40"/>
        </w:rPr>
      </w:pPr>
      <w:bookmarkStart w:id="45" w:name="toc825692_36"/>
      <w:bookmarkEnd w:id="45"/>
      <w:r>
        <w:rPr>
          <w:rFonts w:ascii="ARIAL" w:hAnsi="ARIAL"/>
          <w:b/>
          <w:color w:val="1A3668"/>
          <w:sz w:val="40"/>
        </w:rPr>
        <w:t xml:space="preserve">Beneficial Ownership of Common Stock </w:t>
      </w:r>
    </w:p>
    <w:p>
      <w:pPr>
        <w:pStyle w:val="TextBody"/>
        <w:bidi w:val="0"/>
        <w:spacing w:before="0" w:after="0"/>
        <w:jc w:val="left"/>
        <w:rPr/>
      </w:pPr>
      <w:r>
        <w:rPr/>
        <w:t> </w:t>
      </w:r>
    </w:p>
    <w:p>
      <w:pPr>
        <w:pStyle w:val="TextBody"/>
        <w:bidi w:val="0"/>
        <w:spacing w:lineRule="atLeast" w:line="142" w:before="0" w:after="40"/>
        <w:jc w:val="left"/>
        <w:rPr>
          <w:bdr w:val="single" w:sz="16" w:space="1" w:color="B78538"/>
        </w:rPr>
      </w:pPr>
      <w:r>
        <w:rPr>
          <w:bdr w:val="single" w:sz="16" w:space="1" w:color="B78538"/>
        </w:rPr>
        <w:t> </w:t>
      </w:r>
    </w:p>
    <w:p>
      <w:pPr>
        <w:pStyle w:val="TextBody"/>
        <w:bidi w:val="0"/>
        <w:spacing w:before="360" w:after="0"/>
        <w:jc w:val="left"/>
        <w:rPr>
          <w:rFonts w:ascii="ARIAL" w:hAnsi="ARIAL"/>
          <w:sz w:val="18"/>
        </w:rPr>
      </w:pPr>
      <w:r>
        <w:rPr>
          <w:rFonts w:ascii="ARIAL" w:hAnsi="ARIAL"/>
          <w:sz w:val="18"/>
        </w:rPr>
        <w:t xml:space="preserve">The following table includes certain information about the securities ownership of all directors of the Company, the current and former executive officers of the Company named in the 2024 Summary Compensation Table on page 49 of this proxy statement and all directors and current executive officers of the Company as a group.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01"/>
        <w:gridCol w:w="120"/>
        <w:gridCol w:w="98"/>
        <w:gridCol w:w="98"/>
        <w:gridCol w:w="2002"/>
        <w:gridCol w:w="608"/>
        <w:gridCol w:w="60"/>
        <w:gridCol w:w="546"/>
        <w:gridCol w:w="546"/>
        <w:gridCol w:w="1276"/>
        <w:gridCol w:w="350"/>
      </w:tblGrid>
      <w:tr>
        <w:trPr/>
        <w:tc>
          <w:tcPr>
            <w:tcW w:w="45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4501" w:type="dxa"/>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16"/>
              </w:rPr>
            </w:pPr>
            <w:r>
              <w:rPr>
                <w:rFonts w:ascii="ARIAL" w:hAnsi="ARIAL"/>
                <w:b/>
                <w:color w:val="1A3668"/>
                <w:sz w:val="16"/>
              </w:rPr>
              <w:t>NAME OF BENEFICIAL OWNER</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2806"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NUMBER OF SHARES OF</w:t>
              <w:br/>
              <w:t>COMMON STOCK BENEFICIALLY</w:t>
            </w:r>
          </w:p>
          <w:p>
            <w:pPr>
              <w:pStyle w:val="TableContents"/>
              <w:bidi w:val="0"/>
              <w:spacing w:before="0" w:after="20"/>
              <w:jc w:val="center"/>
              <w:rPr>
                <w:rFonts w:ascii="ARIAL" w:hAnsi="ARIAL"/>
                <w:b/>
                <w:color w:val="1A3668"/>
                <w:sz w:val="16"/>
              </w:rPr>
            </w:pPr>
            <w:r>
              <w:rPr>
                <w:rFonts w:ascii="ARIAL" w:hAnsi="ARIAL"/>
                <w:b/>
                <w:color w:val="1A3668"/>
                <w:sz w:val="16"/>
              </w:rPr>
              <w:t>OWNED(1)(2)</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2718"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PERCENT OF CLASS(2)</w:t>
            </w:r>
          </w:p>
        </w:tc>
      </w:tr>
      <w:tr>
        <w:trPr/>
        <w:tc>
          <w:tcPr>
            <w:tcW w:w="4501" w:type="dxa"/>
            <w:tcBorders/>
            <w:shd w:fill="E9F1F9" w:val="clear"/>
            <w:vAlign w:val="center"/>
          </w:tcPr>
          <w:p>
            <w:pPr>
              <w:pStyle w:val="TableContents"/>
              <w:bidi w:val="0"/>
              <w:spacing w:before="0" w:after="283"/>
              <w:jc w:val="left"/>
              <w:rPr>
                <w:sz w:val="4"/>
                <w:szCs w:val="4"/>
              </w:rPr>
            </w:pPr>
            <w:r>
              <w:rPr>
                <w:sz w:val="4"/>
                <w:szCs w:val="4"/>
              </w:rPr>
            </w:r>
          </w:p>
        </w:tc>
        <w:tc>
          <w:tcPr>
            <w:tcW w:w="2926" w:type="dxa"/>
            <w:gridSpan w:val="5"/>
            <w:tcBorders/>
            <w:shd w:fill="E9F1F9" w:val="clear"/>
            <w:vAlign w:val="center"/>
          </w:tcPr>
          <w:p>
            <w:pPr>
              <w:pStyle w:val="TableContents"/>
              <w:bidi w:val="0"/>
              <w:spacing w:before="0" w:after="283"/>
              <w:jc w:val="left"/>
              <w:rPr>
                <w:sz w:val="4"/>
                <w:szCs w:val="4"/>
              </w:rPr>
            </w:pPr>
            <w:r>
              <w:rPr>
                <w:sz w:val="4"/>
                <w:szCs w:val="4"/>
              </w:rPr>
            </w:r>
          </w:p>
        </w:tc>
        <w:tc>
          <w:tcPr>
            <w:tcW w:w="277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4501" w:type="dxa"/>
            <w:tcBorders/>
            <w:shd w:fill="E9F1F9" w:val="clear"/>
            <w:vAlign w:val="center"/>
          </w:tcPr>
          <w:p>
            <w:pPr>
              <w:pStyle w:val="TableContents"/>
              <w:bidi w:val="0"/>
              <w:spacing w:before="0" w:after="0"/>
              <w:jc w:val="left"/>
              <w:rPr>
                <w:rFonts w:ascii="ARIAL" w:hAnsi="ARIAL"/>
                <w:sz w:val="16"/>
              </w:rPr>
            </w:pPr>
            <w:r>
              <w:rPr>
                <w:rFonts w:ascii="ARIAL" w:hAnsi="ARIAL"/>
                <w:sz w:val="16"/>
              </w:rPr>
              <w:t>Alessandro Bogliolo</w:t>
            </w:r>
          </w:p>
        </w:tc>
        <w:tc>
          <w:tcPr>
            <w:tcW w:w="120"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2002" w:type="dxa"/>
            <w:tcBorders/>
            <w:shd w:fill="E9F1F9" w:val="clear"/>
            <w:vAlign w:val="center"/>
          </w:tcPr>
          <w:p>
            <w:pPr>
              <w:pStyle w:val="TableContents"/>
              <w:bidi w:val="0"/>
              <w:spacing w:before="0" w:after="283"/>
              <w:jc w:val="right"/>
              <w:rPr/>
            </w:pPr>
            <w:r>
              <w:rPr/>
              <w:t>7,035</w:t>
            </w:r>
          </w:p>
        </w:tc>
        <w:tc>
          <w:tcPr>
            <w:tcW w:w="608"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546" w:type="dxa"/>
            <w:tcBorders/>
            <w:shd w:fill="E9F1F9" w:val="clear"/>
            <w:vAlign w:val="center"/>
          </w:tcPr>
          <w:p>
            <w:pPr>
              <w:pStyle w:val="TableContents"/>
              <w:bidi w:val="0"/>
              <w:spacing w:before="0" w:after="283"/>
              <w:jc w:val="left"/>
              <w:rPr/>
            </w:pPr>
            <w:r>
              <w:rPr/>
              <w:t> </w:t>
            </w:r>
          </w:p>
        </w:tc>
        <w:tc>
          <w:tcPr>
            <w:tcW w:w="546" w:type="dxa"/>
            <w:tcBorders/>
            <w:shd w:fill="E9F1F9" w:val="clear"/>
            <w:vAlign w:val="center"/>
          </w:tcPr>
          <w:p>
            <w:pPr>
              <w:pStyle w:val="TableContents"/>
              <w:bidi w:val="0"/>
              <w:spacing w:before="0" w:after="283"/>
              <w:jc w:val="left"/>
              <w:rPr/>
            </w:pPr>
            <w:r>
              <w:rPr/>
              <w:t> </w:t>
            </w:r>
          </w:p>
        </w:tc>
        <w:tc>
          <w:tcPr>
            <w:tcW w:w="1276" w:type="dxa"/>
            <w:tcBorders/>
            <w:shd w:fill="E9F1F9" w:val="clear"/>
            <w:vAlign w:val="center"/>
          </w:tcPr>
          <w:p>
            <w:pPr>
              <w:pStyle w:val="TableContents"/>
              <w:bidi w:val="0"/>
              <w:spacing w:before="0" w:after="283"/>
              <w:jc w:val="right"/>
              <w:rPr/>
            </w:pPr>
            <w:r>
              <w:rPr/>
              <w:t>*</w:t>
            </w:r>
          </w:p>
        </w:tc>
        <w:tc>
          <w:tcPr>
            <w:tcW w:w="350" w:type="dxa"/>
            <w:tcBorders/>
            <w:shd w:fill="E9F1F9" w:val="clear"/>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2926" w:type="dxa"/>
            <w:gridSpan w:val="5"/>
            <w:tcBorders/>
            <w:vAlign w:val="center"/>
          </w:tcPr>
          <w:p>
            <w:pPr>
              <w:pStyle w:val="TableContents"/>
              <w:bidi w:val="0"/>
              <w:spacing w:before="0" w:after="283"/>
              <w:jc w:val="left"/>
              <w:rPr>
                <w:sz w:val="4"/>
                <w:szCs w:val="4"/>
              </w:rPr>
            </w:pPr>
            <w:r>
              <w:rPr>
                <w:sz w:val="4"/>
                <w:szCs w:val="4"/>
              </w:rPr>
            </w:r>
          </w:p>
        </w:tc>
        <w:tc>
          <w:tcPr>
            <w:tcW w:w="2778" w:type="dxa"/>
            <w:gridSpan w:val="5"/>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0"/>
              <w:jc w:val="left"/>
              <w:rPr>
                <w:rFonts w:ascii="ARIAL" w:hAnsi="ARIAL"/>
                <w:sz w:val="16"/>
              </w:rPr>
            </w:pPr>
            <w:r>
              <w:rPr>
                <w:rFonts w:ascii="ARIAL" w:hAnsi="ARIAL"/>
                <w:sz w:val="16"/>
              </w:rPr>
              <w:t>Eva Boratto</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right"/>
              <w:rPr/>
            </w:pPr>
            <w:r>
              <w:rPr/>
              <w:t>15,648</w:t>
            </w:r>
          </w:p>
        </w:tc>
        <w:tc>
          <w:tcPr>
            <w:tcW w:w="6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w:t>
            </w:r>
          </w:p>
        </w:tc>
        <w:tc>
          <w:tcPr>
            <w:tcW w:w="350"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E9F1F9" w:val="clear"/>
            <w:vAlign w:val="center"/>
          </w:tcPr>
          <w:p>
            <w:pPr>
              <w:pStyle w:val="TableContents"/>
              <w:bidi w:val="0"/>
              <w:spacing w:before="0" w:after="283"/>
              <w:jc w:val="left"/>
              <w:rPr>
                <w:sz w:val="4"/>
                <w:szCs w:val="4"/>
              </w:rPr>
            </w:pPr>
            <w:r>
              <w:rPr>
                <w:sz w:val="4"/>
                <w:szCs w:val="4"/>
              </w:rPr>
            </w:r>
          </w:p>
        </w:tc>
        <w:tc>
          <w:tcPr>
            <w:tcW w:w="2926" w:type="dxa"/>
            <w:gridSpan w:val="5"/>
            <w:tcBorders/>
            <w:shd w:fill="E9F1F9" w:val="clear"/>
            <w:vAlign w:val="center"/>
          </w:tcPr>
          <w:p>
            <w:pPr>
              <w:pStyle w:val="TableContents"/>
              <w:bidi w:val="0"/>
              <w:spacing w:before="0" w:after="283"/>
              <w:jc w:val="left"/>
              <w:rPr>
                <w:sz w:val="4"/>
                <w:szCs w:val="4"/>
              </w:rPr>
            </w:pPr>
            <w:r>
              <w:rPr>
                <w:sz w:val="4"/>
                <w:szCs w:val="4"/>
              </w:rPr>
            </w:r>
          </w:p>
        </w:tc>
        <w:tc>
          <w:tcPr>
            <w:tcW w:w="277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4501" w:type="dxa"/>
            <w:tcBorders/>
            <w:shd w:fill="E9F1F9" w:val="clear"/>
            <w:vAlign w:val="center"/>
          </w:tcPr>
          <w:p>
            <w:pPr>
              <w:pStyle w:val="TableContents"/>
              <w:bidi w:val="0"/>
              <w:spacing w:before="0" w:after="0"/>
              <w:jc w:val="left"/>
              <w:rPr>
                <w:rFonts w:ascii="ARIAL" w:hAnsi="ARIAL"/>
                <w:sz w:val="16"/>
              </w:rPr>
            </w:pPr>
            <w:r>
              <w:rPr>
                <w:rFonts w:ascii="ARIAL" w:hAnsi="ARIAL"/>
                <w:sz w:val="16"/>
              </w:rPr>
              <w:t>Gina Boswell</w:t>
            </w:r>
          </w:p>
        </w:tc>
        <w:tc>
          <w:tcPr>
            <w:tcW w:w="120"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2002" w:type="dxa"/>
            <w:tcBorders/>
            <w:shd w:fill="E9F1F9" w:val="clear"/>
            <w:vAlign w:val="center"/>
          </w:tcPr>
          <w:p>
            <w:pPr>
              <w:pStyle w:val="TableContents"/>
              <w:bidi w:val="0"/>
              <w:spacing w:before="0" w:after="283"/>
              <w:jc w:val="right"/>
              <w:rPr/>
            </w:pPr>
            <w:r>
              <w:rPr/>
              <w:t>94,711</w:t>
            </w:r>
          </w:p>
        </w:tc>
        <w:tc>
          <w:tcPr>
            <w:tcW w:w="608" w:type="dxa"/>
            <w:tcBorders/>
            <w:shd w:fill="E9F1F9" w:val="clear"/>
            <w:vAlign w:val="center"/>
          </w:tcPr>
          <w:p>
            <w:pPr>
              <w:pStyle w:val="TableContents"/>
              <w:bidi w:val="0"/>
              <w:spacing w:before="0" w:after="283"/>
              <w:jc w:val="left"/>
              <w:rPr/>
            </w:pPr>
            <w:r>
              <w:rPr/>
              <w:t>(3) </w:t>
            </w:r>
          </w:p>
        </w:tc>
        <w:tc>
          <w:tcPr>
            <w:tcW w:w="60" w:type="dxa"/>
            <w:tcBorders/>
            <w:shd w:fill="E9F1F9" w:val="clear"/>
            <w:vAlign w:val="center"/>
          </w:tcPr>
          <w:p>
            <w:pPr>
              <w:pStyle w:val="TableContents"/>
              <w:bidi w:val="0"/>
              <w:spacing w:before="0" w:after="283"/>
              <w:jc w:val="left"/>
              <w:rPr/>
            </w:pPr>
            <w:r>
              <w:rPr/>
              <w:t> </w:t>
            </w:r>
          </w:p>
        </w:tc>
        <w:tc>
          <w:tcPr>
            <w:tcW w:w="546" w:type="dxa"/>
            <w:tcBorders/>
            <w:shd w:fill="E9F1F9" w:val="clear"/>
            <w:vAlign w:val="center"/>
          </w:tcPr>
          <w:p>
            <w:pPr>
              <w:pStyle w:val="TableContents"/>
              <w:bidi w:val="0"/>
              <w:spacing w:before="0" w:after="283"/>
              <w:jc w:val="left"/>
              <w:rPr/>
            </w:pPr>
            <w:r>
              <w:rPr/>
              <w:t> </w:t>
            </w:r>
          </w:p>
        </w:tc>
        <w:tc>
          <w:tcPr>
            <w:tcW w:w="546" w:type="dxa"/>
            <w:tcBorders/>
            <w:shd w:fill="E9F1F9" w:val="clear"/>
            <w:vAlign w:val="center"/>
          </w:tcPr>
          <w:p>
            <w:pPr>
              <w:pStyle w:val="TableContents"/>
              <w:bidi w:val="0"/>
              <w:spacing w:before="0" w:after="283"/>
              <w:jc w:val="left"/>
              <w:rPr/>
            </w:pPr>
            <w:r>
              <w:rPr/>
              <w:t> </w:t>
            </w:r>
          </w:p>
        </w:tc>
        <w:tc>
          <w:tcPr>
            <w:tcW w:w="1276" w:type="dxa"/>
            <w:tcBorders/>
            <w:shd w:fill="E9F1F9" w:val="clear"/>
            <w:vAlign w:val="center"/>
          </w:tcPr>
          <w:p>
            <w:pPr>
              <w:pStyle w:val="TableContents"/>
              <w:bidi w:val="0"/>
              <w:spacing w:before="0" w:after="283"/>
              <w:jc w:val="right"/>
              <w:rPr/>
            </w:pPr>
            <w:r>
              <w:rPr/>
              <w:t>*</w:t>
            </w:r>
          </w:p>
        </w:tc>
        <w:tc>
          <w:tcPr>
            <w:tcW w:w="350" w:type="dxa"/>
            <w:tcBorders/>
            <w:shd w:fill="E9F1F9" w:val="clear"/>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2926" w:type="dxa"/>
            <w:gridSpan w:val="5"/>
            <w:tcBorders/>
            <w:vAlign w:val="center"/>
          </w:tcPr>
          <w:p>
            <w:pPr>
              <w:pStyle w:val="TableContents"/>
              <w:bidi w:val="0"/>
              <w:spacing w:before="0" w:after="283"/>
              <w:jc w:val="left"/>
              <w:rPr>
                <w:sz w:val="4"/>
                <w:szCs w:val="4"/>
              </w:rPr>
            </w:pPr>
            <w:r>
              <w:rPr>
                <w:sz w:val="4"/>
                <w:szCs w:val="4"/>
              </w:rPr>
            </w:r>
          </w:p>
        </w:tc>
        <w:tc>
          <w:tcPr>
            <w:tcW w:w="2778" w:type="dxa"/>
            <w:gridSpan w:val="5"/>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0"/>
              <w:jc w:val="left"/>
              <w:rPr>
                <w:rFonts w:ascii="ARIAL" w:hAnsi="ARIAL"/>
                <w:sz w:val="16"/>
              </w:rPr>
            </w:pPr>
            <w:r>
              <w:rPr>
                <w:rFonts w:ascii="ARIAL" w:hAnsi="ARIAL"/>
                <w:sz w:val="16"/>
              </w:rPr>
              <w:t>Lucy Brady</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right"/>
              <w:rPr/>
            </w:pPr>
            <w:r>
              <w:rPr/>
              <w:t>4,527</w:t>
            </w:r>
          </w:p>
        </w:tc>
        <w:tc>
          <w:tcPr>
            <w:tcW w:w="6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w:t>
            </w:r>
          </w:p>
        </w:tc>
        <w:tc>
          <w:tcPr>
            <w:tcW w:w="350"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E9F1F9" w:val="clear"/>
            <w:vAlign w:val="center"/>
          </w:tcPr>
          <w:p>
            <w:pPr>
              <w:pStyle w:val="TableContents"/>
              <w:bidi w:val="0"/>
              <w:spacing w:before="0" w:after="283"/>
              <w:jc w:val="left"/>
              <w:rPr>
                <w:sz w:val="4"/>
                <w:szCs w:val="4"/>
              </w:rPr>
            </w:pPr>
            <w:r>
              <w:rPr>
                <w:sz w:val="4"/>
                <w:szCs w:val="4"/>
              </w:rPr>
            </w:r>
          </w:p>
        </w:tc>
        <w:tc>
          <w:tcPr>
            <w:tcW w:w="2926" w:type="dxa"/>
            <w:gridSpan w:val="5"/>
            <w:tcBorders/>
            <w:shd w:fill="E9F1F9" w:val="clear"/>
            <w:vAlign w:val="center"/>
          </w:tcPr>
          <w:p>
            <w:pPr>
              <w:pStyle w:val="TableContents"/>
              <w:bidi w:val="0"/>
              <w:spacing w:before="0" w:after="283"/>
              <w:jc w:val="left"/>
              <w:rPr>
                <w:sz w:val="4"/>
                <w:szCs w:val="4"/>
              </w:rPr>
            </w:pPr>
            <w:r>
              <w:rPr>
                <w:sz w:val="4"/>
                <w:szCs w:val="4"/>
              </w:rPr>
            </w:r>
          </w:p>
        </w:tc>
        <w:tc>
          <w:tcPr>
            <w:tcW w:w="277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4501" w:type="dxa"/>
            <w:tcBorders/>
            <w:shd w:fill="E9F1F9" w:val="clear"/>
            <w:vAlign w:val="center"/>
          </w:tcPr>
          <w:p>
            <w:pPr>
              <w:pStyle w:val="TableContents"/>
              <w:bidi w:val="0"/>
              <w:spacing w:before="0" w:after="0"/>
              <w:jc w:val="left"/>
              <w:rPr>
                <w:rFonts w:ascii="ARIAL" w:hAnsi="ARIAL"/>
                <w:sz w:val="16"/>
              </w:rPr>
            </w:pPr>
            <w:r>
              <w:rPr>
                <w:rFonts w:ascii="ARIAL" w:hAnsi="ARIAL"/>
                <w:sz w:val="16"/>
              </w:rPr>
              <w:t>Francis Hondal</w:t>
            </w:r>
          </w:p>
        </w:tc>
        <w:tc>
          <w:tcPr>
            <w:tcW w:w="120"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2002" w:type="dxa"/>
            <w:tcBorders/>
            <w:shd w:fill="E9F1F9" w:val="clear"/>
            <w:vAlign w:val="center"/>
          </w:tcPr>
          <w:p>
            <w:pPr>
              <w:pStyle w:val="TableContents"/>
              <w:bidi w:val="0"/>
              <w:spacing w:before="0" w:after="283"/>
              <w:jc w:val="right"/>
              <w:rPr/>
            </w:pPr>
            <w:r>
              <w:rPr/>
              <w:t>8,726</w:t>
            </w:r>
          </w:p>
        </w:tc>
        <w:tc>
          <w:tcPr>
            <w:tcW w:w="608"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546" w:type="dxa"/>
            <w:tcBorders/>
            <w:shd w:fill="E9F1F9" w:val="clear"/>
            <w:vAlign w:val="center"/>
          </w:tcPr>
          <w:p>
            <w:pPr>
              <w:pStyle w:val="TableContents"/>
              <w:bidi w:val="0"/>
              <w:spacing w:before="0" w:after="283"/>
              <w:jc w:val="left"/>
              <w:rPr/>
            </w:pPr>
            <w:r>
              <w:rPr/>
              <w:t> </w:t>
            </w:r>
          </w:p>
        </w:tc>
        <w:tc>
          <w:tcPr>
            <w:tcW w:w="546" w:type="dxa"/>
            <w:tcBorders/>
            <w:shd w:fill="E9F1F9" w:val="clear"/>
            <w:vAlign w:val="center"/>
          </w:tcPr>
          <w:p>
            <w:pPr>
              <w:pStyle w:val="TableContents"/>
              <w:bidi w:val="0"/>
              <w:spacing w:before="0" w:after="283"/>
              <w:jc w:val="left"/>
              <w:rPr/>
            </w:pPr>
            <w:r>
              <w:rPr/>
              <w:t> </w:t>
            </w:r>
          </w:p>
        </w:tc>
        <w:tc>
          <w:tcPr>
            <w:tcW w:w="1276" w:type="dxa"/>
            <w:tcBorders/>
            <w:shd w:fill="E9F1F9" w:val="clear"/>
            <w:vAlign w:val="center"/>
          </w:tcPr>
          <w:p>
            <w:pPr>
              <w:pStyle w:val="TableContents"/>
              <w:bidi w:val="0"/>
              <w:spacing w:before="0" w:after="283"/>
              <w:jc w:val="right"/>
              <w:rPr/>
            </w:pPr>
            <w:r>
              <w:rPr/>
              <w:t>*</w:t>
            </w:r>
          </w:p>
        </w:tc>
        <w:tc>
          <w:tcPr>
            <w:tcW w:w="350" w:type="dxa"/>
            <w:tcBorders/>
            <w:shd w:fill="E9F1F9" w:val="clear"/>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2926" w:type="dxa"/>
            <w:gridSpan w:val="5"/>
            <w:tcBorders/>
            <w:vAlign w:val="center"/>
          </w:tcPr>
          <w:p>
            <w:pPr>
              <w:pStyle w:val="TableContents"/>
              <w:bidi w:val="0"/>
              <w:spacing w:before="0" w:after="283"/>
              <w:jc w:val="left"/>
              <w:rPr>
                <w:sz w:val="4"/>
                <w:szCs w:val="4"/>
              </w:rPr>
            </w:pPr>
            <w:r>
              <w:rPr>
                <w:sz w:val="4"/>
                <w:szCs w:val="4"/>
              </w:rPr>
            </w:r>
          </w:p>
        </w:tc>
        <w:tc>
          <w:tcPr>
            <w:tcW w:w="2778" w:type="dxa"/>
            <w:gridSpan w:val="5"/>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0"/>
              <w:jc w:val="left"/>
              <w:rPr>
                <w:rFonts w:ascii="ARIAL" w:hAnsi="ARIAL"/>
                <w:sz w:val="16"/>
              </w:rPr>
            </w:pPr>
            <w:r>
              <w:rPr>
                <w:rFonts w:ascii="ARIAL" w:hAnsi="ARIAL"/>
                <w:sz w:val="16"/>
              </w:rPr>
              <w:t>Danielle Lee</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right"/>
              <w:rPr/>
            </w:pPr>
            <w:r>
              <w:rPr/>
              <w:t>8,726</w:t>
            </w:r>
          </w:p>
        </w:tc>
        <w:tc>
          <w:tcPr>
            <w:tcW w:w="6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w:t>
            </w:r>
          </w:p>
        </w:tc>
        <w:tc>
          <w:tcPr>
            <w:tcW w:w="350"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E9F1F9" w:val="clear"/>
            <w:vAlign w:val="center"/>
          </w:tcPr>
          <w:p>
            <w:pPr>
              <w:pStyle w:val="TableContents"/>
              <w:bidi w:val="0"/>
              <w:spacing w:before="0" w:after="283"/>
              <w:jc w:val="left"/>
              <w:rPr>
                <w:sz w:val="4"/>
                <w:szCs w:val="4"/>
              </w:rPr>
            </w:pPr>
            <w:r>
              <w:rPr>
                <w:sz w:val="4"/>
                <w:szCs w:val="4"/>
              </w:rPr>
            </w:r>
          </w:p>
        </w:tc>
        <w:tc>
          <w:tcPr>
            <w:tcW w:w="2926" w:type="dxa"/>
            <w:gridSpan w:val="5"/>
            <w:tcBorders/>
            <w:shd w:fill="E9F1F9" w:val="clear"/>
            <w:vAlign w:val="center"/>
          </w:tcPr>
          <w:p>
            <w:pPr>
              <w:pStyle w:val="TableContents"/>
              <w:bidi w:val="0"/>
              <w:spacing w:before="0" w:after="283"/>
              <w:jc w:val="left"/>
              <w:rPr>
                <w:sz w:val="4"/>
                <w:szCs w:val="4"/>
              </w:rPr>
            </w:pPr>
            <w:r>
              <w:rPr>
                <w:sz w:val="4"/>
                <w:szCs w:val="4"/>
              </w:rPr>
            </w:r>
          </w:p>
        </w:tc>
        <w:tc>
          <w:tcPr>
            <w:tcW w:w="277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4501" w:type="dxa"/>
            <w:tcBorders/>
            <w:shd w:fill="E9F1F9" w:val="clear"/>
            <w:vAlign w:val="center"/>
          </w:tcPr>
          <w:p>
            <w:pPr>
              <w:pStyle w:val="TableContents"/>
              <w:bidi w:val="0"/>
              <w:spacing w:before="0" w:after="0"/>
              <w:jc w:val="left"/>
              <w:rPr>
                <w:rFonts w:ascii="ARIAL" w:hAnsi="ARIAL"/>
                <w:sz w:val="16"/>
              </w:rPr>
            </w:pPr>
            <w:r>
              <w:rPr>
                <w:rFonts w:ascii="ARIAL" w:hAnsi="ARIAL"/>
                <w:sz w:val="16"/>
              </w:rPr>
              <w:t>Tom Mazurek</w:t>
            </w:r>
          </w:p>
        </w:tc>
        <w:tc>
          <w:tcPr>
            <w:tcW w:w="120"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2002" w:type="dxa"/>
            <w:tcBorders/>
            <w:shd w:fill="E9F1F9" w:val="clear"/>
            <w:vAlign w:val="center"/>
          </w:tcPr>
          <w:p>
            <w:pPr>
              <w:pStyle w:val="TableContents"/>
              <w:bidi w:val="0"/>
              <w:spacing w:before="0" w:after="283"/>
              <w:jc w:val="right"/>
              <w:rPr/>
            </w:pPr>
            <w:r>
              <w:rPr/>
              <w:t>27,311.577</w:t>
            </w:r>
          </w:p>
        </w:tc>
        <w:tc>
          <w:tcPr>
            <w:tcW w:w="608" w:type="dxa"/>
            <w:tcBorders/>
            <w:shd w:fill="E9F1F9" w:val="clear"/>
            <w:vAlign w:val="center"/>
          </w:tcPr>
          <w:p>
            <w:pPr>
              <w:pStyle w:val="TableContents"/>
              <w:bidi w:val="0"/>
              <w:spacing w:before="0" w:after="283"/>
              <w:jc w:val="left"/>
              <w:rPr/>
            </w:pPr>
            <w:r>
              <w:rPr/>
              <w:t>(3) </w:t>
            </w:r>
          </w:p>
        </w:tc>
        <w:tc>
          <w:tcPr>
            <w:tcW w:w="60" w:type="dxa"/>
            <w:tcBorders/>
            <w:shd w:fill="E9F1F9" w:val="clear"/>
            <w:vAlign w:val="center"/>
          </w:tcPr>
          <w:p>
            <w:pPr>
              <w:pStyle w:val="TableContents"/>
              <w:bidi w:val="0"/>
              <w:spacing w:before="0" w:after="283"/>
              <w:jc w:val="left"/>
              <w:rPr/>
            </w:pPr>
            <w:r>
              <w:rPr/>
              <w:t> </w:t>
            </w:r>
          </w:p>
        </w:tc>
        <w:tc>
          <w:tcPr>
            <w:tcW w:w="546" w:type="dxa"/>
            <w:tcBorders/>
            <w:shd w:fill="E9F1F9" w:val="clear"/>
            <w:vAlign w:val="center"/>
          </w:tcPr>
          <w:p>
            <w:pPr>
              <w:pStyle w:val="TableContents"/>
              <w:bidi w:val="0"/>
              <w:spacing w:before="0" w:after="283"/>
              <w:jc w:val="left"/>
              <w:rPr/>
            </w:pPr>
            <w:r>
              <w:rPr/>
              <w:t> </w:t>
            </w:r>
          </w:p>
        </w:tc>
        <w:tc>
          <w:tcPr>
            <w:tcW w:w="546" w:type="dxa"/>
            <w:tcBorders/>
            <w:shd w:fill="E9F1F9" w:val="clear"/>
            <w:vAlign w:val="center"/>
          </w:tcPr>
          <w:p>
            <w:pPr>
              <w:pStyle w:val="TableContents"/>
              <w:bidi w:val="0"/>
              <w:spacing w:before="0" w:after="283"/>
              <w:jc w:val="left"/>
              <w:rPr/>
            </w:pPr>
            <w:r>
              <w:rPr/>
              <w:t> </w:t>
            </w:r>
          </w:p>
        </w:tc>
        <w:tc>
          <w:tcPr>
            <w:tcW w:w="1276" w:type="dxa"/>
            <w:tcBorders/>
            <w:shd w:fill="E9F1F9" w:val="clear"/>
            <w:vAlign w:val="center"/>
          </w:tcPr>
          <w:p>
            <w:pPr>
              <w:pStyle w:val="TableContents"/>
              <w:bidi w:val="0"/>
              <w:spacing w:before="0" w:after="283"/>
              <w:jc w:val="right"/>
              <w:rPr/>
            </w:pPr>
            <w:r>
              <w:rPr/>
              <w:t>*</w:t>
            </w:r>
          </w:p>
        </w:tc>
        <w:tc>
          <w:tcPr>
            <w:tcW w:w="350" w:type="dxa"/>
            <w:tcBorders/>
            <w:shd w:fill="E9F1F9" w:val="clear"/>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2926" w:type="dxa"/>
            <w:gridSpan w:val="5"/>
            <w:tcBorders/>
            <w:vAlign w:val="center"/>
          </w:tcPr>
          <w:p>
            <w:pPr>
              <w:pStyle w:val="TableContents"/>
              <w:bidi w:val="0"/>
              <w:spacing w:before="0" w:after="283"/>
              <w:jc w:val="left"/>
              <w:rPr>
                <w:sz w:val="4"/>
                <w:szCs w:val="4"/>
              </w:rPr>
            </w:pPr>
            <w:r>
              <w:rPr>
                <w:sz w:val="4"/>
                <w:szCs w:val="4"/>
              </w:rPr>
            </w:r>
          </w:p>
        </w:tc>
        <w:tc>
          <w:tcPr>
            <w:tcW w:w="2778" w:type="dxa"/>
            <w:gridSpan w:val="5"/>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0"/>
              <w:jc w:val="left"/>
              <w:rPr>
                <w:rFonts w:ascii="ARIAL" w:hAnsi="ARIAL"/>
                <w:sz w:val="16"/>
              </w:rPr>
            </w:pPr>
            <w:r>
              <w:rPr>
                <w:rFonts w:ascii="ARIAL" w:hAnsi="ARIAL"/>
                <w:sz w:val="16"/>
              </w:rPr>
              <w:t>Sarah Nash</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right"/>
              <w:rPr/>
            </w:pPr>
            <w:r>
              <w:rPr/>
              <w:t>259,714</w:t>
            </w:r>
          </w:p>
        </w:tc>
        <w:tc>
          <w:tcPr>
            <w:tcW w:w="6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w:t>
            </w:r>
          </w:p>
        </w:tc>
        <w:tc>
          <w:tcPr>
            <w:tcW w:w="350"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E9F1F9" w:val="clear"/>
            <w:vAlign w:val="center"/>
          </w:tcPr>
          <w:p>
            <w:pPr>
              <w:pStyle w:val="TableContents"/>
              <w:bidi w:val="0"/>
              <w:spacing w:before="0" w:after="283"/>
              <w:jc w:val="left"/>
              <w:rPr>
                <w:sz w:val="4"/>
                <w:szCs w:val="4"/>
              </w:rPr>
            </w:pPr>
            <w:r>
              <w:rPr>
                <w:sz w:val="4"/>
                <w:szCs w:val="4"/>
              </w:rPr>
            </w:r>
          </w:p>
        </w:tc>
        <w:tc>
          <w:tcPr>
            <w:tcW w:w="2926" w:type="dxa"/>
            <w:gridSpan w:val="5"/>
            <w:tcBorders/>
            <w:shd w:fill="E9F1F9" w:val="clear"/>
            <w:vAlign w:val="center"/>
          </w:tcPr>
          <w:p>
            <w:pPr>
              <w:pStyle w:val="TableContents"/>
              <w:bidi w:val="0"/>
              <w:spacing w:before="0" w:after="283"/>
              <w:jc w:val="left"/>
              <w:rPr>
                <w:sz w:val="4"/>
                <w:szCs w:val="4"/>
              </w:rPr>
            </w:pPr>
            <w:r>
              <w:rPr>
                <w:sz w:val="4"/>
                <w:szCs w:val="4"/>
              </w:rPr>
            </w:r>
          </w:p>
        </w:tc>
        <w:tc>
          <w:tcPr>
            <w:tcW w:w="277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4501" w:type="dxa"/>
            <w:tcBorders/>
            <w:shd w:fill="E9F1F9" w:val="clear"/>
            <w:vAlign w:val="center"/>
          </w:tcPr>
          <w:p>
            <w:pPr>
              <w:pStyle w:val="TableContents"/>
              <w:bidi w:val="0"/>
              <w:spacing w:before="0" w:after="0"/>
              <w:jc w:val="left"/>
              <w:rPr>
                <w:rFonts w:ascii="ARIAL" w:hAnsi="ARIAL"/>
                <w:sz w:val="16"/>
              </w:rPr>
            </w:pPr>
            <w:r>
              <w:rPr>
                <w:rFonts w:ascii="ARIAL" w:hAnsi="ARIAL"/>
                <w:sz w:val="16"/>
              </w:rPr>
              <w:t>Juan Rajlin</w:t>
            </w:r>
          </w:p>
        </w:tc>
        <w:tc>
          <w:tcPr>
            <w:tcW w:w="120"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2002" w:type="dxa"/>
            <w:tcBorders/>
            <w:shd w:fill="E9F1F9" w:val="clear"/>
            <w:vAlign w:val="center"/>
          </w:tcPr>
          <w:p>
            <w:pPr>
              <w:pStyle w:val="TableContents"/>
              <w:bidi w:val="0"/>
              <w:spacing w:before="0" w:after="283"/>
              <w:jc w:val="right"/>
              <w:rPr/>
            </w:pPr>
            <w:r>
              <w:rPr/>
              <w:t>7,035</w:t>
            </w:r>
          </w:p>
        </w:tc>
        <w:tc>
          <w:tcPr>
            <w:tcW w:w="608"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546" w:type="dxa"/>
            <w:tcBorders/>
            <w:shd w:fill="E9F1F9" w:val="clear"/>
            <w:vAlign w:val="center"/>
          </w:tcPr>
          <w:p>
            <w:pPr>
              <w:pStyle w:val="TableContents"/>
              <w:bidi w:val="0"/>
              <w:spacing w:before="0" w:after="283"/>
              <w:jc w:val="left"/>
              <w:rPr/>
            </w:pPr>
            <w:r>
              <w:rPr/>
              <w:t> </w:t>
            </w:r>
          </w:p>
        </w:tc>
        <w:tc>
          <w:tcPr>
            <w:tcW w:w="546" w:type="dxa"/>
            <w:tcBorders/>
            <w:shd w:fill="E9F1F9" w:val="clear"/>
            <w:vAlign w:val="center"/>
          </w:tcPr>
          <w:p>
            <w:pPr>
              <w:pStyle w:val="TableContents"/>
              <w:bidi w:val="0"/>
              <w:spacing w:before="0" w:after="283"/>
              <w:jc w:val="left"/>
              <w:rPr/>
            </w:pPr>
            <w:r>
              <w:rPr/>
              <w:t> </w:t>
            </w:r>
          </w:p>
        </w:tc>
        <w:tc>
          <w:tcPr>
            <w:tcW w:w="1276" w:type="dxa"/>
            <w:tcBorders/>
            <w:shd w:fill="E9F1F9" w:val="clear"/>
            <w:vAlign w:val="center"/>
          </w:tcPr>
          <w:p>
            <w:pPr>
              <w:pStyle w:val="TableContents"/>
              <w:bidi w:val="0"/>
              <w:spacing w:before="0" w:after="283"/>
              <w:jc w:val="right"/>
              <w:rPr/>
            </w:pPr>
            <w:r>
              <w:rPr/>
              <w:t>*</w:t>
            </w:r>
          </w:p>
        </w:tc>
        <w:tc>
          <w:tcPr>
            <w:tcW w:w="350" w:type="dxa"/>
            <w:tcBorders/>
            <w:shd w:fill="E9F1F9" w:val="clear"/>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2926" w:type="dxa"/>
            <w:gridSpan w:val="5"/>
            <w:tcBorders/>
            <w:vAlign w:val="center"/>
          </w:tcPr>
          <w:p>
            <w:pPr>
              <w:pStyle w:val="TableContents"/>
              <w:bidi w:val="0"/>
              <w:spacing w:before="0" w:after="283"/>
              <w:jc w:val="left"/>
              <w:rPr>
                <w:sz w:val="4"/>
                <w:szCs w:val="4"/>
              </w:rPr>
            </w:pPr>
            <w:r>
              <w:rPr>
                <w:sz w:val="4"/>
                <w:szCs w:val="4"/>
              </w:rPr>
            </w:r>
          </w:p>
        </w:tc>
        <w:tc>
          <w:tcPr>
            <w:tcW w:w="2778" w:type="dxa"/>
            <w:gridSpan w:val="5"/>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0"/>
              <w:jc w:val="left"/>
              <w:rPr>
                <w:rFonts w:ascii="ARIAL" w:hAnsi="ARIAL"/>
                <w:sz w:val="16"/>
              </w:rPr>
            </w:pPr>
            <w:r>
              <w:rPr>
                <w:rFonts w:ascii="ARIAL" w:hAnsi="ARIAL"/>
                <w:sz w:val="16"/>
              </w:rPr>
              <w:t>Deon Riley</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right"/>
              <w:rPr/>
            </w:pPr>
            <w:r>
              <w:rPr/>
              <w:t>58,712</w:t>
            </w:r>
          </w:p>
        </w:tc>
        <w:tc>
          <w:tcPr>
            <w:tcW w:w="608"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w:t>
            </w:r>
          </w:p>
        </w:tc>
        <w:tc>
          <w:tcPr>
            <w:tcW w:w="350"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E9F1F9" w:val="clear"/>
            <w:vAlign w:val="center"/>
          </w:tcPr>
          <w:p>
            <w:pPr>
              <w:pStyle w:val="TableContents"/>
              <w:bidi w:val="0"/>
              <w:spacing w:before="0" w:after="283"/>
              <w:jc w:val="left"/>
              <w:rPr>
                <w:sz w:val="4"/>
                <w:szCs w:val="4"/>
              </w:rPr>
            </w:pPr>
            <w:r>
              <w:rPr>
                <w:sz w:val="4"/>
                <w:szCs w:val="4"/>
              </w:rPr>
            </w:r>
          </w:p>
        </w:tc>
        <w:tc>
          <w:tcPr>
            <w:tcW w:w="2926" w:type="dxa"/>
            <w:gridSpan w:val="5"/>
            <w:tcBorders/>
            <w:shd w:fill="E9F1F9" w:val="clear"/>
            <w:vAlign w:val="center"/>
          </w:tcPr>
          <w:p>
            <w:pPr>
              <w:pStyle w:val="TableContents"/>
              <w:bidi w:val="0"/>
              <w:spacing w:before="0" w:after="283"/>
              <w:jc w:val="left"/>
              <w:rPr>
                <w:sz w:val="4"/>
                <w:szCs w:val="4"/>
              </w:rPr>
            </w:pPr>
            <w:r>
              <w:rPr>
                <w:sz w:val="4"/>
                <w:szCs w:val="4"/>
              </w:rPr>
            </w:r>
          </w:p>
        </w:tc>
        <w:tc>
          <w:tcPr>
            <w:tcW w:w="277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4501" w:type="dxa"/>
            <w:tcBorders/>
            <w:shd w:fill="E9F1F9" w:val="clear"/>
            <w:vAlign w:val="center"/>
          </w:tcPr>
          <w:p>
            <w:pPr>
              <w:pStyle w:val="TableContents"/>
              <w:bidi w:val="0"/>
              <w:spacing w:before="0" w:after="0"/>
              <w:jc w:val="left"/>
              <w:rPr>
                <w:rFonts w:ascii="ARIAL" w:hAnsi="ARIAL"/>
                <w:sz w:val="16"/>
              </w:rPr>
            </w:pPr>
            <w:r>
              <w:rPr>
                <w:rFonts w:ascii="ARIAL" w:hAnsi="ARIAL"/>
                <w:sz w:val="16"/>
              </w:rPr>
              <w:t>Julie Rosen</w:t>
            </w:r>
          </w:p>
        </w:tc>
        <w:tc>
          <w:tcPr>
            <w:tcW w:w="120"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2002" w:type="dxa"/>
            <w:tcBorders/>
            <w:shd w:fill="E9F1F9" w:val="clear"/>
            <w:vAlign w:val="center"/>
          </w:tcPr>
          <w:p>
            <w:pPr>
              <w:pStyle w:val="TableContents"/>
              <w:bidi w:val="0"/>
              <w:spacing w:before="0" w:after="283"/>
              <w:jc w:val="right"/>
              <w:rPr/>
            </w:pPr>
            <w:r>
              <w:rPr/>
              <w:t>11,439</w:t>
            </w:r>
          </w:p>
        </w:tc>
        <w:tc>
          <w:tcPr>
            <w:tcW w:w="608" w:type="dxa"/>
            <w:tcBorders/>
            <w:shd w:fill="E9F1F9" w:val="clear"/>
            <w:vAlign w:val="center"/>
          </w:tcPr>
          <w:p>
            <w:pPr>
              <w:pStyle w:val="TableContents"/>
              <w:bidi w:val="0"/>
              <w:spacing w:before="0" w:after="283"/>
              <w:jc w:val="left"/>
              <w:rPr/>
            </w:pPr>
            <w:r>
              <w:rPr/>
              <w:t>(4) </w:t>
            </w:r>
          </w:p>
        </w:tc>
        <w:tc>
          <w:tcPr>
            <w:tcW w:w="60" w:type="dxa"/>
            <w:tcBorders/>
            <w:shd w:fill="E9F1F9" w:val="clear"/>
            <w:vAlign w:val="center"/>
          </w:tcPr>
          <w:p>
            <w:pPr>
              <w:pStyle w:val="TableContents"/>
              <w:bidi w:val="0"/>
              <w:spacing w:before="0" w:after="283"/>
              <w:jc w:val="left"/>
              <w:rPr/>
            </w:pPr>
            <w:r>
              <w:rPr/>
              <w:t> </w:t>
            </w:r>
          </w:p>
        </w:tc>
        <w:tc>
          <w:tcPr>
            <w:tcW w:w="546" w:type="dxa"/>
            <w:tcBorders/>
            <w:shd w:fill="E9F1F9" w:val="clear"/>
            <w:vAlign w:val="center"/>
          </w:tcPr>
          <w:p>
            <w:pPr>
              <w:pStyle w:val="TableContents"/>
              <w:bidi w:val="0"/>
              <w:spacing w:before="0" w:after="283"/>
              <w:jc w:val="left"/>
              <w:rPr/>
            </w:pPr>
            <w:r>
              <w:rPr/>
              <w:t> </w:t>
            </w:r>
          </w:p>
        </w:tc>
        <w:tc>
          <w:tcPr>
            <w:tcW w:w="546" w:type="dxa"/>
            <w:tcBorders/>
            <w:shd w:fill="E9F1F9" w:val="clear"/>
            <w:vAlign w:val="center"/>
          </w:tcPr>
          <w:p>
            <w:pPr>
              <w:pStyle w:val="TableContents"/>
              <w:bidi w:val="0"/>
              <w:spacing w:before="0" w:after="283"/>
              <w:jc w:val="left"/>
              <w:rPr/>
            </w:pPr>
            <w:r>
              <w:rPr/>
              <w:t> </w:t>
            </w:r>
          </w:p>
        </w:tc>
        <w:tc>
          <w:tcPr>
            <w:tcW w:w="1276" w:type="dxa"/>
            <w:tcBorders/>
            <w:shd w:fill="E9F1F9" w:val="clear"/>
            <w:vAlign w:val="center"/>
          </w:tcPr>
          <w:p>
            <w:pPr>
              <w:pStyle w:val="TableContents"/>
              <w:bidi w:val="0"/>
              <w:spacing w:before="0" w:after="283"/>
              <w:jc w:val="right"/>
              <w:rPr/>
            </w:pPr>
            <w:r>
              <w:rPr/>
              <w:t>*</w:t>
            </w:r>
          </w:p>
        </w:tc>
        <w:tc>
          <w:tcPr>
            <w:tcW w:w="350" w:type="dxa"/>
            <w:tcBorders/>
            <w:shd w:fill="E9F1F9" w:val="clear"/>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2926" w:type="dxa"/>
            <w:gridSpan w:val="5"/>
            <w:tcBorders/>
            <w:vAlign w:val="center"/>
          </w:tcPr>
          <w:p>
            <w:pPr>
              <w:pStyle w:val="TableContents"/>
              <w:bidi w:val="0"/>
              <w:spacing w:before="0" w:after="283"/>
              <w:jc w:val="left"/>
              <w:rPr>
                <w:sz w:val="4"/>
                <w:szCs w:val="4"/>
              </w:rPr>
            </w:pPr>
            <w:r>
              <w:rPr>
                <w:sz w:val="4"/>
                <w:szCs w:val="4"/>
              </w:rPr>
            </w:r>
          </w:p>
        </w:tc>
        <w:tc>
          <w:tcPr>
            <w:tcW w:w="2778" w:type="dxa"/>
            <w:gridSpan w:val="5"/>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0"/>
              <w:jc w:val="left"/>
              <w:rPr>
                <w:rFonts w:ascii="ARIAL" w:hAnsi="ARIAL"/>
                <w:sz w:val="16"/>
              </w:rPr>
            </w:pPr>
            <w:r>
              <w:rPr>
                <w:rFonts w:ascii="ARIAL" w:hAnsi="ARIAL"/>
                <w:sz w:val="16"/>
              </w:rPr>
              <w:t>Stephen Steinour</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right"/>
              <w:rPr/>
            </w:pPr>
            <w:r>
              <w:rPr/>
              <w:t>64,715</w:t>
            </w:r>
          </w:p>
        </w:tc>
        <w:tc>
          <w:tcPr>
            <w:tcW w:w="608"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w:t>
            </w:r>
          </w:p>
        </w:tc>
        <w:tc>
          <w:tcPr>
            <w:tcW w:w="350"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E9F1F9" w:val="clear"/>
            <w:vAlign w:val="center"/>
          </w:tcPr>
          <w:p>
            <w:pPr>
              <w:pStyle w:val="TableContents"/>
              <w:bidi w:val="0"/>
              <w:spacing w:before="0" w:after="283"/>
              <w:jc w:val="left"/>
              <w:rPr>
                <w:sz w:val="4"/>
                <w:szCs w:val="4"/>
              </w:rPr>
            </w:pPr>
            <w:r>
              <w:rPr>
                <w:sz w:val="4"/>
                <w:szCs w:val="4"/>
              </w:rPr>
            </w:r>
          </w:p>
        </w:tc>
        <w:tc>
          <w:tcPr>
            <w:tcW w:w="2926" w:type="dxa"/>
            <w:gridSpan w:val="5"/>
            <w:tcBorders/>
            <w:shd w:fill="E9F1F9" w:val="clear"/>
            <w:vAlign w:val="center"/>
          </w:tcPr>
          <w:p>
            <w:pPr>
              <w:pStyle w:val="TableContents"/>
              <w:bidi w:val="0"/>
              <w:spacing w:before="0" w:after="283"/>
              <w:jc w:val="left"/>
              <w:rPr>
                <w:sz w:val="4"/>
                <w:szCs w:val="4"/>
              </w:rPr>
            </w:pPr>
            <w:r>
              <w:rPr>
                <w:sz w:val="4"/>
                <w:szCs w:val="4"/>
              </w:rPr>
            </w:r>
          </w:p>
        </w:tc>
        <w:tc>
          <w:tcPr>
            <w:tcW w:w="277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4501" w:type="dxa"/>
            <w:tcBorders/>
            <w:shd w:fill="E9F1F9" w:val="clear"/>
            <w:vAlign w:val="center"/>
          </w:tcPr>
          <w:p>
            <w:pPr>
              <w:pStyle w:val="TableContents"/>
              <w:bidi w:val="0"/>
              <w:spacing w:before="0" w:after="0"/>
              <w:jc w:val="left"/>
              <w:rPr>
                <w:rFonts w:ascii="ARIAL" w:hAnsi="ARIAL"/>
                <w:sz w:val="16"/>
              </w:rPr>
            </w:pPr>
            <w:r>
              <w:rPr>
                <w:rFonts w:ascii="ARIAL" w:hAnsi="ARIAL"/>
                <w:sz w:val="16"/>
              </w:rPr>
              <w:t>J.K. Symancyk</w:t>
            </w:r>
          </w:p>
        </w:tc>
        <w:tc>
          <w:tcPr>
            <w:tcW w:w="120"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2002" w:type="dxa"/>
            <w:tcBorders/>
            <w:shd w:fill="E9F1F9" w:val="clear"/>
            <w:vAlign w:val="center"/>
          </w:tcPr>
          <w:p>
            <w:pPr>
              <w:pStyle w:val="TableContents"/>
              <w:bidi w:val="0"/>
              <w:spacing w:before="0" w:after="283"/>
              <w:jc w:val="right"/>
              <w:rPr/>
            </w:pPr>
            <w:r>
              <w:rPr/>
              <w:t>8,394</w:t>
            </w:r>
          </w:p>
        </w:tc>
        <w:tc>
          <w:tcPr>
            <w:tcW w:w="608"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546" w:type="dxa"/>
            <w:tcBorders/>
            <w:shd w:fill="E9F1F9" w:val="clear"/>
            <w:vAlign w:val="center"/>
          </w:tcPr>
          <w:p>
            <w:pPr>
              <w:pStyle w:val="TableContents"/>
              <w:bidi w:val="0"/>
              <w:spacing w:before="0" w:after="283"/>
              <w:jc w:val="left"/>
              <w:rPr/>
            </w:pPr>
            <w:r>
              <w:rPr/>
              <w:t> </w:t>
            </w:r>
          </w:p>
        </w:tc>
        <w:tc>
          <w:tcPr>
            <w:tcW w:w="546" w:type="dxa"/>
            <w:tcBorders/>
            <w:shd w:fill="E9F1F9" w:val="clear"/>
            <w:vAlign w:val="center"/>
          </w:tcPr>
          <w:p>
            <w:pPr>
              <w:pStyle w:val="TableContents"/>
              <w:bidi w:val="0"/>
              <w:spacing w:before="0" w:after="283"/>
              <w:jc w:val="left"/>
              <w:rPr/>
            </w:pPr>
            <w:r>
              <w:rPr/>
              <w:t> </w:t>
            </w:r>
          </w:p>
        </w:tc>
        <w:tc>
          <w:tcPr>
            <w:tcW w:w="1276" w:type="dxa"/>
            <w:tcBorders/>
            <w:shd w:fill="E9F1F9" w:val="clear"/>
            <w:vAlign w:val="center"/>
          </w:tcPr>
          <w:p>
            <w:pPr>
              <w:pStyle w:val="TableContents"/>
              <w:bidi w:val="0"/>
              <w:spacing w:before="0" w:after="283"/>
              <w:jc w:val="right"/>
              <w:rPr/>
            </w:pPr>
            <w:r>
              <w:rPr/>
              <w:t>*</w:t>
            </w:r>
          </w:p>
        </w:tc>
        <w:tc>
          <w:tcPr>
            <w:tcW w:w="350" w:type="dxa"/>
            <w:tcBorders/>
            <w:shd w:fill="E9F1F9" w:val="clear"/>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2926" w:type="dxa"/>
            <w:gridSpan w:val="5"/>
            <w:tcBorders/>
            <w:vAlign w:val="center"/>
          </w:tcPr>
          <w:p>
            <w:pPr>
              <w:pStyle w:val="TableContents"/>
              <w:bidi w:val="0"/>
              <w:spacing w:before="0" w:after="283"/>
              <w:jc w:val="left"/>
              <w:rPr>
                <w:sz w:val="4"/>
                <w:szCs w:val="4"/>
              </w:rPr>
            </w:pPr>
            <w:r>
              <w:rPr>
                <w:sz w:val="4"/>
                <w:szCs w:val="4"/>
              </w:rPr>
            </w:r>
          </w:p>
        </w:tc>
        <w:tc>
          <w:tcPr>
            <w:tcW w:w="2778" w:type="dxa"/>
            <w:gridSpan w:val="5"/>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0"/>
              <w:jc w:val="left"/>
              <w:rPr>
                <w:rFonts w:ascii="ARIAL" w:hAnsi="ARIAL"/>
                <w:sz w:val="16"/>
              </w:rPr>
            </w:pPr>
            <w:r>
              <w:rPr>
                <w:rFonts w:ascii="ARIAL" w:hAnsi="ARIAL"/>
                <w:sz w:val="16"/>
              </w:rPr>
              <w:t>Steven Voskuil</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right"/>
              <w:rPr/>
            </w:pPr>
            <w:r>
              <w:rPr/>
              <w:t>4,440</w:t>
            </w:r>
          </w:p>
        </w:tc>
        <w:tc>
          <w:tcPr>
            <w:tcW w:w="6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w:t>
            </w:r>
          </w:p>
        </w:tc>
        <w:tc>
          <w:tcPr>
            <w:tcW w:w="350"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E9F1F9" w:val="clear"/>
            <w:vAlign w:val="center"/>
          </w:tcPr>
          <w:p>
            <w:pPr>
              <w:pStyle w:val="TableContents"/>
              <w:bidi w:val="0"/>
              <w:spacing w:before="0" w:after="283"/>
              <w:jc w:val="left"/>
              <w:rPr>
                <w:sz w:val="4"/>
                <w:szCs w:val="4"/>
              </w:rPr>
            </w:pPr>
            <w:r>
              <w:rPr>
                <w:sz w:val="4"/>
                <w:szCs w:val="4"/>
              </w:rPr>
            </w:r>
          </w:p>
        </w:tc>
        <w:tc>
          <w:tcPr>
            <w:tcW w:w="2926" w:type="dxa"/>
            <w:gridSpan w:val="5"/>
            <w:tcBorders/>
            <w:shd w:fill="E9F1F9" w:val="clear"/>
            <w:vAlign w:val="center"/>
          </w:tcPr>
          <w:p>
            <w:pPr>
              <w:pStyle w:val="TableContents"/>
              <w:bidi w:val="0"/>
              <w:spacing w:before="0" w:after="283"/>
              <w:jc w:val="left"/>
              <w:rPr>
                <w:sz w:val="4"/>
                <w:szCs w:val="4"/>
              </w:rPr>
            </w:pPr>
            <w:r>
              <w:rPr>
                <w:sz w:val="4"/>
                <w:szCs w:val="4"/>
              </w:rPr>
            </w:r>
          </w:p>
        </w:tc>
        <w:tc>
          <w:tcPr>
            <w:tcW w:w="277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4501" w:type="dxa"/>
            <w:tcBorders/>
            <w:shd w:fill="E9F1F9" w:val="clear"/>
            <w:vAlign w:val="center"/>
          </w:tcPr>
          <w:p>
            <w:pPr>
              <w:pStyle w:val="TableContents"/>
              <w:bidi w:val="0"/>
              <w:spacing w:before="0" w:after="0"/>
              <w:jc w:val="left"/>
              <w:rPr>
                <w:rFonts w:ascii="ARIAL" w:hAnsi="ARIAL"/>
                <w:sz w:val="16"/>
              </w:rPr>
            </w:pPr>
            <w:r>
              <w:rPr>
                <w:rFonts w:ascii="ARIAL" w:hAnsi="ARIAL"/>
                <w:sz w:val="16"/>
              </w:rPr>
              <w:t>Michael Wu</w:t>
            </w:r>
          </w:p>
        </w:tc>
        <w:tc>
          <w:tcPr>
            <w:tcW w:w="120"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98" w:type="dxa"/>
            <w:tcBorders/>
            <w:shd w:fill="E9F1F9" w:val="clear"/>
            <w:vAlign w:val="center"/>
          </w:tcPr>
          <w:p>
            <w:pPr>
              <w:pStyle w:val="TableContents"/>
              <w:bidi w:val="0"/>
              <w:spacing w:before="0" w:after="283"/>
              <w:jc w:val="left"/>
              <w:rPr/>
            </w:pPr>
            <w:r>
              <w:rPr/>
              <w:t> </w:t>
            </w:r>
          </w:p>
        </w:tc>
        <w:tc>
          <w:tcPr>
            <w:tcW w:w="2002" w:type="dxa"/>
            <w:tcBorders/>
            <w:shd w:fill="E9F1F9" w:val="clear"/>
            <w:vAlign w:val="center"/>
          </w:tcPr>
          <w:p>
            <w:pPr>
              <w:pStyle w:val="TableContents"/>
              <w:bidi w:val="0"/>
              <w:spacing w:before="0" w:after="283"/>
              <w:jc w:val="right"/>
              <w:rPr/>
            </w:pPr>
            <w:r>
              <w:rPr/>
              <w:t>39,368.178</w:t>
            </w:r>
          </w:p>
        </w:tc>
        <w:tc>
          <w:tcPr>
            <w:tcW w:w="608" w:type="dxa"/>
            <w:tcBorders/>
            <w:shd w:fill="E9F1F9" w:val="clear"/>
            <w:vAlign w:val="center"/>
          </w:tcPr>
          <w:p>
            <w:pPr>
              <w:pStyle w:val="TableContents"/>
              <w:bidi w:val="0"/>
              <w:spacing w:before="0" w:after="283"/>
              <w:jc w:val="left"/>
              <w:rPr/>
            </w:pPr>
            <w:r>
              <w:rPr/>
              <w:t>(3) </w:t>
            </w:r>
          </w:p>
        </w:tc>
        <w:tc>
          <w:tcPr>
            <w:tcW w:w="60" w:type="dxa"/>
            <w:tcBorders/>
            <w:shd w:fill="E9F1F9" w:val="clear"/>
            <w:vAlign w:val="center"/>
          </w:tcPr>
          <w:p>
            <w:pPr>
              <w:pStyle w:val="TableContents"/>
              <w:bidi w:val="0"/>
              <w:spacing w:before="0" w:after="283"/>
              <w:jc w:val="left"/>
              <w:rPr/>
            </w:pPr>
            <w:r>
              <w:rPr/>
              <w:t> </w:t>
            </w:r>
          </w:p>
        </w:tc>
        <w:tc>
          <w:tcPr>
            <w:tcW w:w="546" w:type="dxa"/>
            <w:tcBorders/>
            <w:shd w:fill="E9F1F9" w:val="clear"/>
            <w:vAlign w:val="center"/>
          </w:tcPr>
          <w:p>
            <w:pPr>
              <w:pStyle w:val="TableContents"/>
              <w:bidi w:val="0"/>
              <w:spacing w:before="0" w:after="283"/>
              <w:jc w:val="left"/>
              <w:rPr/>
            </w:pPr>
            <w:r>
              <w:rPr/>
              <w:t> </w:t>
            </w:r>
          </w:p>
        </w:tc>
        <w:tc>
          <w:tcPr>
            <w:tcW w:w="546" w:type="dxa"/>
            <w:tcBorders/>
            <w:shd w:fill="E9F1F9" w:val="clear"/>
            <w:vAlign w:val="center"/>
          </w:tcPr>
          <w:p>
            <w:pPr>
              <w:pStyle w:val="TableContents"/>
              <w:bidi w:val="0"/>
              <w:spacing w:before="0" w:after="283"/>
              <w:jc w:val="left"/>
              <w:rPr/>
            </w:pPr>
            <w:r>
              <w:rPr/>
              <w:t> </w:t>
            </w:r>
          </w:p>
        </w:tc>
        <w:tc>
          <w:tcPr>
            <w:tcW w:w="1276" w:type="dxa"/>
            <w:tcBorders/>
            <w:shd w:fill="E9F1F9" w:val="clear"/>
            <w:vAlign w:val="center"/>
          </w:tcPr>
          <w:p>
            <w:pPr>
              <w:pStyle w:val="TableContents"/>
              <w:bidi w:val="0"/>
              <w:spacing w:before="0" w:after="283"/>
              <w:jc w:val="right"/>
              <w:rPr/>
            </w:pPr>
            <w:r>
              <w:rPr/>
              <w:t>*</w:t>
            </w:r>
          </w:p>
        </w:tc>
        <w:tc>
          <w:tcPr>
            <w:tcW w:w="350" w:type="dxa"/>
            <w:tcBorders/>
            <w:shd w:fill="E9F1F9" w:val="clear"/>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2926" w:type="dxa"/>
            <w:gridSpan w:val="5"/>
            <w:tcBorders/>
            <w:vAlign w:val="center"/>
          </w:tcPr>
          <w:p>
            <w:pPr>
              <w:pStyle w:val="TableContents"/>
              <w:bidi w:val="0"/>
              <w:spacing w:before="0" w:after="283"/>
              <w:jc w:val="left"/>
              <w:rPr>
                <w:sz w:val="4"/>
                <w:szCs w:val="4"/>
              </w:rPr>
            </w:pPr>
            <w:r>
              <w:rPr>
                <w:sz w:val="4"/>
                <w:szCs w:val="4"/>
              </w:rPr>
            </w:r>
          </w:p>
        </w:tc>
        <w:tc>
          <w:tcPr>
            <w:tcW w:w="2778" w:type="dxa"/>
            <w:gridSpan w:val="5"/>
            <w:tcBorders/>
            <w:vAlign w:val="center"/>
          </w:tcPr>
          <w:p>
            <w:pPr>
              <w:pStyle w:val="TableContents"/>
              <w:bidi w:val="0"/>
              <w:spacing w:before="0" w:after="283"/>
              <w:jc w:val="left"/>
              <w:rPr>
                <w:sz w:val="4"/>
                <w:szCs w:val="4"/>
              </w:rPr>
            </w:pPr>
            <w:r>
              <w:rPr>
                <w:sz w:val="4"/>
                <w:szCs w:val="4"/>
              </w:rPr>
            </w:r>
          </w:p>
        </w:tc>
      </w:tr>
      <w:tr>
        <w:trPr/>
        <w:tc>
          <w:tcPr>
            <w:tcW w:w="4501" w:type="dxa"/>
            <w:tcBorders>
              <w:bottom w:val="single" w:sz="6" w:space="0" w:color="1A3668"/>
            </w:tcBorders>
            <w:tcMar>
              <w:bottom w:w="100" w:type="dxa"/>
            </w:tcMar>
            <w:vAlign w:val="center"/>
          </w:tcPr>
          <w:p>
            <w:pPr>
              <w:pStyle w:val="TableContents"/>
              <w:bidi w:val="0"/>
              <w:spacing w:before="0" w:after="0"/>
              <w:jc w:val="left"/>
              <w:rPr>
                <w:rFonts w:ascii="ARIAL" w:hAnsi="ARIAL"/>
                <w:sz w:val="16"/>
              </w:rPr>
            </w:pPr>
            <w:r>
              <w:rPr>
                <w:rFonts w:ascii="ARIAL" w:hAnsi="ARIAL"/>
                <w:sz w:val="16"/>
              </w:rPr>
              <w:t>All directors and current executive officers as a group (13 people)</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98" w:type="dxa"/>
            <w:tcBorders>
              <w:bottom w:val="single" w:sz="6" w:space="0" w:color="1A3668"/>
            </w:tcBorders>
            <w:tcMar>
              <w:bottom w:w="28" w:type="dxa"/>
            </w:tcMar>
            <w:vAlign w:val="center"/>
          </w:tcPr>
          <w:p>
            <w:pPr>
              <w:pStyle w:val="TableContents"/>
              <w:bidi w:val="0"/>
              <w:spacing w:before="0" w:after="283"/>
              <w:jc w:val="left"/>
              <w:rPr/>
            </w:pPr>
            <w:r>
              <w:rPr/>
              <w:t> </w:t>
            </w:r>
          </w:p>
        </w:tc>
        <w:tc>
          <w:tcPr>
            <w:tcW w:w="98" w:type="dxa"/>
            <w:tcBorders>
              <w:bottom w:val="single" w:sz="6" w:space="0" w:color="1A3668"/>
            </w:tcBorders>
            <w:tcMar>
              <w:bottom w:w="100" w:type="dxa"/>
            </w:tcMar>
            <w:vAlign w:val="center"/>
          </w:tcPr>
          <w:p>
            <w:pPr>
              <w:pStyle w:val="TableContents"/>
              <w:bidi w:val="0"/>
              <w:spacing w:before="0" w:after="283"/>
              <w:jc w:val="left"/>
              <w:rPr/>
            </w:pPr>
            <w:r>
              <w:rPr/>
              <w:t> </w:t>
            </w:r>
          </w:p>
        </w:tc>
        <w:tc>
          <w:tcPr>
            <w:tcW w:w="2002" w:type="dxa"/>
            <w:tcBorders>
              <w:bottom w:val="single" w:sz="6" w:space="0" w:color="1A3668"/>
            </w:tcBorders>
            <w:tcMar>
              <w:bottom w:w="100" w:type="dxa"/>
            </w:tcMar>
            <w:vAlign w:val="center"/>
          </w:tcPr>
          <w:p>
            <w:pPr>
              <w:pStyle w:val="TableContents"/>
              <w:bidi w:val="0"/>
              <w:spacing w:before="0" w:after="283"/>
              <w:jc w:val="right"/>
              <w:rPr/>
            </w:pPr>
            <w:r>
              <w:rPr/>
              <w:t>550,350.755</w:t>
            </w:r>
          </w:p>
        </w:tc>
        <w:tc>
          <w:tcPr>
            <w:tcW w:w="608" w:type="dxa"/>
            <w:tcBorders>
              <w:bottom w:val="single" w:sz="6" w:space="0" w:color="1A3668"/>
            </w:tcBorders>
            <w:tcMar>
              <w:bottom w:w="100" w:type="dxa"/>
            </w:tcMar>
            <w:vAlign w:val="center"/>
          </w:tcPr>
          <w:p>
            <w:pPr>
              <w:pStyle w:val="TableContents"/>
              <w:bidi w:val="0"/>
              <w:spacing w:before="0" w:after="283"/>
              <w:jc w:val="left"/>
              <w:rPr/>
            </w:pPr>
            <w:r>
              <w:rPr/>
              <w:t>(3)(5)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546" w:type="dxa"/>
            <w:tcBorders>
              <w:bottom w:val="single" w:sz="6" w:space="0" w:color="1A3668"/>
            </w:tcBorders>
            <w:tcMar>
              <w:bottom w:w="28" w:type="dxa"/>
            </w:tcMar>
            <w:vAlign w:val="center"/>
          </w:tcPr>
          <w:p>
            <w:pPr>
              <w:pStyle w:val="TableContents"/>
              <w:bidi w:val="0"/>
              <w:spacing w:before="0" w:after="283"/>
              <w:jc w:val="left"/>
              <w:rPr/>
            </w:pPr>
            <w:r>
              <w:rPr/>
              <w:t> </w:t>
            </w:r>
          </w:p>
        </w:tc>
        <w:tc>
          <w:tcPr>
            <w:tcW w:w="546" w:type="dxa"/>
            <w:tcBorders>
              <w:bottom w:val="single" w:sz="6" w:space="0" w:color="1A3668"/>
            </w:tcBorders>
            <w:tcMar>
              <w:bottom w:w="100" w:type="dxa"/>
            </w:tcMar>
            <w:vAlign w:val="center"/>
          </w:tcPr>
          <w:p>
            <w:pPr>
              <w:pStyle w:val="TableContents"/>
              <w:bidi w:val="0"/>
              <w:spacing w:before="0" w:after="283"/>
              <w:jc w:val="left"/>
              <w:rPr/>
            </w:pPr>
            <w:r>
              <w:rPr/>
              <w:t> </w:t>
            </w:r>
          </w:p>
        </w:tc>
        <w:tc>
          <w:tcPr>
            <w:tcW w:w="1276" w:type="dxa"/>
            <w:tcBorders>
              <w:bottom w:val="single" w:sz="6" w:space="0" w:color="1A3668"/>
            </w:tcBorders>
            <w:tcMar>
              <w:bottom w:w="100" w:type="dxa"/>
            </w:tcMar>
            <w:vAlign w:val="center"/>
          </w:tcPr>
          <w:p>
            <w:pPr>
              <w:pStyle w:val="TableContents"/>
              <w:bidi w:val="0"/>
              <w:spacing w:before="0" w:after="283"/>
              <w:jc w:val="right"/>
              <w:rPr/>
            </w:pPr>
            <w:r>
              <w:rPr/>
              <w:t>*</w:t>
            </w:r>
          </w:p>
        </w:tc>
        <w:tc>
          <w:tcPr>
            <w:tcW w:w="350"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240" w:type="dxa"/>
        <w:jc w:val="left"/>
        <w:tblInd w:w="0" w:type="dxa"/>
        <w:tblLayout w:type="fixed"/>
        <w:tblCellMar>
          <w:top w:w="0" w:type="dxa"/>
          <w:left w:w="0" w:type="dxa"/>
          <w:bottom w:w="0" w:type="dxa"/>
          <w:right w:w="0" w:type="dxa"/>
        </w:tblCellMar>
      </w:tblPr>
      <w:tblGrid>
        <w:gridCol w:w="155"/>
        <w:gridCol w:w="1085"/>
      </w:tblGrid>
      <w:tr>
        <w:trPr/>
        <w:tc>
          <w:tcPr>
            <w:tcW w:w="155"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0"/>
              <w:jc w:val="left"/>
              <w:rPr>
                <w:rFonts w:ascii="ARIAL" w:hAnsi="ARIAL"/>
                <w:sz w:val="16"/>
              </w:rPr>
            </w:pPr>
            <w:r>
              <w:rPr>
                <w:rFonts w:ascii="ARIAL" w:hAnsi="ARIAL"/>
                <w:sz w:val="16"/>
              </w:rPr>
              <w:t xml:space="preserve">Less than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0"/>
              <w:jc w:val="left"/>
              <w:rPr>
                <w:rFonts w:ascii="ARIAL" w:hAnsi="ARIAL"/>
                <w:sz w:val="16"/>
              </w:rPr>
            </w:pPr>
            <w:r>
              <w:rPr>
                <w:rFonts w:ascii="ARIAL" w:hAnsi="ARIAL"/>
                <w:sz w:val="16"/>
              </w:rPr>
              <w:t xml:space="preserve">Unless otherwise indicated, each named person has voting and investment power over the listed shares and such voting and investment power is exercised solely by the named person or shared with a spouse. None of the listed shares have been pledged as security or otherwise deposited as collateral.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305"/>
        <w:gridCol w:w="8615"/>
      </w:tblGrid>
      <w:tr>
        <w:trPr/>
        <w:tc>
          <w:tcPr>
            <w:tcW w:w="305" w:type="dxa"/>
            <w:tcBorders/>
            <w:vAlign w:val="center"/>
          </w:tcPr>
          <w:p>
            <w:pPr>
              <w:pStyle w:val="TableContents"/>
              <w:bidi w:val="0"/>
              <w:spacing w:before="0" w:after="283"/>
              <w:jc w:val="left"/>
              <w:rPr/>
            </w:pPr>
            <w:r>
              <w:rPr/>
              <w:t>(2)</w:t>
            </w:r>
          </w:p>
        </w:tc>
        <w:tc>
          <w:tcPr>
            <w:tcW w:w="8615" w:type="dxa"/>
            <w:tcBorders/>
            <w:vAlign w:val="center"/>
          </w:tcPr>
          <w:p>
            <w:pPr>
              <w:pStyle w:val="TableContents"/>
              <w:bidi w:val="0"/>
              <w:spacing w:before="0" w:after="0"/>
              <w:jc w:val="left"/>
              <w:rPr>
                <w:rFonts w:ascii="ARIAL" w:hAnsi="ARIAL"/>
                <w:sz w:val="16"/>
              </w:rPr>
            </w:pPr>
            <w:r>
              <w:rPr>
                <w:rFonts w:ascii="ARIAL" w:hAnsi="ARIAL"/>
                <w:sz w:val="16"/>
              </w:rPr>
              <w:t xml:space="preserve">Reflects beneficial ownership of shares of the Company’s common stock, and shares outstanding, as of April 8,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(3)</w:t>
            </w:r>
          </w:p>
        </w:tc>
        <w:tc>
          <w:tcPr>
            <w:tcW w:w="9938" w:type="dxa"/>
            <w:tcBorders/>
            <w:vAlign w:val="center"/>
          </w:tcPr>
          <w:p>
            <w:pPr>
              <w:pStyle w:val="TableContents"/>
              <w:bidi w:val="0"/>
              <w:spacing w:before="0" w:after="0"/>
              <w:jc w:val="left"/>
              <w:rPr>
                <w:rFonts w:ascii="ARIAL" w:hAnsi="ARIAL"/>
                <w:sz w:val="16"/>
              </w:rPr>
            </w:pPr>
            <w:r>
              <w:rPr>
                <w:rFonts w:ascii="ARIAL" w:hAnsi="ARIAL"/>
                <w:sz w:val="16"/>
              </w:rPr>
              <w:t xml:space="preserve">Includes the following number of shares issuable within 60 days of April 8, 2025, upon the exercise or vesting of outstanding stock awards: Ms. Boswell, 30,381; Mr. Mazurek, 5,671; Mr. Wu, 5,873; and all directors and current executive officers as a group, 41,925.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(4)</w:t>
            </w:r>
          </w:p>
        </w:tc>
        <w:tc>
          <w:tcPr>
            <w:tcW w:w="9919" w:type="dxa"/>
            <w:tcBorders/>
            <w:vAlign w:val="center"/>
          </w:tcPr>
          <w:p>
            <w:pPr>
              <w:pStyle w:val="TableContents"/>
              <w:bidi w:val="0"/>
              <w:spacing w:before="0" w:after="0"/>
              <w:jc w:val="left"/>
              <w:rPr>
                <w:rFonts w:ascii="ARIAL" w:hAnsi="ARIAL"/>
                <w:sz w:val="16"/>
              </w:rPr>
            </w:pPr>
            <w:r>
              <w:rPr>
                <w:rFonts w:ascii="ARIAL" w:hAnsi="ARIAL"/>
                <w:sz w:val="16"/>
              </w:rPr>
              <w:t xml:space="preserve">Includes the following number of shares issuable within 60 days of April 8, 2025, upon the exercise or vesting of outstanding stock awards: Ms. Riley, 6,121; Ms. Rosen, 11,439;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(5)</w:t>
            </w:r>
          </w:p>
        </w:tc>
        <w:tc>
          <w:tcPr>
            <w:tcW w:w="9952" w:type="dxa"/>
            <w:tcBorders/>
            <w:vAlign w:val="center"/>
          </w:tcPr>
          <w:p>
            <w:pPr>
              <w:pStyle w:val="TableContents"/>
              <w:bidi w:val="0"/>
              <w:spacing w:before="0" w:after="0"/>
              <w:jc w:val="left"/>
              <w:rPr>
                <w:rFonts w:ascii="ARIAL" w:hAnsi="ARIAL"/>
                <w:sz w:val="16"/>
              </w:rPr>
            </w:pPr>
            <w:r>
              <w:rPr>
                <w:rFonts w:ascii="ARIAL" w:hAnsi="ARIAL"/>
                <w:sz w:val="16"/>
              </w:rPr>
              <w:t xml:space="preserve">Includes 9,900 shares held in the Patricia M. Steinour Legacy Trust, for which Mr. Steinour has shared voting and investment power, and 9,900 shares held in the Stephen D. Steinour Dynasty Trust, for which Mr. Steinour has shared voting and investment power. Includes 12,925 shares owned by Mr. Steinour’s spouse, as to which Mr. Steinour may be deemed to share voting and investment power.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64  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following table sets forth the names of all persons who, as of the dates indicated below, were known by the Company to be the beneficial owners (as defined in the rules of the Commission) of more than 5% of the outstanding shares of the Company’s common stock. </w:t>
      </w:r>
    </w:p>
    <w:p>
      <w:pPr>
        <w:pStyle w:val="TextBody"/>
        <w:bidi w:val="0"/>
        <w:spacing w:before="0" w:after="0"/>
        <w:jc w:val="left"/>
        <w:rPr/>
      </w:pPr>
      <w:r>
        <w:rPr/>
        <w:t> </w:t>
      </w:r>
    </w:p>
    <w:tbl>
      <w:tblPr>
        <w:tblW w:w="6148" w:type="dxa"/>
        <w:jc w:val="left"/>
        <w:tblInd w:w="0" w:type="dxa"/>
        <w:tblLayout w:type="fixed"/>
        <w:tblCellMar>
          <w:top w:w="0" w:type="dxa"/>
          <w:left w:w="0" w:type="dxa"/>
          <w:bottom w:w="0" w:type="dxa"/>
          <w:right w:w="0" w:type="dxa"/>
        </w:tblCellMar>
      </w:tblPr>
      <w:tblGrid>
        <w:gridCol w:w="3755"/>
        <w:gridCol w:w="120"/>
        <w:gridCol w:w="60"/>
        <w:gridCol w:w="60"/>
        <w:gridCol w:w="1100"/>
        <w:gridCol w:w="23"/>
        <w:gridCol w:w="120"/>
        <w:gridCol w:w="60"/>
        <w:gridCol w:w="60"/>
        <w:gridCol w:w="560"/>
        <w:gridCol w:w="230"/>
      </w:tblGrid>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755" w:type="dxa"/>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16"/>
              </w:rPr>
            </w:pPr>
            <w:r>
              <w:rPr>
                <w:rFonts w:ascii="ARIAL" w:hAnsi="ARIAL"/>
                <w:b/>
                <w:color w:val="1A3668"/>
                <w:sz w:val="16"/>
              </w:rPr>
              <w:t>NAME AND ADDRESS OF BENEFICIAL OWNER</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1243"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AMOUNT</w:t>
            </w:r>
          </w:p>
          <w:p>
            <w:pPr>
              <w:pStyle w:val="TableContents"/>
              <w:bidi w:val="0"/>
              <w:spacing w:before="0" w:after="0"/>
              <w:jc w:val="center"/>
              <w:rPr>
                <w:rFonts w:ascii="ARIAL" w:hAnsi="ARIAL"/>
                <w:b/>
                <w:color w:val="1A3668"/>
                <w:sz w:val="16"/>
              </w:rPr>
            </w:pPr>
            <w:r>
              <w:rPr>
                <w:rFonts w:ascii="ARIAL" w:hAnsi="ARIAL"/>
                <w:b/>
                <w:color w:val="1A3668"/>
                <w:sz w:val="16"/>
              </w:rPr>
              <w:t>BENEFICIALLY</w:t>
            </w:r>
          </w:p>
          <w:p>
            <w:pPr>
              <w:pStyle w:val="TableContents"/>
              <w:bidi w:val="0"/>
              <w:spacing w:before="0" w:after="20"/>
              <w:jc w:val="center"/>
              <w:rPr>
                <w:rFonts w:ascii="ARIAL" w:hAnsi="ARIAL"/>
                <w:b/>
                <w:color w:val="1A3668"/>
                <w:sz w:val="16"/>
              </w:rPr>
            </w:pPr>
            <w:r>
              <w:rPr>
                <w:rFonts w:ascii="ARIAL" w:hAnsi="ARIAL"/>
                <w:b/>
                <w:color w:val="1A3668"/>
                <w:sz w:val="16"/>
              </w:rPr>
              <w:t>OWNED</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910"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PERCENT</w:t>
            </w:r>
          </w:p>
          <w:p>
            <w:pPr>
              <w:pStyle w:val="TableContents"/>
              <w:bidi w:val="0"/>
              <w:spacing w:before="0" w:after="20"/>
              <w:jc w:val="center"/>
              <w:rPr>
                <w:rFonts w:ascii="ARIAL" w:hAnsi="ARIAL"/>
                <w:b/>
                <w:color w:val="1A3668"/>
                <w:sz w:val="16"/>
              </w:rPr>
            </w:pPr>
            <w:r>
              <w:rPr>
                <w:rFonts w:ascii="ARIAL" w:hAnsi="ARIAL"/>
                <w:b/>
                <w:color w:val="1A3668"/>
                <w:sz w:val="16"/>
              </w:rPr>
              <w:t>OF CLASS</w:t>
            </w:r>
          </w:p>
        </w:tc>
      </w:tr>
      <w:tr>
        <w:trPr/>
        <w:tc>
          <w:tcPr>
            <w:tcW w:w="3755" w:type="dxa"/>
            <w:tcBorders/>
            <w:shd w:fill="E9F1F9" w:val="clear"/>
            <w:vAlign w:val="center"/>
          </w:tcPr>
          <w:p>
            <w:pPr>
              <w:pStyle w:val="TableContents"/>
              <w:bidi w:val="0"/>
              <w:spacing w:before="0" w:after="283"/>
              <w:jc w:val="left"/>
              <w:rPr>
                <w:sz w:val="4"/>
                <w:szCs w:val="4"/>
              </w:rPr>
            </w:pPr>
            <w:r>
              <w:rPr>
                <w:sz w:val="4"/>
                <w:szCs w:val="4"/>
              </w:rPr>
            </w:r>
          </w:p>
        </w:tc>
        <w:tc>
          <w:tcPr>
            <w:tcW w:w="1363" w:type="dxa"/>
            <w:gridSpan w:val="5"/>
            <w:tcBorders/>
            <w:shd w:fill="E9F1F9" w:val="clear"/>
            <w:vAlign w:val="center"/>
          </w:tcPr>
          <w:p>
            <w:pPr>
              <w:pStyle w:val="TableContents"/>
              <w:bidi w:val="0"/>
              <w:spacing w:before="0" w:after="283"/>
              <w:jc w:val="left"/>
              <w:rPr>
                <w:sz w:val="4"/>
                <w:szCs w:val="4"/>
              </w:rPr>
            </w:pPr>
            <w:r>
              <w:rPr>
                <w:sz w:val="4"/>
                <w:szCs w:val="4"/>
              </w:rPr>
            </w:r>
          </w:p>
        </w:tc>
        <w:tc>
          <w:tcPr>
            <w:tcW w:w="1030"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3755" w:type="dxa"/>
            <w:tcBorders/>
            <w:shd w:fill="E9F1F9" w:val="clear"/>
            <w:vAlign w:val="center"/>
          </w:tcPr>
          <w:p>
            <w:pPr>
              <w:pStyle w:val="TableContents"/>
              <w:bidi w:val="0"/>
              <w:spacing w:before="0" w:after="0"/>
              <w:jc w:val="left"/>
              <w:rPr>
                <w:rFonts w:ascii="ARIAL" w:hAnsi="ARIAL"/>
                <w:sz w:val="16"/>
              </w:rPr>
            </w:pPr>
            <w:r>
              <w:rPr>
                <w:rFonts w:ascii="ARIAL" w:hAnsi="ARIAL"/>
                <w:sz w:val="16"/>
              </w:rPr>
              <w:t>BlackRock, Inc.(1)</w:t>
            </w:r>
          </w:p>
          <w:p>
            <w:pPr>
              <w:pStyle w:val="TableContents"/>
              <w:bidi w:val="0"/>
              <w:spacing w:before="0" w:after="0"/>
              <w:jc w:val="left"/>
              <w:rPr>
                <w:rFonts w:ascii="ARIAL" w:hAnsi="ARIAL"/>
                <w:sz w:val="16"/>
              </w:rPr>
            </w:pPr>
            <w:r>
              <w:rPr>
                <w:rFonts w:ascii="ARIAL" w:hAnsi="ARIAL"/>
                <w:sz w:val="16"/>
              </w:rPr>
              <w:t>50 Hudson Yards</w:t>
            </w:r>
          </w:p>
          <w:p>
            <w:pPr>
              <w:pStyle w:val="TableContents"/>
              <w:bidi w:val="0"/>
              <w:spacing w:before="0" w:after="20"/>
              <w:jc w:val="left"/>
              <w:rPr>
                <w:rFonts w:ascii="ARIAL" w:hAnsi="ARIAL"/>
                <w:sz w:val="16"/>
              </w:rPr>
            </w:pPr>
            <w:r>
              <w:rPr>
                <w:rFonts w:ascii="ARIAL" w:hAnsi="ARIAL"/>
                <w:sz w:val="16"/>
              </w:rPr>
              <w:t>New York, NY 10001</w:t>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100" w:type="dxa"/>
            <w:tcBorders/>
            <w:shd w:fill="E9F1F9" w:val="clear"/>
            <w:vAlign w:val="center"/>
          </w:tcPr>
          <w:p>
            <w:pPr>
              <w:pStyle w:val="TableContents"/>
              <w:bidi w:val="0"/>
              <w:spacing w:before="0" w:after="283"/>
              <w:jc w:val="right"/>
              <w:rPr/>
            </w:pPr>
            <w:r>
              <w:rPr/>
              <w:t>18,850,697</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560" w:type="dxa"/>
            <w:tcBorders/>
            <w:shd w:fill="E9F1F9" w:val="clear"/>
            <w:vAlign w:val="center"/>
          </w:tcPr>
          <w:p>
            <w:pPr>
              <w:pStyle w:val="TableContents"/>
              <w:bidi w:val="0"/>
              <w:spacing w:before="0" w:after="283"/>
              <w:jc w:val="right"/>
              <w:rPr/>
            </w:pPr>
            <w:r>
              <w:rPr/>
              <w:t>8.8</w:t>
            </w:r>
          </w:p>
        </w:tc>
        <w:tc>
          <w:tcPr>
            <w:tcW w:w="230" w:type="dxa"/>
            <w:tcBorders/>
            <w:shd w:fill="E9F1F9"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030" w:type="dxa"/>
            <w:gridSpan w:val="5"/>
            <w:tcBorders/>
            <w:vAlign w:val="center"/>
          </w:tcPr>
          <w:p>
            <w:pPr>
              <w:pStyle w:val="TableContents"/>
              <w:bidi w:val="0"/>
              <w:spacing w:before="0" w:after="283"/>
              <w:jc w:val="left"/>
              <w:rPr>
                <w:sz w:val="4"/>
                <w:szCs w:val="4"/>
              </w:rPr>
            </w:pPr>
            <w:r>
              <w:rPr>
                <w:sz w:val="4"/>
                <w:szCs w:val="4"/>
              </w:rPr>
            </w:r>
          </w:p>
        </w:tc>
      </w:tr>
      <w:tr>
        <w:trPr/>
        <w:tc>
          <w:tcPr>
            <w:tcW w:w="3755" w:type="dxa"/>
            <w:tcBorders>
              <w:bottom w:val="single" w:sz="6" w:space="0" w:color="1A3668"/>
            </w:tcBorders>
            <w:tcMar>
              <w:bottom w:w="100" w:type="dxa"/>
            </w:tcMar>
            <w:vAlign w:val="center"/>
          </w:tcPr>
          <w:p>
            <w:pPr>
              <w:pStyle w:val="TableContents"/>
              <w:bidi w:val="0"/>
              <w:spacing w:before="0" w:after="0"/>
              <w:jc w:val="left"/>
              <w:rPr>
                <w:rFonts w:ascii="ARIAL" w:hAnsi="ARIAL"/>
                <w:sz w:val="16"/>
              </w:rPr>
            </w:pPr>
            <w:r>
              <w:rPr>
                <w:rFonts w:ascii="ARIAL" w:hAnsi="ARIAL"/>
                <w:sz w:val="16"/>
              </w:rPr>
              <w:t>The Vanguard Group(2)</w:t>
            </w:r>
          </w:p>
          <w:p>
            <w:pPr>
              <w:pStyle w:val="TableContents"/>
              <w:bidi w:val="0"/>
              <w:spacing w:before="0" w:after="0"/>
              <w:jc w:val="left"/>
              <w:rPr>
                <w:rFonts w:ascii="ARIAL" w:hAnsi="ARIAL"/>
                <w:sz w:val="16"/>
              </w:rPr>
            </w:pPr>
            <w:r>
              <w:rPr>
                <w:rFonts w:ascii="ARIAL" w:hAnsi="ARIAL"/>
                <w:sz w:val="16"/>
              </w:rPr>
              <w:t>100 Vanguard Blvd.</w:t>
            </w:r>
          </w:p>
          <w:p>
            <w:pPr>
              <w:pStyle w:val="TableContents"/>
              <w:bidi w:val="0"/>
              <w:spacing w:before="0" w:after="20"/>
              <w:jc w:val="left"/>
              <w:rPr>
                <w:rFonts w:ascii="ARIAL" w:hAnsi="ARIAL"/>
                <w:sz w:val="16"/>
              </w:rPr>
            </w:pPr>
            <w:r>
              <w:rPr>
                <w:rFonts w:ascii="ARIAL" w:hAnsi="ARIAL"/>
                <w:sz w:val="16"/>
              </w:rPr>
              <w:t>Malvern, PA 19355</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100" w:type="dxa"/>
            </w:tcMar>
            <w:vAlign w:val="center"/>
          </w:tcPr>
          <w:p>
            <w:pPr>
              <w:pStyle w:val="TableContents"/>
              <w:bidi w:val="0"/>
              <w:spacing w:before="0" w:after="283"/>
              <w:jc w:val="left"/>
              <w:rPr/>
            </w:pPr>
            <w:r>
              <w:rPr/>
              <w:t> </w:t>
            </w:r>
          </w:p>
        </w:tc>
        <w:tc>
          <w:tcPr>
            <w:tcW w:w="1100" w:type="dxa"/>
            <w:tcBorders>
              <w:bottom w:val="single" w:sz="6" w:space="0" w:color="1A3668"/>
            </w:tcBorders>
            <w:tcMar>
              <w:bottom w:w="100" w:type="dxa"/>
            </w:tcMar>
            <w:vAlign w:val="center"/>
          </w:tcPr>
          <w:p>
            <w:pPr>
              <w:pStyle w:val="TableContents"/>
              <w:bidi w:val="0"/>
              <w:spacing w:before="0" w:after="283"/>
              <w:jc w:val="right"/>
              <w:rPr/>
            </w:pPr>
            <w:r>
              <w:rPr/>
              <w:t>27,991,476</w:t>
            </w:r>
          </w:p>
        </w:tc>
        <w:tc>
          <w:tcPr>
            <w:tcW w:w="23"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tcMar>
              <w:bottom w:w="100" w:type="dxa"/>
            </w:tcMar>
            <w:vAlign w:val="center"/>
          </w:tcPr>
          <w:p>
            <w:pPr>
              <w:pStyle w:val="TableContents"/>
              <w:bidi w:val="0"/>
              <w:spacing w:before="0" w:after="283"/>
              <w:jc w:val="left"/>
              <w:rPr/>
            </w:pPr>
            <w:r>
              <w:rPr/>
              <w:t> </w:t>
            </w:r>
          </w:p>
        </w:tc>
        <w:tc>
          <w:tcPr>
            <w:tcW w:w="560" w:type="dxa"/>
            <w:tcBorders>
              <w:bottom w:val="single" w:sz="6" w:space="0" w:color="1A3668"/>
            </w:tcBorders>
            <w:tcMar>
              <w:bottom w:w="100" w:type="dxa"/>
            </w:tcMar>
            <w:vAlign w:val="center"/>
          </w:tcPr>
          <w:p>
            <w:pPr>
              <w:pStyle w:val="TableContents"/>
              <w:bidi w:val="0"/>
              <w:spacing w:before="0" w:after="283"/>
              <w:jc w:val="right"/>
              <w:rPr/>
            </w:pPr>
            <w:r>
              <w:rPr/>
              <w:t>12.77</w:t>
            </w:r>
          </w:p>
        </w:tc>
        <w:tc>
          <w:tcPr>
            <w:tcW w:w="230" w:type="dxa"/>
            <w:tcBorders>
              <w:bottom w:val="single" w:sz="6" w:space="0" w:color="1A3668"/>
            </w:tcBorders>
            <w:tcMar>
              <w:bottom w:w="100" w:type="dxa"/>
            </w:tcMar>
            <w:vAlign w:val="center"/>
          </w:tcPr>
          <w:p>
            <w:pPr>
              <w:pStyle w:val="TableContents"/>
              <w:bidi w:val="0"/>
              <w:spacing w:before="0" w:after="283"/>
              <w:jc w:val="left"/>
              <w:rPr/>
            </w:pPr>
            <w:r>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ARIAL" w:hAnsi="ARIAL"/>
                <w:sz w:val="16"/>
              </w:rPr>
            </w:pPr>
            <w:r>
              <w:rPr>
                <w:rFonts w:ascii="ARIAL" w:hAnsi="ARIAL"/>
                <w:sz w:val="16"/>
              </w:rPr>
              <w:t xml:space="preserve">As of March 31, 2025, based solely on information set forth in the Schedule 13G/A filed on April 17, 2025, BlackRock, Inc. reported having sole voting power over 18,339,958 shares and sole dispositive power over 18,850,697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0"/>
              <w:jc w:val="left"/>
              <w:rPr>
                <w:rFonts w:ascii="ARIAL" w:hAnsi="ARIAL"/>
                <w:sz w:val="16"/>
              </w:rPr>
            </w:pPr>
            <w:r>
              <w:rPr>
                <w:rFonts w:ascii="ARIAL" w:hAnsi="ARIAL"/>
                <w:sz w:val="16"/>
              </w:rPr>
              <w:t xml:space="preserve">As of September 30, 2024, based solely on information set forth in the Schedule 13G/A filed on November 12, 2024, the Vanguard Group reported having shared voting power over 139,920 shares, sole dispositive power over 27,665,691 shares and shared dispositive power over 325,785 shares.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rFonts w:ascii="ARIAL" w:hAnsi="ARIAL"/>
          <w:b/>
          <w:color w:val="1A3668"/>
          <w:sz w:val="40"/>
        </w:rPr>
      </w:pPr>
      <w:bookmarkStart w:id="46" w:name="toc825692_37"/>
      <w:bookmarkEnd w:id="46"/>
      <w:r>
        <w:rPr>
          <w:rFonts w:ascii="ARIAL" w:hAnsi="ARIAL"/>
          <w:b/>
          <w:color w:val="1A3668"/>
          <w:sz w:val="40"/>
        </w:rPr>
        <w:t xml:space="preserve">Information About the Annual Meeting and Voting </w:t>
      </w:r>
    </w:p>
    <w:p>
      <w:pPr>
        <w:pStyle w:val="TextBody"/>
        <w:bidi w:val="0"/>
        <w:spacing w:before="0" w:after="0"/>
        <w:jc w:val="left"/>
        <w:rPr/>
      </w:pPr>
      <w:r>
        <w:rPr/>
        <w:t> </w:t>
      </w:r>
    </w:p>
    <w:p>
      <w:pPr>
        <w:pStyle w:val="TextBody"/>
        <w:bidi w:val="0"/>
        <w:spacing w:lineRule="atLeast" w:line="142" w:before="0" w:after="40"/>
        <w:jc w:val="left"/>
        <w:rPr>
          <w:bdr w:val="single" w:sz="16" w:space="1" w:color="B78538"/>
        </w:rPr>
      </w:pPr>
      <w:r>
        <w:rPr>
          <w:bdr w:val="single" w:sz="16" w:space="1" w:color="B78538"/>
        </w:rPr>
        <w:t> </w:t>
      </w:r>
    </w:p>
    <w:p>
      <w:pPr>
        <w:pStyle w:val="TextBody"/>
        <w:bidi w:val="0"/>
        <w:spacing w:before="240" w:after="0"/>
        <w:jc w:val="left"/>
        <w:rPr>
          <w:rFonts w:ascii="ARIAL" w:hAnsi="ARIAL"/>
          <w:sz w:val="18"/>
        </w:rPr>
      </w:pPr>
      <w:r>
        <w:rPr>
          <w:rFonts w:ascii="ARIAL" w:hAnsi="ARIAL"/>
          <w:sz w:val="18"/>
        </w:rPr>
        <w:t xml:space="preserve">The Board is soliciting your proxy to vote at our 2025 annual meeting of shareholders (or at any adjournment of the meeting). This proxy statement summarizes the information you need to know to vote at the meeting. </w:t>
      </w:r>
    </w:p>
    <w:p>
      <w:pPr>
        <w:pStyle w:val="TextBody"/>
        <w:bidi w:val="0"/>
        <w:spacing w:before="120" w:after="0"/>
        <w:jc w:val="left"/>
        <w:rPr>
          <w:rFonts w:ascii="ARIAL" w:hAnsi="ARIAL"/>
          <w:sz w:val="18"/>
        </w:rPr>
      </w:pPr>
      <w:r>
        <w:rPr>
          <w:rFonts w:ascii="ARIAL" w:hAnsi="ARIAL"/>
          <w:sz w:val="18"/>
        </w:rPr>
        <w:t xml:space="preserve">We began mailing this proxy statement and the enclosed proxy card, or the Notice of Internet Availability of Proxy Materials (the “Notice”), on or about April 25, 2025 to all shareholders entitled to vote. The 2024 10-K, which includes our financial statements, is being sent with this proxy statement and is available in paper copy by request or in electronic form. You may request copies of such documents from: Bath &amp; Body Works, Inc., Three Limited Parkway, Columbus, Ohio 43230, Attention: Corporate Secretary. </w:t>
      </w:r>
    </w:p>
    <w:p>
      <w:pPr>
        <w:pStyle w:val="TextBody"/>
        <w:bidi w:val="0"/>
        <w:spacing w:before="360" w:after="0"/>
        <w:jc w:val="left"/>
        <w:rPr>
          <w:rFonts w:ascii="ARIAL" w:hAnsi="ARIAL"/>
          <w:b/>
          <w:color w:val="1A3668"/>
          <w:sz w:val="20"/>
        </w:rPr>
      </w:pPr>
      <w:r>
        <w:rPr>
          <w:rFonts w:ascii="ARIAL" w:hAnsi="ARIAL"/>
          <w:b/>
          <w:color w:val="1A3668"/>
          <w:sz w:val="20"/>
        </w:rPr>
        <w:t xml:space="preserve">Date, Time and Place of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3"/>
        <w:gridCol w:w="120"/>
        <w:gridCol w:w="9482"/>
      </w:tblGrid>
      <w:tr>
        <w:trPr/>
        <w:tc>
          <w:tcPr>
            <w:tcW w:w="6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2" w:type="dxa"/>
            <w:tcBorders/>
            <w:vAlign w:val="center"/>
          </w:tcPr>
          <w:p>
            <w:pPr>
              <w:pStyle w:val="TableContents"/>
              <w:bidi w:val="0"/>
              <w:spacing w:before="0" w:after="283"/>
              <w:jc w:val="left"/>
              <w:rPr>
                <w:sz w:val="4"/>
                <w:szCs w:val="4"/>
              </w:rPr>
            </w:pPr>
            <w:r>
              <w:rPr>
                <w:sz w:val="4"/>
                <w:szCs w:val="4"/>
              </w:rPr>
            </w:r>
          </w:p>
        </w:tc>
      </w:tr>
      <w:tr>
        <w:trPr/>
        <w:tc>
          <w:tcPr>
            <w:tcW w:w="603" w:type="dxa"/>
            <w:tcBorders/>
            <w:vAlign w:val="center"/>
          </w:tcPr>
          <w:p>
            <w:pPr>
              <w:pStyle w:val="TableContents"/>
              <w:bidi w:val="0"/>
              <w:spacing w:before="0" w:after="283"/>
              <w:jc w:val="left"/>
              <w:rPr/>
            </w:pPr>
            <w:r>
              <w:rPr/>
              <w:t>Date:</w:t>
            </w:r>
          </w:p>
        </w:tc>
        <w:tc>
          <w:tcPr>
            <w:tcW w:w="120" w:type="dxa"/>
            <w:tcBorders/>
            <w:vAlign w:val="center"/>
          </w:tcPr>
          <w:p>
            <w:pPr>
              <w:pStyle w:val="TableContents"/>
              <w:bidi w:val="0"/>
              <w:spacing w:before="0" w:after="283"/>
              <w:jc w:val="left"/>
              <w:rPr/>
            </w:pPr>
            <w:r>
              <w:rPr/>
              <w:t>  </w:t>
            </w:r>
          </w:p>
        </w:tc>
        <w:tc>
          <w:tcPr>
            <w:tcW w:w="9482" w:type="dxa"/>
            <w:tcBorders/>
            <w:vAlign w:val="center"/>
          </w:tcPr>
          <w:p>
            <w:pPr>
              <w:pStyle w:val="TableContents"/>
              <w:bidi w:val="0"/>
              <w:spacing w:before="0" w:after="283"/>
              <w:jc w:val="left"/>
              <w:rPr/>
            </w:pPr>
            <w:r>
              <w:rPr/>
              <w:t>June 5, 2025</w:t>
            </w:r>
          </w:p>
        </w:tc>
      </w:tr>
      <w:tr>
        <w:trPr/>
        <w:tc>
          <w:tcPr>
            <w:tcW w:w="603" w:type="dxa"/>
            <w:tcBorders/>
            <w:vAlign w:val="center"/>
          </w:tcPr>
          <w:p>
            <w:pPr>
              <w:pStyle w:val="TableContents"/>
              <w:bidi w:val="0"/>
              <w:spacing w:before="0" w:after="283"/>
              <w:jc w:val="left"/>
              <w:rPr/>
            </w:pPr>
            <w:r>
              <w:rPr/>
              <w:t>Time:</w:t>
            </w:r>
          </w:p>
        </w:tc>
        <w:tc>
          <w:tcPr>
            <w:tcW w:w="120" w:type="dxa"/>
            <w:tcBorders/>
            <w:vAlign w:val="center"/>
          </w:tcPr>
          <w:p>
            <w:pPr>
              <w:pStyle w:val="TableContents"/>
              <w:bidi w:val="0"/>
              <w:spacing w:before="0" w:after="283"/>
              <w:jc w:val="left"/>
              <w:rPr/>
            </w:pPr>
            <w:r>
              <w:rPr/>
              <w:t>  </w:t>
            </w:r>
          </w:p>
        </w:tc>
        <w:tc>
          <w:tcPr>
            <w:tcW w:w="9482" w:type="dxa"/>
            <w:tcBorders/>
            <w:vAlign w:val="center"/>
          </w:tcPr>
          <w:p>
            <w:pPr>
              <w:pStyle w:val="TableContents"/>
              <w:bidi w:val="0"/>
              <w:spacing w:before="0" w:after="283"/>
              <w:jc w:val="left"/>
              <w:rPr/>
            </w:pPr>
            <w:r>
              <w:rPr/>
              <w:t>8:30 a.m. Eastern Time</w:t>
            </w:r>
          </w:p>
        </w:tc>
      </w:tr>
      <w:tr>
        <w:trPr/>
        <w:tc>
          <w:tcPr>
            <w:tcW w:w="603" w:type="dxa"/>
            <w:tcBorders/>
            <w:vAlign w:val="center"/>
          </w:tcPr>
          <w:p>
            <w:pPr>
              <w:pStyle w:val="TableContents"/>
              <w:bidi w:val="0"/>
              <w:spacing w:before="0" w:after="283"/>
              <w:jc w:val="left"/>
              <w:rPr/>
            </w:pPr>
            <w:r>
              <w:rPr/>
              <w:t>Place:</w:t>
            </w:r>
          </w:p>
        </w:tc>
        <w:tc>
          <w:tcPr>
            <w:tcW w:w="120" w:type="dxa"/>
            <w:tcBorders/>
            <w:vAlign w:val="center"/>
          </w:tcPr>
          <w:p>
            <w:pPr>
              <w:pStyle w:val="TableContents"/>
              <w:bidi w:val="0"/>
              <w:spacing w:before="0" w:after="283"/>
              <w:jc w:val="left"/>
              <w:rPr/>
            </w:pPr>
            <w:r>
              <w:rPr/>
              <w:t>  </w:t>
            </w:r>
          </w:p>
        </w:tc>
        <w:tc>
          <w:tcPr>
            <w:tcW w:w="9482" w:type="dxa"/>
            <w:tcBorders/>
            <w:vAlign w:val="center"/>
          </w:tcPr>
          <w:p>
            <w:pPr>
              <w:pStyle w:val="TableContents"/>
              <w:bidi w:val="0"/>
              <w:spacing w:before="0" w:after="283"/>
              <w:jc w:val="left"/>
              <w:rPr/>
            </w:pPr>
            <w:r>
              <w:rPr/>
              <w:t>Meeting will be held virtually with a link to be provided by registering at https://proxydocs.com/BBWI</w:t>
            </w:r>
          </w:p>
        </w:tc>
      </w:tr>
    </w:tbl>
    <w:p>
      <w:pPr>
        <w:pStyle w:val="TextBody"/>
        <w:bidi w:val="0"/>
        <w:spacing w:before="360" w:after="0"/>
        <w:jc w:val="left"/>
        <w:rPr>
          <w:rFonts w:ascii="ARIAL" w:hAnsi="ARIAL"/>
          <w:b/>
          <w:color w:val="1A3668"/>
          <w:sz w:val="20"/>
        </w:rPr>
      </w:pPr>
      <w:r>
        <w:rPr>
          <w:rFonts w:ascii="ARIAL" w:hAnsi="ARIAL"/>
          <w:b/>
          <w:color w:val="1A3668"/>
          <w:sz w:val="20"/>
        </w:rPr>
        <w:t xml:space="preserve">Attending the Meeting </w:t>
      </w:r>
    </w:p>
    <w:p>
      <w:pPr>
        <w:pStyle w:val="TextBody"/>
        <w:bidi w:val="0"/>
        <w:spacing w:before="60" w:after="0"/>
        <w:jc w:val="left"/>
        <w:rPr>
          <w:rFonts w:ascii="ARIAL" w:hAnsi="ARIAL"/>
          <w:sz w:val="18"/>
        </w:rPr>
      </w:pPr>
      <w:r>
        <w:rPr>
          <w:rFonts w:ascii="ARIAL" w:hAnsi="ARIAL"/>
          <w:sz w:val="18"/>
        </w:rPr>
        <w:t xml:space="preserve">This year’s annual meeting will be held in a virtual format only. There will be no physical location for the meeting. We adopted a virtual format to make participation more convenient, safe and accessible for our shareholders regardless of their location. If you plan to virtually attend the meeting, please note that you will need to register at https://www.proxydocs.com/BBWI by entering your control number included on your proxy card, voting instruction form, or Notice of Internet Availability. Upon completing your registration, you will receive further instructions via email, including a unique link that will allow you access to the annual meeting and to vote and submit questions during the annual meeting. </w:t>
      </w:r>
    </w:p>
    <w:p>
      <w:pPr>
        <w:pStyle w:val="TextBody"/>
        <w:bidi w:val="0"/>
        <w:spacing w:before="120" w:after="0"/>
        <w:jc w:val="left"/>
        <w:rPr>
          <w:rFonts w:ascii="ARIAL" w:hAnsi="ARIAL"/>
          <w:sz w:val="18"/>
        </w:rPr>
      </w:pPr>
      <w:r>
        <w:rPr>
          <w:rFonts w:ascii="ARIAL" w:hAnsi="ARIAL"/>
          <w:sz w:val="18"/>
        </w:rPr>
        <w:t xml:space="preserve">By your attendance, you acknowledge that you have agreed to abide by the rules of conduct for our annual meeting that will be made available at the virtual meeting site. Only questions that comply with the rules of conduct of our annual meeting will be answered. </w:t>
      </w:r>
    </w:p>
    <w:p>
      <w:pPr>
        <w:pStyle w:val="TextBody"/>
        <w:bidi w:val="0"/>
        <w:spacing w:before="360" w:after="0"/>
        <w:jc w:val="left"/>
        <w:rPr>
          <w:rFonts w:ascii="ARIAL" w:hAnsi="ARIAL"/>
          <w:b/>
          <w:color w:val="1A3668"/>
          <w:sz w:val="20"/>
        </w:rPr>
      </w:pPr>
      <w:bookmarkStart w:id="47" w:name="txc825692_500"/>
      <w:bookmarkEnd w:id="47"/>
      <w:r>
        <w:rPr>
          <w:rFonts w:ascii="ARIAL" w:hAnsi="ARIAL"/>
          <w:b/>
          <w:color w:val="1A3668"/>
          <w:sz w:val="20"/>
        </w:rPr>
        <w:t xml:space="preserve">Shares Entitled to Vote </w:t>
      </w:r>
    </w:p>
    <w:p>
      <w:pPr>
        <w:pStyle w:val="TextBody"/>
        <w:bidi w:val="0"/>
        <w:spacing w:before="60" w:after="0"/>
        <w:jc w:val="left"/>
        <w:rPr>
          <w:rFonts w:ascii="ARIAL" w:hAnsi="ARIAL"/>
          <w:sz w:val="18"/>
        </w:rPr>
      </w:pPr>
      <w:r>
        <w:rPr>
          <w:rFonts w:ascii="ARIAL" w:hAnsi="ARIAL"/>
          <w:sz w:val="18"/>
        </w:rPr>
        <w:t xml:space="preserve">Shareholders entitled to vote are those who owned Company common stock (“Common Stock”) at the close of business on the record date, April 8, 2025. As of the record date, there were 213,007,116 shares of Common Stock outstanding. Each share of Common Stock that you own entitles you to one vote. </w:t>
      </w:r>
    </w:p>
    <w:p>
      <w:pPr>
        <w:pStyle w:val="TextBody"/>
        <w:bidi w:val="0"/>
        <w:spacing w:before="360" w:after="0"/>
        <w:jc w:val="left"/>
        <w:rPr>
          <w:rFonts w:ascii="ARIAL" w:hAnsi="ARIAL"/>
          <w:b/>
          <w:color w:val="1A3668"/>
          <w:sz w:val="20"/>
        </w:rPr>
      </w:pPr>
      <w:r>
        <w:rPr>
          <w:rFonts w:ascii="ARIAL" w:hAnsi="ARIAL"/>
          <w:b/>
          <w:color w:val="1A3668"/>
          <w:sz w:val="20"/>
        </w:rPr>
        <w:t xml:space="preserve">Voting Your Shares </w:t>
      </w:r>
    </w:p>
    <w:p>
      <w:pPr>
        <w:pStyle w:val="TextBody"/>
        <w:bidi w:val="0"/>
        <w:spacing w:before="60" w:after="0"/>
        <w:jc w:val="left"/>
        <w:rPr>
          <w:rFonts w:ascii="ARIAL" w:hAnsi="ARIAL"/>
          <w:sz w:val="18"/>
        </w:rPr>
      </w:pPr>
      <w:r>
        <w:rPr>
          <w:rFonts w:ascii="ARIAL" w:hAnsi="ARIAL"/>
          <w:sz w:val="18"/>
        </w:rPr>
        <w:t xml:space="preserve">Whether or not you plan to virtually attend the annual meeting, we urge you to vote. Shareholders of record can give proxies by calling a toll-free telephone number, by using the Internet or by mailing their signed proxy cards. </w:t>
      </w:r>
    </w:p>
    <w:p>
      <w:pPr>
        <w:pStyle w:val="TextBody"/>
        <w:bidi w:val="0"/>
        <w:spacing w:before="120" w:after="0"/>
        <w:jc w:val="left"/>
        <w:rPr>
          <w:rFonts w:ascii="ARIAL" w:hAnsi="ARIAL"/>
          <w:sz w:val="18"/>
        </w:rPr>
      </w:pPr>
      <w:r>
        <w:rPr>
          <w:rFonts w:ascii="ARIAL" w:hAnsi="ARIAL"/>
          <w:sz w:val="18"/>
        </w:rPr>
        <w:t xml:space="preserve">The telephone and Internet voting procedures are designed to authenticate shareholders’ identities, to allow shareholders to give their voting instructions and to confirm that shareholders’ instructions have been recorded properly. If you are voting by mail, please complete, sign and date the enclosed proxy card and return it promptly in the envelope provided. If you are voting by telephone or via the Internet, please use the telephone or Internet voting procedures set forth on the enclosed proxy card. Returning the proxy card or voting via telephone or the Internet will not affect your right to virtually attend the meeting and vote. </w:t>
      </w:r>
    </w:p>
    <w:p>
      <w:pPr>
        <w:pStyle w:val="TextBody"/>
        <w:bidi w:val="0"/>
        <w:spacing w:before="120" w:after="0"/>
        <w:jc w:val="left"/>
        <w:rPr>
          <w:rFonts w:ascii="ARIAL" w:hAnsi="ARIAL"/>
          <w:sz w:val="18"/>
        </w:rPr>
      </w:pPr>
      <w:r>
        <w:rPr>
          <w:rFonts w:ascii="ARIAL" w:hAnsi="ARIAL"/>
          <w:sz w:val="18"/>
        </w:rPr>
        <w:t xml:space="preserve">The enclosed proxy card indicates the number of shares that you own. Voting instructions are included on your proxy card. If you properly fill in your proxy card and send it to us or vote via telephone or the Internet in time to vote, one of the individuals named on your proxy card (your “proxy”) will vote your shares as you have directed. If you sign the proxy card or vote via telephone or the Internet but do not make specific choices, your proxy will follow the Board’s recommendations and vote your shares in the following manner: </w:t>
      </w:r>
    </w:p>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pPr>
            <w:r>
              <w:rPr/>
              <w:t>“</w:t>
            </w:r>
            <w:r>
              <w:rPr>
                <w:rFonts w:ascii="ARIAL" w:hAnsi="ARIAL"/>
                <w:sz w:val="18"/>
              </w:rPr>
              <w:t xml:space="preserve">FOR” the election of the Board’s ten nominees for director (as described on page 4);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66  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ARIAL" w:hAnsi="ARIAL"/>
                <w:sz w:val="18"/>
              </w:rPr>
              <w:t xml:space="preserve">FOR” the ratification of the appointment of our independent registered public accounting firm (as described on page 26); and </w:t>
            </w:r>
          </w:p>
        </w:tc>
      </w:tr>
    </w:tbl>
    <w:tbl>
      <w:tblPr>
        <w:tblW w:w="8620" w:type="dxa"/>
        <w:jc w:val="left"/>
        <w:tblInd w:w="0" w:type="dxa"/>
        <w:tblLayout w:type="fixed"/>
        <w:tblCellMar>
          <w:top w:w="0" w:type="dxa"/>
          <w:left w:w="0" w:type="dxa"/>
          <w:bottom w:w="0" w:type="dxa"/>
          <w:right w:w="0" w:type="dxa"/>
        </w:tblCellMar>
      </w:tblPr>
      <w:tblGrid>
        <w:gridCol w:w="75"/>
        <w:gridCol w:w="110"/>
        <w:gridCol w:w="60"/>
        <w:gridCol w:w="8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0"/>
              <w:jc w:val="left"/>
              <w:rPr/>
            </w:pPr>
            <w:r>
              <w:rPr/>
              <w:t>“</w:t>
            </w:r>
            <w:r>
              <w:rPr>
                <w:rFonts w:ascii="ARIAL" w:hAnsi="ARIAL"/>
                <w:sz w:val="18"/>
              </w:rPr>
              <w:t xml:space="preserve">FOR” the advisory vote to approve named executive officer compensation (as described on page 31). </w:t>
            </w:r>
          </w:p>
        </w:tc>
      </w:tr>
    </w:tbl>
    <w:p>
      <w:pPr>
        <w:pStyle w:val="TextBody"/>
        <w:bidi w:val="0"/>
        <w:spacing w:before="120" w:after="0"/>
        <w:jc w:val="left"/>
        <w:rPr>
          <w:rFonts w:ascii="ARIAL" w:hAnsi="ARIAL"/>
          <w:sz w:val="18"/>
        </w:rPr>
      </w:pPr>
      <w:r>
        <w:rPr>
          <w:rFonts w:ascii="ARIAL" w:hAnsi="ARIAL"/>
          <w:sz w:val="18"/>
        </w:rPr>
        <w:t xml:space="preserve">If any other matter is properly presented at the meeting, your proxy will vote in accordance with his or her best judgment. At the time this proxy statement was filed, we knew of no other matters to be acted on at the meeting. See “—Vote Necessary to Approve Proposals” below for a discussion of the votes required to approve these items. </w:t>
      </w:r>
    </w:p>
    <w:p>
      <w:pPr>
        <w:pStyle w:val="TextBody"/>
        <w:bidi w:val="0"/>
        <w:spacing w:before="120" w:after="0"/>
        <w:jc w:val="left"/>
        <w:rPr>
          <w:rFonts w:ascii="ARIAL" w:hAnsi="ARIAL"/>
          <w:sz w:val="18"/>
        </w:rPr>
      </w:pPr>
      <w:r>
        <w:rPr>
          <w:rFonts w:ascii="ARIAL" w:hAnsi="ARIAL"/>
          <w:sz w:val="18"/>
        </w:rPr>
        <w:t xml:space="preserve">Certain shareholders received a Notice containing instructions on how to access this proxy statement and our 2024 10-K via the Internet. Those shareholders should refer to the Notice for instructions regarding how to vote. </w:t>
      </w:r>
    </w:p>
    <w:p>
      <w:pPr>
        <w:pStyle w:val="TextBody"/>
        <w:bidi w:val="0"/>
        <w:spacing w:before="360" w:after="0"/>
        <w:jc w:val="left"/>
        <w:rPr>
          <w:rFonts w:ascii="ARIAL" w:hAnsi="ARIAL"/>
          <w:b/>
          <w:color w:val="1A3668"/>
          <w:sz w:val="20"/>
        </w:rPr>
      </w:pPr>
      <w:r>
        <w:rPr>
          <w:rFonts w:ascii="ARIAL" w:hAnsi="ARIAL"/>
          <w:b/>
          <w:color w:val="1A3668"/>
          <w:sz w:val="20"/>
        </w:rPr>
        <w:t xml:space="preserve">Revoking Your Proxy </w:t>
      </w:r>
    </w:p>
    <w:p>
      <w:pPr>
        <w:pStyle w:val="TextBody"/>
        <w:bidi w:val="0"/>
        <w:spacing w:before="60" w:after="0"/>
        <w:jc w:val="left"/>
        <w:rPr>
          <w:rFonts w:ascii="ARIAL" w:hAnsi="ARIAL"/>
          <w:sz w:val="18"/>
        </w:rPr>
      </w:pPr>
      <w:r>
        <w:rPr>
          <w:rFonts w:ascii="ARIAL" w:hAnsi="ARIAL"/>
          <w:sz w:val="18"/>
        </w:rPr>
        <w:t xml:space="preserve">You may revoke your proxy by: </w:t>
      </w:r>
    </w:p>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75"/>
        <w:gridCol w:w="110"/>
        <w:gridCol w:w="60"/>
        <w:gridCol w:w="6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6410" w:type="dxa"/>
            <w:tcBorders/>
            <w:vAlign w:val="center"/>
          </w:tcPr>
          <w:p>
            <w:pPr>
              <w:pStyle w:val="TableContents"/>
              <w:bidi w:val="0"/>
              <w:spacing w:before="0" w:after="0"/>
              <w:jc w:val="left"/>
              <w:rPr>
                <w:rFonts w:ascii="ARIAL" w:hAnsi="ARIAL"/>
                <w:sz w:val="18"/>
              </w:rPr>
            </w:pPr>
            <w:r>
              <w:rPr>
                <w:rFonts w:ascii="ARIAL" w:hAnsi="ARIAL"/>
                <w:sz w:val="18"/>
              </w:rPr>
              <w:t xml:space="preserve">submitting a later dated proxy (including a proxy via telephone or the Internet);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notifying our Corporate Secretary at our principal executive offices at Three Limited Parkway, Columbus, Ohio 43230, Attention: Corporate Secretary, in writing before the meeting that you have revoked your proxy; or </w:t>
            </w:r>
          </w:p>
        </w:tc>
      </w:tr>
    </w:tbl>
    <w:tbl>
      <w:tblPr>
        <w:tblW w:w="2740" w:type="dxa"/>
        <w:jc w:val="left"/>
        <w:tblInd w:w="0" w:type="dxa"/>
        <w:tblLayout w:type="fixed"/>
        <w:tblCellMar>
          <w:top w:w="0" w:type="dxa"/>
          <w:left w:w="0" w:type="dxa"/>
          <w:bottom w:w="0" w:type="dxa"/>
          <w:right w:w="0" w:type="dxa"/>
        </w:tblCellMar>
      </w:tblPr>
      <w:tblGrid>
        <w:gridCol w:w="75"/>
        <w:gridCol w:w="110"/>
        <w:gridCol w:w="60"/>
        <w:gridCol w:w="2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ARIAL" w:hAnsi="ARIAL"/>
                <w:sz w:val="18"/>
              </w:rPr>
            </w:pPr>
            <w:r>
              <w:rPr>
                <w:rFonts w:ascii="ARIAL" w:hAnsi="ARIAL"/>
                <w:sz w:val="18"/>
              </w:rPr>
              <w:t xml:space="preserve">voting virtually at the meeting. </w:t>
            </w:r>
          </w:p>
        </w:tc>
      </w:tr>
    </w:tbl>
    <w:p>
      <w:pPr>
        <w:pStyle w:val="TextBody"/>
        <w:bidi w:val="0"/>
        <w:spacing w:before="360" w:after="0"/>
        <w:jc w:val="left"/>
        <w:rPr>
          <w:rFonts w:ascii="ARIAL" w:hAnsi="ARIAL"/>
          <w:b/>
          <w:color w:val="1A3668"/>
          <w:sz w:val="20"/>
        </w:rPr>
      </w:pPr>
      <w:r>
        <w:rPr>
          <w:rFonts w:ascii="ARIAL" w:hAnsi="ARIAL"/>
          <w:b/>
          <w:color w:val="1A3668"/>
          <w:sz w:val="20"/>
        </w:rPr>
        <w:t xml:space="preserve">Voting at the Annual Meeting </w:t>
      </w:r>
    </w:p>
    <w:p>
      <w:pPr>
        <w:pStyle w:val="TextBody"/>
        <w:bidi w:val="0"/>
        <w:spacing w:before="60" w:after="0"/>
        <w:jc w:val="left"/>
        <w:rPr>
          <w:rFonts w:ascii="ARIAL" w:hAnsi="ARIAL"/>
          <w:sz w:val="18"/>
        </w:rPr>
      </w:pPr>
      <w:r>
        <w:rPr>
          <w:rFonts w:ascii="ARIAL" w:hAnsi="ARIAL"/>
          <w:sz w:val="18"/>
        </w:rPr>
        <w:t xml:space="preserve">If you own common stock of record, you may virtually attend the annual meeting and vote, regardless of whether you previously voted by proxy card, via the Internet, or by telephone. If your shares are held in the name of your broker, bank or other nominee, you may virtually attend the annual meeting, but in order to vote your shares at the annual meeting you must obtain a legal proxy from the brokerage firm, bank or other nominee that holds your shares indicating that you are the beneficial owner of the shares at the close of business on April 8, 2025, the record date of the meeting. You should contact your bank or brokerage account representative to learn how to obtain a legal proxy. We encourage you to vote your shares in advance of the annual meeting. </w:t>
      </w:r>
    </w:p>
    <w:p>
      <w:pPr>
        <w:pStyle w:val="TextBody"/>
        <w:bidi w:val="0"/>
        <w:spacing w:before="120" w:after="0"/>
        <w:jc w:val="left"/>
        <w:rPr>
          <w:rFonts w:ascii="ARIAL" w:hAnsi="ARIAL"/>
          <w:sz w:val="18"/>
        </w:rPr>
      </w:pPr>
      <w:r>
        <w:rPr>
          <w:rFonts w:ascii="ARIAL" w:hAnsi="ARIAL"/>
          <w:sz w:val="18"/>
        </w:rPr>
        <w:t xml:space="preserve">Our virtual meeting platform vendor will have technicians ready to assist you with any technical difficulties you may have accessing the virtual meeting or submitting questions. If you encounter any difficulties accessing the virtual meeting, please call the technical support number that will be posted on the meeting login page. </w:t>
      </w:r>
    </w:p>
    <w:p>
      <w:pPr>
        <w:pStyle w:val="TextBody"/>
        <w:bidi w:val="0"/>
        <w:spacing w:before="360" w:after="0"/>
        <w:jc w:val="left"/>
        <w:rPr>
          <w:rFonts w:ascii="ARIAL" w:hAnsi="ARIAL"/>
          <w:b/>
          <w:color w:val="1A3668"/>
          <w:sz w:val="20"/>
        </w:rPr>
      </w:pPr>
      <w:r>
        <w:rPr>
          <w:rFonts w:ascii="ARIAL" w:hAnsi="ARIAL"/>
          <w:b/>
          <w:color w:val="1A3668"/>
          <w:sz w:val="20"/>
        </w:rPr>
        <w:t xml:space="preserve">Appointing Your Own Proxy </w:t>
      </w:r>
    </w:p>
    <w:p>
      <w:pPr>
        <w:pStyle w:val="TextBody"/>
        <w:bidi w:val="0"/>
        <w:spacing w:before="60" w:after="0"/>
        <w:jc w:val="left"/>
        <w:rPr>
          <w:rFonts w:ascii="ARIAL" w:hAnsi="ARIAL"/>
          <w:sz w:val="18"/>
        </w:rPr>
      </w:pPr>
      <w:r>
        <w:rPr>
          <w:rFonts w:ascii="ARIAL" w:hAnsi="ARIAL"/>
          <w:sz w:val="18"/>
        </w:rPr>
        <w:t xml:space="preserve">If you want to give your proxy to someone other than the individuals named as proxies on the proxy card, you may cross out the names of those individuals and insert the name of the individual you are authorizing to vote. If you appoint your own proxy, either you or the individual you appoint must present the proxy card at the meeting. </w:t>
      </w:r>
    </w:p>
    <w:p>
      <w:pPr>
        <w:pStyle w:val="TextBody"/>
        <w:bidi w:val="0"/>
        <w:spacing w:before="360" w:after="0"/>
        <w:jc w:val="left"/>
        <w:rPr>
          <w:rFonts w:ascii="ARIAL" w:hAnsi="ARIAL"/>
          <w:b/>
          <w:color w:val="1A3668"/>
          <w:sz w:val="20"/>
        </w:rPr>
      </w:pPr>
      <w:r>
        <w:rPr>
          <w:rFonts w:ascii="ARIAL" w:hAnsi="ARIAL"/>
          <w:b/>
          <w:color w:val="1A3668"/>
          <w:sz w:val="20"/>
        </w:rPr>
        <w:t xml:space="preserve">Quorum Requirement </w:t>
      </w:r>
    </w:p>
    <w:p>
      <w:pPr>
        <w:pStyle w:val="TextBody"/>
        <w:bidi w:val="0"/>
        <w:spacing w:before="60" w:after="0"/>
        <w:jc w:val="left"/>
        <w:rPr>
          <w:rFonts w:ascii="ARIAL" w:hAnsi="ARIAL"/>
          <w:sz w:val="18"/>
        </w:rPr>
      </w:pPr>
      <w:r>
        <w:rPr>
          <w:rFonts w:ascii="ARIAL" w:hAnsi="ARIAL"/>
          <w:sz w:val="18"/>
        </w:rPr>
        <w:t xml:space="preserve">A quorum of shareholders is necessary to hold a valid meeting. The presence in person or by proxy at the meeting of holders of shares representing at least one-third of the votes of the Common Stock entitled to vote constitutes a quorum. Abstentions and “broker non-votes” are counted as present for establishing a quorum. A broker non-vote occurs on an item when a broker is not permitted to vote on that item absent instruction from the beneficial owner of the shares and no instruction is given. </w:t>
      </w:r>
    </w:p>
    <w:p>
      <w:pPr>
        <w:pStyle w:val="TextBody"/>
        <w:bidi w:val="0"/>
        <w:spacing w:before="360" w:after="0"/>
        <w:jc w:val="left"/>
        <w:rPr>
          <w:rFonts w:ascii="ARIAL" w:hAnsi="ARIAL"/>
          <w:b/>
          <w:color w:val="1A3668"/>
          <w:sz w:val="20"/>
        </w:rPr>
      </w:pPr>
      <w:r>
        <w:rPr>
          <w:rFonts w:ascii="ARIAL" w:hAnsi="ARIAL"/>
          <w:b/>
          <w:color w:val="1A3668"/>
          <w:sz w:val="20"/>
        </w:rPr>
        <w:t xml:space="preserve">Vote Necessary to Approve Proposals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Pursuant to the Company’s Bylaws, each director will be elected by a majority of the votes cast with respect to such director. A majority of the votes cast means that the number of votes “for” a director’s election must exceed 50% of the votes cast with respect to that director’s election. Any “against” votes will count as a vote cast, but “abstentions” and broker non-votes will not count as a vote cast with respect to that director’s election. Under Delaware law, if the director is not elected at the annual meeting, the director will continue to serve on the Board as a “holdover director.” As required by the Bylaws, each director has submitted an irrevocable letter of resignation as director that becomes effective if the director does not receive a majority of votes cast in an election and the Board accepts the resignation. If a director is not elected, the Nominating &amp; Governance Committee will consider the director’s resignation and recommend to the Board whether to accept or reject the resignation.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ratification of Ernst &amp; Young LLP as our independent registered public accounting firm requires the affirmative vote of a majority of the votes present in person or by proxy and voting thereon.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1A3668"/>
              </w:rPr>
            </w:pPr>
            <w:r>
              <w:rPr>
                <w:color w:val="1A366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advisory vote to approve named executive officer compensation requires the affirmative vote of a majority of the votes present in person or by proxy and voting thereon. While this vote is required by law, it will neither be binding on the Company nor the Board, nor will it create or imply any change in the fiduciary or other duties of, or impose any additional fiduciary or other duties on, the Company or the Board. However, the HCC Committee will carefully consider the shareholder vote, along with all other expressions of shareholders’ views on this matter, when considering future executive compensation decisions. </w:t>
            </w:r>
          </w:p>
        </w:tc>
      </w:tr>
    </w:tbl>
    <w:p>
      <w:pPr>
        <w:pStyle w:val="TextBody"/>
        <w:bidi w:val="0"/>
        <w:spacing w:before="360" w:after="0"/>
        <w:jc w:val="left"/>
        <w:rPr>
          <w:rFonts w:ascii="ARIAL" w:hAnsi="ARIAL"/>
          <w:b/>
          <w:color w:val="1A3668"/>
          <w:sz w:val="20"/>
        </w:rPr>
      </w:pPr>
      <w:r>
        <w:rPr>
          <w:rFonts w:ascii="ARIAL" w:hAnsi="ARIAL"/>
          <w:b/>
          <w:color w:val="1A3668"/>
          <w:sz w:val="20"/>
        </w:rPr>
        <w:t xml:space="preserve">Impact of Abstentions and Broker Non-votes </w:t>
      </w:r>
    </w:p>
    <w:p>
      <w:pPr>
        <w:pStyle w:val="TextBody"/>
        <w:bidi w:val="0"/>
        <w:spacing w:before="60" w:after="0"/>
        <w:jc w:val="left"/>
        <w:rPr>
          <w:rFonts w:ascii="ARIAL" w:hAnsi="ARIAL"/>
          <w:sz w:val="18"/>
        </w:rPr>
      </w:pPr>
      <w:r>
        <w:rPr>
          <w:rFonts w:ascii="ARIAL" w:hAnsi="ARIAL"/>
          <w:sz w:val="18"/>
        </w:rPr>
        <w:t xml:space="preserve">You may “abstain” from voting for any nominee in the election of directors and on the other proposals. Abstentions with respect to the election of directors, the ratification of Ernst &amp; Young LLP as our independent registered public accounting firm, and the advisory vote to approve named executive officer compensation will be excluded entirely from the vote and will have no effect. </w:t>
      </w:r>
    </w:p>
    <w:p>
      <w:pPr>
        <w:pStyle w:val="TextBody"/>
        <w:bidi w:val="0"/>
        <w:spacing w:before="120" w:after="0"/>
        <w:jc w:val="left"/>
        <w:rPr>
          <w:rFonts w:ascii="ARIAL" w:hAnsi="ARIAL"/>
          <w:sz w:val="18"/>
        </w:rPr>
      </w:pPr>
      <w:r>
        <w:rPr>
          <w:rFonts w:ascii="ARIAL" w:hAnsi="ARIAL"/>
          <w:sz w:val="18"/>
        </w:rPr>
        <w:t xml:space="preserve">In addition, under NYSE rules, if your broker holds your shares in its name, your broker is permitted to vote your shares on the proposal to ratify Ernst &amp; Young LLP as our independent registered public accounting firm, even if it did not receive voting instructions from you. Your broker may not vote your shares on any of the other matters without specific instruction. A “broker non-vote” occurs when a broker submits a proxy but refrains from voting. Shares represented by broker non-votes are counted as present or represented for purposes of determining the presence of a quorum but are not counted as otherwise present or represented. </w:t>
      </w:r>
    </w:p>
    <w:p>
      <w:pPr>
        <w:pStyle w:val="TextBody"/>
        <w:bidi w:val="0"/>
        <w:spacing w:before="360" w:after="0"/>
        <w:jc w:val="left"/>
        <w:rPr>
          <w:rFonts w:ascii="ARIAL" w:hAnsi="ARIAL"/>
          <w:b/>
          <w:color w:val="1A3668"/>
          <w:sz w:val="20"/>
        </w:rPr>
      </w:pPr>
      <w:r>
        <w:rPr>
          <w:rFonts w:ascii="ARIAL" w:hAnsi="ARIAL"/>
          <w:b/>
          <w:color w:val="1A3668"/>
          <w:sz w:val="20"/>
        </w:rPr>
        <w:t xml:space="preserve">Obtaining Additional Copies of the Proxy Materials </w:t>
      </w:r>
    </w:p>
    <w:p>
      <w:pPr>
        <w:pStyle w:val="TextBody"/>
        <w:bidi w:val="0"/>
        <w:spacing w:before="60" w:after="0"/>
        <w:jc w:val="left"/>
        <w:rPr>
          <w:rFonts w:ascii="ARIAL" w:hAnsi="ARIAL"/>
          <w:sz w:val="18"/>
        </w:rPr>
      </w:pPr>
      <w:r>
        <w:rPr>
          <w:rFonts w:ascii="ARIAL" w:hAnsi="ARIAL"/>
          <w:sz w:val="18"/>
        </w:rPr>
        <w:t xml:space="preserve">We have adopted a procedure called “householding.” Under this procedure, shareholders who share the same last name and reside at the same mailing address will receive one Notice or one set of proxy materials (if they have elected to receive hard copies of the proxy materials), unless one of the shareholders at that address has notified us that they wish to receive individual copies. Shareholders who participate in householding continue to receive separate control numbers for voting. Householding does not in any way affect dividend check mailings. </w:t>
      </w:r>
    </w:p>
    <w:p>
      <w:pPr>
        <w:pStyle w:val="TextBody"/>
        <w:bidi w:val="0"/>
        <w:spacing w:before="120" w:after="0"/>
        <w:jc w:val="left"/>
        <w:rPr>
          <w:rFonts w:ascii="ARIAL" w:hAnsi="ARIAL"/>
          <w:sz w:val="18"/>
        </w:rPr>
      </w:pPr>
      <w:r>
        <w:rPr>
          <w:rFonts w:ascii="ARIAL" w:hAnsi="ARIAL"/>
          <w:sz w:val="18"/>
        </w:rPr>
        <w:t xml:space="preserve">If you hold Common Stock and currently are subject to householding, but prefer to receive separate copies of proxy materials and other shareholder communications from the Company, or if you are sharing an address with another shareholder and would like to consent to householding, you may revoke or grant your consent to householding as appropriate at any time by calling (614) 415-3203 or notifying our Corporate Secretary at our principal executive offices at Three Limited Parkway, Columbus, Ohio 43230, Attention: Corporate Secretary. </w:t>
      </w:r>
    </w:p>
    <w:p>
      <w:pPr>
        <w:pStyle w:val="TextBody"/>
        <w:bidi w:val="0"/>
        <w:spacing w:before="120" w:after="0"/>
        <w:jc w:val="left"/>
        <w:rPr>
          <w:rFonts w:ascii="ARIAL" w:hAnsi="ARIAL"/>
          <w:sz w:val="18"/>
        </w:rPr>
      </w:pPr>
      <w:r>
        <w:rPr>
          <w:rFonts w:ascii="ARIAL" w:hAnsi="ARIAL"/>
          <w:sz w:val="18"/>
        </w:rPr>
        <w:t xml:space="preserve">A number of brokerages and other institutional holders of record have implemented householding. If you hold your shares beneficially in street name, please contact your broker or other intermediary holder of record to request information about householding.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68  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rFonts w:ascii="ARIAL" w:hAnsi="ARIAL"/>
          <w:b/>
          <w:color w:val="1A3668"/>
          <w:sz w:val="40"/>
        </w:rPr>
      </w:pPr>
      <w:bookmarkStart w:id="48" w:name="toc825692_38"/>
      <w:bookmarkEnd w:id="48"/>
      <w:r>
        <w:rPr>
          <w:rFonts w:ascii="ARIAL" w:hAnsi="ARIAL"/>
          <w:b/>
          <w:color w:val="1A3668"/>
          <w:sz w:val="40"/>
        </w:rPr>
        <w:t xml:space="preserve">General Matters </w:t>
      </w:r>
    </w:p>
    <w:p>
      <w:pPr>
        <w:pStyle w:val="TextBody"/>
        <w:bidi w:val="0"/>
        <w:spacing w:before="0" w:after="0"/>
        <w:jc w:val="left"/>
        <w:rPr/>
      </w:pPr>
      <w:r>
        <w:rPr/>
        <w:t> </w:t>
      </w:r>
    </w:p>
    <w:p>
      <w:pPr>
        <w:pStyle w:val="TextBody"/>
        <w:bidi w:val="0"/>
        <w:spacing w:lineRule="atLeast" w:line="142" w:before="0" w:after="40"/>
        <w:jc w:val="left"/>
        <w:rPr>
          <w:bdr w:val="single" w:sz="16" w:space="1" w:color="B78538"/>
        </w:rPr>
      </w:pPr>
      <w:r>
        <w:rPr>
          <w:bdr w:val="single" w:sz="16" w:space="1" w:color="B78538"/>
        </w:rPr>
        <w:t> </w:t>
      </w:r>
    </w:p>
    <w:p>
      <w:pPr>
        <w:pStyle w:val="TextBody"/>
        <w:bidi w:val="0"/>
        <w:spacing w:before="0" w:after="0"/>
        <w:jc w:val="left"/>
        <w:rPr/>
      </w:pPr>
      <w:r>
        <w:rPr/>
        <w:t> </w:t>
      </w:r>
    </w:p>
    <w:tbl>
      <w:tblPr>
        <w:tblW w:w="9975" w:type="dxa"/>
        <w:jc w:val="left"/>
        <w:tblInd w:w="0" w:type="dxa"/>
        <w:tblLayout w:type="fixed"/>
        <w:tblCellMar>
          <w:top w:w="0" w:type="dxa"/>
          <w:left w:w="0" w:type="dxa"/>
          <w:bottom w:w="0" w:type="dxa"/>
          <w:right w:w="0" w:type="dxa"/>
        </w:tblCellMar>
      </w:tblPr>
      <w:tblGrid>
        <w:gridCol w:w="755"/>
        <w:gridCol w:w="60"/>
        <w:gridCol w:w="834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49" w:name="toc825692_39"/>
            <w:bookmarkEnd w:id="49"/>
          </w:p>
        </w:tc>
        <w:tc>
          <w:tcPr>
            <w:tcW w:w="8345" w:type="dxa"/>
            <w:vMerge w:val="restart"/>
            <w:tcBorders/>
            <w:vAlign w:val="center"/>
          </w:tcPr>
          <w:p>
            <w:pPr>
              <w:pStyle w:val="TableContents"/>
              <w:bidi w:val="0"/>
              <w:spacing w:before="0" w:after="283"/>
              <w:jc w:val="center"/>
              <w:rPr>
                <w:color w:val="1A3668"/>
              </w:rPr>
            </w:pPr>
            <w:r>
              <w:rPr>
                <w:color w:val="1A3668"/>
              </w:rPr>
              <w:t> </w:t>
            </w:r>
            <w:r>
              <w:rPr>
                <w:b/>
                <w:color w:val="1A3668"/>
              </w:rPr>
              <w:t>Shareholder Proposals or Director Nominations  for the 2026 Annual Meeting</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34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b/>
          <w:color w:val="1A3668"/>
          <w:sz w:val="20"/>
        </w:rPr>
      </w:pPr>
      <w:r>
        <w:rPr>
          <w:rFonts w:ascii="ARIAL" w:hAnsi="ARIAL"/>
          <w:b/>
          <w:color w:val="1A3668"/>
          <w:sz w:val="20"/>
        </w:rPr>
        <w:t xml:space="preserve">Shareholder Proposals Pursuant to Rule 14a-8 </w:t>
      </w:r>
    </w:p>
    <w:p>
      <w:pPr>
        <w:pStyle w:val="TextBody"/>
        <w:bidi w:val="0"/>
        <w:spacing w:before="60" w:after="0"/>
        <w:jc w:val="left"/>
        <w:rPr>
          <w:rFonts w:ascii="ARIAL" w:hAnsi="ARIAL"/>
          <w:sz w:val="18"/>
        </w:rPr>
      </w:pPr>
      <w:r>
        <w:rPr>
          <w:rFonts w:ascii="ARIAL" w:hAnsi="ARIAL"/>
          <w:sz w:val="18"/>
        </w:rPr>
        <w:t xml:space="preserve">Proposals submitted for inclusion in the proxy statement for our 2025 annual meeting of shareholders must be received by the Company’s Corporate Secretary at our principal executive offices on or before December 26, 2025. </w:t>
      </w:r>
    </w:p>
    <w:p>
      <w:pPr>
        <w:pStyle w:val="TextBody"/>
        <w:bidi w:val="0"/>
        <w:spacing w:before="360" w:after="0"/>
        <w:jc w:val="left"/>
        <w:rPr>
          <w:rFonts w:ascii="ARIAL" w:hAnsi="ARIAL"/>
          <w:b/>
          <w:color w:val="1A3668"/>
          <w:sz w:val="20"/>
        </w:rPr>
      </w:pPr>
      <w:r>
        <w:rPr>
          <w:rFonts w:ascii="ARIAL" w:hAnsi="ARIAL"/>
          <w:b/>
          <w:color w:val="1A3668"/>
          <w:sz w:val="20"/>
        </w:rPr>
        <w:t xml:space="preserve">Shareholder Director Nominations for Inclusion in Our 2026 Proxy Statement   </w:t>
      </w:r>
    </w:p>
    <w:p>
      <w:pPr>
        <w:pStyle w:val="TextBody"/>
        <w:bidi w:val="0"/>
        <w:spacing w:before="60" w:after="0"/>
        <w:jc w:val="left"/>
        <w:rPr>
          <w:rFonts w:ascii="ARIAL" w:hAnsi="ARIAL"/>
          <w:sz w:val="18"/>
        </w:rPr>
      </w:pPr>
      <w:r>
        <w:rPr>
          <w:rFonts w:ascii="ARIAL" w:hAnsi="ARIAL"/>
          <w:sz w:val="18"/>
        </w:rPr>
        <w:t xml:space="preserve">Written notice of shareholder nominations of persons for election as a director at our 2025 annual meeting of shareholders that are to be included in our proxy statement for the 2025 annual meeting pursuant to the proxy access provisions in Section 2.05 of our Bylaws must be received by the Company’s Corporate Secretary at our principal executive offices no earlier than November 26, 2025, and no later than December 26, 2025. The notice must contain the information required by our Bylaws. </w:t>
      </w:r>
    </w:p>
    <w:p>
      <w:pPr>
        <w:pStyle w:val="TextBody"/>
        <w:bidi w:val="0"/>
        <w:spacing w:before="360" w:after="0"/>
        <w:jc w:val="left"/>
        <w:rPr>
          <w:rFonts w:ascii="ARIAL" w:hAnsi="ARIAL"/>
          <w:b/>
          <w:color w:val="1A3668"/>
          <w:sz w:val="20"/>
        </w:rPr>
      </w:pPr>
      <w:r>
        <w:rPr>
          <w:rFonts w:ascii="ARIAL" w:hAnsi="ARIAL"/>
          <w:b/>
          <w:color w:val="1A3668"/>
          <w:sz w:val="20"/>
        </w:rPr>
        <w:t xml:space="preserve">Other Shareholder Proposals </w:t>
      </w:r>
    </w:p>
    <w:p>
      <w:pPr>
        <w:pStyle w:val="TextBody"/>
        <w:bidi w:val="0"/>
        <w:spacing w:before="60" w:after="0"/>
        <w:jc w:val="left"/>
        <w:rPr>
          <w:rFonts w:ascii="ARIAL" w:hAnsi="ARIAL"/>
          <w:sz w:val="18"/>
        </w:rPr>
      </w:pPr>
      <w:r>
        <w:rPr>
          <w:rFonts w:ascii="ARIAL" w:hAnsi="ARIAL"/>
          <w:sz w:val="18"/>
        </w:rPr>
        <w:t xml:space="preserve">If a shareholder intends to present a proposal or nominate a person for election as a director at the 2026 annual meeting other than as described above, the shareholder must comply with the requirements set forth in Section 2.04 of our Bylaws. The Bylaws require, among other things, that the Company’s Corporate Secretary receive written notice of the intent to present a proposal or nomination no earlier than February 5, 2026, and no later than March 7, 2026. The notice must contain the information required by our Bylaws. </w:t>
      </w:r>
    </w:p>
    <w:p>
      <w:pPr>
        <w:pStyle w:val="TextBody"/>
        <w:bidi w:val="0"/>
        <w:spacing w:before="0" w:after="0"/>
        <w:jc w:val="left"/>
        <w:rPr/>
      </w:pPr>
      <w:r>
        <w:rPr/>
        <w:t> </w:t>
      </w:r>
    </w:p>
    <w:tbl>
      <w:tblPr>
        <w:tblW w:w="4575" w:type="dxa"/>
        <w:jc w:val="left"/>
        <w:tblInd w:w="0" w:type="dxa"/>
        <w:tblLayout w:type="fixed"/>
        <w:tblCellMar>
          <w:top w:w="0" w:type="dxa"/>
          <w:left w:w="0" w:type="dxa"/>
          <w:bottom w:w="0" w:type="dxa"/>
          <w:right w:w="0" w:type="dxa"/>
        </w:tblCellMar>
      </w:tblPr>
      <w:tblGrid>
        <w:gridCol w:w="755"/>
        <w:gridCol w:w="60"/>
        <w:gridCol w:w="2945"/>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50" w:name="toc825692_40"/>
            <w:bookmarkEnd w:id="50"/>
          </w:p>
        </w:tc>
        <w:tc>
          <w:tcPr>
            <w:tcW w:w="2945" w:type="dxa"/>
            <w:vMerge w:val="restart"/>
            <w:tcBorders/>
            <w:vAlign w:val="center"/>
          </w:tcPr>
          <w:p>
            <w:pPr>
              <w:pStyle w:val="TableContents"/>
              <w:bidi w:val="0"/>
              <w:spacing w:before="0" w:after="283"/>
              <w:jc w:val="center"/>
              <w:rPr>
                <w:color w:val="1A3668"/>
              </w:rPr>
            </w:pPr>
            <w:r>
              <w:rPr>
                <w:color w:val="1A3668"/>
              </w:rPr>
              <w:t> </w:t>
            </w:r>
            <w:r>
              <w:rPr>
                <w:b/>
                <w:color w:val="1A3668"/>
              </w:rPr>
              <w:t>Other Proposed Actions 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294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0"/>
        <w:jc w:val="left"/>
        <w:rPr>
          <w:rFonts w:ascii="ARIAL" w:hAnsi="ARIAL"/>
          <w:sz w:val="18"/>
        </w:rPr>
      </w:pPr>
      <w:r>
        <w:rPr>
          <w:rFonts w:ascii="ARIAL" w:hAnsi="ARIAL"/>
          <w:sz w:val="18"/>
        </w:rPr>
        <w:t xml:space="preserve">The Board knows of no other matters to be brought before the annual meeting. However, if other matters should come before the meeting, each of the persons named as a proxy intends to vote in accordance with such person’s judgment on such matters. </w:t>
      </w:r>
    </w:p>
    <w:p>
      <w:pPr>
        <w:pStyle w:val="TextBody"/>
        <w:bidi w:val="0"/>
        <w:spacing w:before="0" w:after="0"/>
        <w:jc w:val="left"/>
        <w:rPr/>
      </w:pPr>
      <w:r>
        <w:rPr/>
        <w:t> </w:t>
      </w:r>
    </w:p>
    <w:tbl>
      <w:tblPr>
        <w:tblW w:w="4320" w:type="dxa"/>
        <w:jc w:val="left"/>
        <w:tblInd w:w="0" w:type="dxa"/>
        <w:tblLayout w:type="fixed"/>
        <w:tblCellMar>
          <w:top w:w="0" w:type="dxa"/>
          <w:left w:w="0" w:type="dxa"/>
          <w:bottom w:w="0" w:type="dxa"/>
          <w:right w:w="0" w:type="dxa"/>
        </w:tblCellMar>
      </w:tblPr>
      <w:tblGrid>
        <w:gridCol w:w="755"/>
        <w:gridCol w:w="60"/>
        <w:gridCol w:w="2690"/>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bookmarkStart w:id="51" w:name="toc825692_41"/>
            <w:bookmarkEnd w:id="51"/>
          </w:p>
        </w:tc>
        <w:tc>
          <w:tcPr>
            <w:tcW w:w="2690" w:type="dxa"/>
            <w:vMerge w:val="restart"/>
            <w:tcBorders/>
            <w:vAlign w:val="center"/>
          </w:tcPr>
          <w:p>
            <w:pPr>
              <w:pStyle w:val="TableContents"/>
              <w:bidi w:val="0"/>
              <w:spacing w:before="0" w:after="283"/>
              <w:jc w:val="center"/>
              <w:rPr>
                <w:color w:val="1A3668"/>
              </w:rPr>
            </w:pPr>
            <w:r>
              <w:rPr>
                <w:color w:val="1A3668"/>
              </w:rPr>
              <w:t> </w:t>
            </w:r>
            <w:r>
              <w:rPr>
                <w:b/>
                <w:color w:val="1A3668"/>
              </w:rPr>
              <w:t>Solicitation of Proxies 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0"/>
        <w:jc w:val="left"/>
        <w:rPr>
          <w:rFonts w:ascii="ARIAL" w:hAnsi="ARIAL"/>
          <w:sz w:val="18"/>
        </w:rPr>
      </w:pPr>
      <w:r>
        <w:rPr>
          <w:rFonts w:ascii="ARIAL" w:hAnsi="ARIAL"/>
          <w:sz w:val="18"/>
        </w:rPr>
        <w:t xml:space="preserve">We are soliciting proxies primarily by the use of the mail. However, we may also solicit proxies by telephone, email and personal solicitation, in addition to the use of the mail. To the extent our directors or associates participate in this solicitation, they will not receive compensation for their participation, other than their normal compensation. Innisfree M&amp;A Incorporated assists us with the solicitation for a fee of $25,000 plus reasonable out-of-pocket expenses. We will, upon request, reimburse banks, brokerage houses and other institutions, nominees and fiduciaries for their expenses in forwarding proxy materials to beneficial owners. We bear all costs associated with this proxy solicitation.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color w:val="1A3668"/>
          <w:sz w:val="40"/>
        </w:rPr>
      </w:pPr>
      <w:bookmarkStart w:id="52" w:name="toc825692_42"/>
      <w:bookmarkEnd w:id="52"/>
      <w:r>
        <w:rPr>
          <w:rFonts w:ascii="ARIAL" w:hAnsi="ARIAL"/>
          <w:b/>
          <w:color w:val="1A3668"/>
          <w:sz w:val="40"/>
        </w:rPr>
        <w:t xml:space="preserve">Appendix A </w:t>
      </w:r>
    </w:p>
    <w:p>
      <w:pPr>
        <w:pStyle w:val="TextBody"/>
        <w:bidi w:val="0"/>
        <w:spacing w:before="0" w:after="0"/>
        <w:jc w:val="left"/>
        <w:rPr/>
      </w:pPr>
      <w:r>
        <w:rPr/>
        <w:t> </w:t>
      </w:r>
    </w:p>
    <w:p>
      <w:pPr>
        <w:pStyle w:val="TextBody"/>
        <w:bidi w:val="0"/>
        <w:spacing w:lineRule="atLeast" w:line="142" w:before="0" w:after="40"/>
        <w:jc w:val="left"/>
        <w:rPr>
          <w:bdr w:val="single" w:sz="16" w:space="1" w:color="B78538"/>
        </w:rPr>
      </w:pPr>
      <w:r>
        <w:rPr>
          <w:bdr w:val="single" w:sz="16" w:space="1" w:color="B78538"/>
        </w:rPr>
        <w:t> </w:t>
      </w:r>
    </w:p>
    <w:p>
      <w:pPr>
        <w:pStyle w:val="TextBody"/>
        <w:bidi w:val="0"/>
        <w:spacing w:before="0" w:after="0"/>
        <w:jc w:val="left"/>
        <w:rPr/>
      </w:pPr>
      <w:r>
        <w:rPr/>
        <w:t> </w:t>
      </w:r>
    </w:p>
    <w:tbl>
      <w:tblPr>
        <w:tblW w:w="5370" w:type="dxa"/>
        <w:jc w:val="left"/>
        <w:tblInd w:w="0" w:type="dxa"/>
        <w:tblLayout w:type="fixed"/>
        <w:tblCellMar>
          <w:top w:w="0" w:type="dxa"/>
          <w:left w:w="0" w:type="dxa"/>
          <w:bottom w:w="0" w:type="dxa"/>
          <w:right w:w="0" w:type="dxa"/>
        </w:tblCellMar>
      </w:tblPr>
      <w:tblGrid>
        <w:gridCol w:w="755"/>
        <w:gridCol w:w="60"/>
        <w:gridCol w:w="3740"/>
        <w:gridCol w:w="60"/>
        <w:gridCol w:w="7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3740" w:type="dxa"/>
            <w:vMerge w:val="restart"/>
            <w:tcBorders/>
            <w:vAlign w:val="center"/>
          </w:tcPr>
          <w:p>
            <w:pPr>
              <w:pStyle w:val="TableContents"/>
              <w:bidi w:val="0"/>
              <w:spacing w:before="0" w:after="283"/>
              <w:jc w:val="center"/>
              <w:rPr>
                <w:color w:val="1A3668"/>
              </w:rPr>
            </w:pPr>
            <w:r>
              <w:rPr>
                <w:color w:val="1A3668"/>
              </w:rPr>
              <w:t> </w:t>
            </w:r>
            <w:r>
              <w:rPr>
                <w:b/>
                <w:color w:val="1A3668"/>
              </w:rPr>
              <w:t>Non-GAAP Financial Measures </w:t>
            </w:r>
          </w:p>
        </w:tc>
        <w:tc>
          <w:tcPr>
            <w:tcW w:w="60" w:type="dxa"/>
            <w:tcBorders>
              <w:bottom w:val="single" w:sz="6" w:space="0" w:color="B78538"/>
            </w:tcBorders>
            <w:tcMar>
              <w:bottom w:w="28" w:type="dxa"/>
            </w:tcMar>
            <w:vAlign w:val="center"/>
          </w:tcPr>
          <w:p>
            <w:pPr>
              <w:pStyle w:val="TableContents"/>
              <w:bidi w:val="0"/>
              <w:spacing w:before="0" w:after="283"/>
              <w:jc w:val="left"/>
              <w:rPr/>
            </w:pPr>
            <w:r>
              <w:rPr/>
              <w:t> </w:t>
            </w:r>
          </w:p>
        </w:tc>
        <w:tc>
          <w:tcPr>
            <w:tcW w:w="755" w:type="dxa"/>
            <w:tcBorders>
              <w:bottom w:val="single" w:sz="6" w:space="0" w:color="B78538"/>
            </w:tcBorders>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374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0"/>
        <w:jc w:val="left"/>
        <w:rPr>
          <w:rFonts w:ascii="ARIAL" w:hAnsi="ARIAL"/>
          <w:sz w:val="18"/>
        </w:rPr>
      </w:pPr>
      <w:r>
        <w:rPr>
          <w:rFonts w:ascii="ARIAL" w:hAnsi="ARIAL"/>
          <w:sz w:val="18"/>
        </w:rPr>
        <w:t xml:space="preserve">The Company uses certain adjusted financial information in this proxy statement, including adjusted net income from continuing operations per diluted share, adjusted operating income, free cash flow and debt leverage ratio. The adjusted financial information should not be construed as an alternative to the results determined in accordance with GAAP. Further, the Company’s definitions of adjusted financial information may differ from similarly titled measures used by other companies. Management believes that the presentation of the adjusted financial information provides additional information to investors to facilitate the comparison of past and present operations. Further, the HCC Committee uses adjusted operating income because it is a performance measure over which the Company’s executives can have significant impact and is also directly linked to the Company’s long-term growth plan and performance that drive shareholder value. While it is not possible to predict future results, management believes the adjusted financial information is useful for the assessment of the operations of the Company because the adjusted items are not indicative of the Company’s ongoing operations due to their size and nature. Additionally, management uses adjusted financial information as key performance measures for the purpose of evaluating performance internally. The adjusted financial information should be read in conjunction with the Company’s historical financial statements and notes thereto contained in the Company’s Quarterly Reports on Form 10-Q and Annual Reports on Form 10-K. </w:t>
      </w:r>
    </w:p>
    <w:p>
      <w:pPr>
        <w:pStyle w:val="TextBody"/>
        <w:bidi w:val="0"/>
        <w:spacing w:before="120" w:after="0"/>
        <w:jc w:val="left"/>
        <w:rPr>
          <w:rFonts w:ascii="ARIAL" w:hAnsi="ARIAL"/>
          <w:sz w:val="18"/>
        </w:rPr>
      </w:pPr>
      <w:r>
        <w:rPr>
          <w:rFonts w:ascii="ARIAL" w:hAnsi="ARIAL"/>
          <w:sz w:val="18"/>
        </w:rPr>
        <w:t xml:space="preserve">The table below reconciles the Company’s adjusted net income from continuing operations per diluted share for fiscal 2024, 2023, 2022, 2021, and 2020 to the Company’s net income from continuing operations per diluted share, the most comparable GAAP financial measure. For fiscal 2022, the Company did not make any adjustments to net income from continuing operations per diluted share; therefore, for fiscal 2022, adjusted net income from continuing operations per diluted share is equal to the Company’s fiscal 2022 GAAP net income from continuing operations per diluted shares. </w:t>
      </w:r>
    </w:p>
    <w:p>
      <w:pPr>
        <w:pStyle w:val="TextBody"/>
        <w:bidi w:val="0"/>
        <w:spacing w:before="360" w:after="0"/>
        <w:jc w:val="left"/>
        <w:rPr>
          <w:rFonts w:ascii="ARIAL" w:hAnsi="ARIAL"/>
          <w:i/>
          <w:sz w:val="20"/>
        </w:rPr>
      </w:pPr>
      <w:r>
        <w:rPr>
          <w:rFonts w:ascii="ARIAL" w:hAnsi="ARIAL"/>
          <w:i/>
          <w:sz w:val="20"/>
        </w:rPr>
        <w:t xml:space="preserve">Reconciliations of Net Income from Continuing Operations Per Diluted Share to Adjusted Net Income from Continuing Operations Per Diluted Share </w:t>
      </w:r>
    </w:p>
    <w:p>
      <w:pPr>
        <w:pStyle w:val="TextBody"/>
        <w:bidi w:val="0"/>
        <w:spacing w:before="0" w:after="0"/>
        <w:jc w:val="left"/>
        <w:rPr/>
      </w:pPr>
      <w:r>
        <w:rPr/>
        <w:t> </w:t>
      </w:r>
    </w:p>
    <w:tbl>
      <w:tblPr>
        <w:tblW w:w="10193" w:type="dxa"/>
        <w:jc w:val="left"/>
        <w:tblInd w:w="0" w:type="dxa"/>
        <w:tblLayout w:type="fixed"/>
        <w:tblCellMar>
          <w:top w:w="0" w:type="dxa"/>
          <w:left w:w="0" w:type="dxa"/>
          <w:bottom w:w="0" w:type="dxa"/>
          <w:right w:w="0" w:type="dxa"/>
        </w:tblCellMar>
      </w:tblPr>
      <w:tblGrid>
        <w:gridCol w:w="4955"/>
        <w:gridCol w:w="120"/>
        <w:gridCol w:w="69"/>
        <w:gridCol w:w="163"/>
        <w:gridCol w:w="603"/>
        <w:gridCol w:w="114"/>
        <w:gridCol w:w="60"/>
        <w:gridCol w:w="69"/>
        <w:gridCol w:w="163"/>
        <w:gridCol w:w="603"/>
        <w:gridCol w:w="114"/>
        <w:gridCol w:w="60"/>
        <w:gridCol w:w="85"/>
        <w:gridCol w:w="199"/>
        <w:gridCol w:w="629"/>
        <w:gridCol w:w="35"/>
        <w:gridCol w:w="120"/>
        <w:gridCol w:w="85"/>
        <w:gridCol w:w="199"/>
        <w:gridCol w:w="629"/>
        <w:gridCol w:w="35"/>
        <w:gridCol w:w="120"/>
        <w:gridCol w:w="69"/>
        <w:gridCol w:w="163"/>
        <w:gridCol w:w="601"/>
        <w:gridCol w:w="131"/>
      </w:tblGrid>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r>
      <w:tr>
        <w:trPr/>
        <w:tc>
          <w:tcPr>
            <w:tcW w:w="4955"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949"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2024</w:t>
            </w:r>
          </w:p>
          <w:p>
            <w:pPr>
              <w:pStyle w:val="TableContents"/>
              <w:bidi w:val="0"/>
              <w:spacing w:before="0" w:after="20"/>
              <w:jc w:val="center"/>
              <w:rPr>
                <w:rFonts w:ascii="ARIAL" w:hAnsi="ARIAL"/>
                <w:b/>
                <w:color w:val="1A3668"/>
                <w:sz w:val="16"/>
              </w:rPr>
            </w:pPr>
            <w:r>
              <w:rPr>
                <w:rFonts w:ascii="ARIAL" w:hAnsi="ARIAL"/>
                <w:b/>
                <w:color w:val="1A3668"/>
                <w:sz w:val="16"/>
              </w:rPr>
              <w:t>(52 WEEKS)</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949"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2023</w:t>
            </w:r>
          </w:p>
          <w:p>
            <w:pPr>
              <w:pStyle w:val="TableContents"/>
              <w:bidi w:val="0"/>
              <w:spacing w:before="0" w:after="20"/>
              <w:jc w:val="center"/>
              <w:rPr>
                <w:rFonts w:ascii="ARIAL" w:hAnsi="ARIAL"/>
                <w:b/>
                <w:color w:val="1A3668"/>
                <w:sz w:val="16"/>
              </w:rPr>
            </w:pPr>
            <w:r>
              <w:rPr>
                <w:rFonts w:ascii="ARIAL" w:hAnsi="ARIAL"/>
                <w:b/>
                <w:color w:val="1A3668"/>
                <w:sz w:val="16"/>
              </w:rPr>
              <w:t>(53 WEEKS)</w:t>
            </w:r>
          </w:p>
        </w:tc>
        <w:tc>
          <w:tcPr>
            <w:tcW w:w="60" w:type="dxa"/>
            <w:tcBorders>
              <w:bottom w:val="single" w:sz="6" w:space="0" w:color="1A3668"/>
            </w:tcBorders>
            <w:tcMar>
              <w:bottom w:w="28" w:type="dxa"/>
            </w:tcMar>
            <w:vAlign w:val="center"/>
          </w:tcPr>
          <w:p>
            <w:pPr>
              <w:pStyle w:val="TableContents"/>
              <w:bidi w:val="0"/>
              <w:spacing w:before="0" w:after="283"/>
              <w:jc w:val="left"/>
              <w:rPr/>
            </w:pPr>
            <w:r>
              <w:rPr/>
              <w:t> </w:t>
            </w:r>
          </w:p>
        </w:tc>
        <w:tc>
          <w:tcPr>
            <w:tcW w:w="948"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2022</w:t>
            </w:r>
          </w:p>
          <w:p>
            <w:pPr>
              <w:pStyle w:val="TableContents"/>
              <w:bidi w:val="0"/>
              <w:spacing w:before="0" w:after="20"/>
              <w:jc w:val="center"/>
              <w:rPr>
                <w:rFonts w:ascii="ARIAL" w:hAnsi="ARIAL"/>
                <w:b/>
                <w:color w:val="1A3668"/>
                <w:sz w:val="16"/>
              </w:rPr>
            </w:pPr>
            <w:r>
              <w:rPr>
                <w:rFonts w:ascii="ARIAL" w:hAnsi="ARIAL"/>
                <w:b/>
                <w:color w:val="1A3668"/>
                <w:sz w:val="16"/>
              </w:rPr>
              <w:t>(52 WEEKS)</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948"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2021</w:t>
            </w:r>
          </w:p>
          <w:p>
            <w:pPr>
              <w:pStyle w:val="TableContents"/>
              <w:bidi w:val="0"/>
              <w:spacing w:before="0" w:after="20"/>
              <w:jc w:val="center"/>
              <w:rPr>
                <w:rFonts w:ascii="ARIAL" w:hAnsi="ARIAL"/>
                <w:b/>
                <w:color w:val="1A3668"/>
                <w:sz w:val="16"/>
              </w:rPr>
            </w:pPr>
            <w:r>
              <w:rPr>
                <w:rFonts w:ascii="ARIAL" w:hAnsi="ARIAL"/>
                <w:b/>
                <w:color w:val="1A3668"/>
                <w:sz w:val="16"/>
              </w:rPr>
              <w:t>(52 WEEKS)</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964"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2020</w:t>
            </w:r>
          </w:p>
          <w:p>
            <w:pPr>
              <w:pStyle w:val="TableContents"/>
              <w:bidi w:val="0"/>
              <w:spacing w:before="0" w:after="20"/>
              <w:jc w:val="center"/>
              <w:rPr>
                <w:rFonts w:ascii="ARIAL" w:hAnsi="ARIAL"/>
                <w:b/>
                <w:color w:val="1A3668"/>
                <w:sz w:val="16"/>
              </w:rPr>
            </w:pPr>
            <w:r>
              <w:rPr>
                <w:rFonts w:ascii="ARIAL" w:hAnsi="ARIAL"/>
                <w:b/>
                <w:color w:val="1A3668"/>
                <w:sz w:val="16"/>
              </w:rPr>
              <w:t>(52 WEEKS)</w:t>
            </w:r>
          </w:p>
        </w:tc>
      </w:tr>
      <w:tr>
        <w:trPr/>
        <w:tc>
          <w:tcPr>
            <w:tcW w:w="4955" w:type="dxa"/>
            <w:tcBorders/>
            <w:shd w:fill="E9F1F9" w:val="clear"/>
            <w:vAlign w:val="center"/>
          </w:tcPr>
          <w:p>
            <w:pPr>
              <w:pStyle w:val="TableContents"/>
              <w:bidi w:val="0"/>
              <w:spacing w:before="0" w:after="283"/>
              <w:jc w:val="left"/>
              <w:rPr>
                <w:sz w:val="4"/>
                <w:szCs w:val="4"/>
              </w:rPr>
            </w:pPr>
            <w:r>
              <w:rPr>
                <w:sz w:val="4"/>
                <w:szCs w:val="4"/>
              </w:rPr>
            </w:r>
          </w:p>
        </w:tc>
        <w:tc>
          <w:tcPr>
            <w:tcW w:w="1069" w:type="dxa"/>
            <w:gridSpan w:val="5"/>
            <w:tcBorders/>
            <w:shd w:fill="E9F1F9" w:val="clear"/>
            <w:vAlign w:val="center"/>
          </w:tcPr>
          <w:p>
            <w:pPr>
              <w:pStyle w:val="TableContents"/>
              <w:bidi w:val="0"/>
              <w:spacing w:before="0" w:after="283"/>
              <w:jc w:val="left"/>
              <w:rPr>
                <w:sz w:val="4"/>
                <w:szCs w:val="4"/>
              </w:rPr>
            </w:pPr>
            <w:r>
              <w:rPr>
                <w:sz w:val="4"/>
                <w:szCs w:val="4"/>
              </w:rPr>
            </w:r>
          </w:p>
        </w:tc>
        <w:tc>
          <w:tcPr>
            <w:tcW w:w="1009" w:type="dxa"/>
            <w:gridSpan w:val="5"/>
            <w:tcBorders/>
            <w:shd w:fill="E9F1F9" w:val="clear"/>
            <w:vAlign w:val="center"/>
          </w:tcPr>
          <w:p>
            <w:pPr>
              <w:pStyle w:val="TableContents"/>
              <w:bidi w:val="0"/>
              <w:spacing w:before="0" w:after="283"/>
              <w:jc w:val="left"/>
              <w:rPr>
                <w:sz w:val="4"/>
                <w:szCs w:val="4"/>
              </w:rPr>
            </w:pPr>
            <w:r>
              <w:rPr>
                <w:sz w:val="4"/>
                <w:szCs w:val="4"/>
              </w:rPr>
            </w:r>
          </w:p>
        </w:tc>
        <w:tc>
          <w:tcPr>
            <w:tcW w:w="1008" w:type="dxa"/>
            <w:gridSpan w:val="5"/>
            <w:tcBorders/>
            <w:shd w:fill="E9F1F9" w:val="clear"/>
            <w:vAlign w:val="center"/>
          </w:tcPr>
          <w:p>
            <w:pPr>
              <w:pStyle w:val="TableContents"/>
              <w:bidi w:val="0"/>
              <w:spacing w:before="0" w:after="283"/>
              <w:jc w:val="left"/>
              <w:rPr>
                <w:sz w:val="4"/>
                <w:szCs w:val="4"/>
              </w:rPr>
            </w:pPr>
            <w:r>
              <w:rPr>
                <w:sz w:val="4"/>
                <w:szCs w:val="4"/>
              </w:rPr>
            </w:r>
          </w:p>
        </w:tc>
        <w:tc>
          <w:tcPr>
            <w:tcW w:w="1068" w:type="dxa"/>
            <w:gridSpan w:val="5"/>
            <w:tcBorders/>
            <w:shd w:fill="E9F1F9" w:val="clear"/>
            <w:vAlign w:val="center"/>
          </w:tcPr>
          <w:p>
            <w:pPr>
              <w:pStyle w:val="TableContents"/>
              <w:bidi w:val="0"/>
              <w:spacing w:before="0" w:after="283"/>
              <w:jc w:val="left"/>
              <w:rPr>
                <w:sz w:val="4"/>
                <w:szCs w:val="4"/>
              </w:rPr>
            </w:pPr>
            <w:r>
              <w:rPr>
                <w:sz w:val="4"/>
                <w:szCs w:val="4"/>
              </w:rPr>
            </w:r>
          </w:p>
        </w:tc>
        <w:tc>
          <w:tcPr>
            <w:tcW w:w="1084"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4955" w:type="dxa"/>
            <w:tcBorders/>
            <w:shd w:fill="E9F1F9" w:val="clear"/>
            <w:vAlign w:val="center"/>
          </w:tcPr>
          <w:p>
            <w:pPr>
              <w:pStyle w:val="TableContents"/>
              <w:bidi w:val="0"/>
              <w:spacing w:before="0" w:after="0"/>
              <w:jc w:val="left"/>
              <w:rPr>
                <w:rFonts w:ascii="ARIAL" w:hAnsi="ARIAL"/>
                <w:sz w:val="16"/>
              </w:rPr>
            </w:pPr>
            <w:r>
              <w:rPr>
                <w:rFonts w:ascii="ARIAL" w:hAnsi="ARIAL"/>
                <w:sz w:val="16"/>
              </w:rPr>
              <w:t>Reported Net Income from Continuing Operations Per Diluted Share</w:t>
            </w:r>
          </w:p>
        </w:tc>
        <w:tc>
          <w:tcPr>
            <w:tcW w:w="120" w:type="dxa"/>
            <w:tcBorders/>
            <w:shd w:fill="E9F1F9" w:val="clear"/>
            <w:vAlign w:val="center"/>
          </w:tcPr>
          <w:p>
            <w:pPr>
              <w:pStyle w:val="TableContents"/>
              <w:bidi w:val="0"/>
              <w:spacing w:before="0" w:after="283"/>
              <w:jc w:val="left"/>
              <w:rPr/>
            </w:pPr>
            <w:r>
              <w:rPr/>
              <w:t>  </w:t>
            </w:r>
          </w:p>
        </w:tc>
        <w:tc>
          <w:tcPr>
            <w:tcW w:w="69" w:type="dxa"/>
            <w:tcBorders/>
            <w:shd w:fill="E9F1F9" w:val="clear"/>
            <w:vAlign w:val="center"/>
          </w:tcPr>
          <w:p>
            <w:pPr>
              <w:pStyle w:val="TableContents"/>
              <w:bidi w:val="0"/>
              <w:spacing w:before="0" w:after="283"/>
              <w:jc w:val="left"/>
              <w:rPr/>
            </w:pPr>
            <w:r>
              <w:rPr/>
              <w:t> </w:t>
            </w:r>
          </w:p>
        </w:tc>
        <w:tc>
          <w:tcPr>
            <w:tcW w:w="163" w:type="dxa"/>
            <w:tcBorders/>
            <w:shd w:fill="E9F1F9" w:val="clear"/>
            <w:vAlign w:val="center"/>
          </w:tcPr>
          <w:p>
            <w:pPr>
              <w:pStyle w:val="TableContents"/>
              <w:bidi w:val="0"/>
              <w:spacing w:before="0" w:after="283"/>
              <w:jc w:val="left"/>
              <w:rPr/>
            </w:pPr>
            <w:r>
              <w:rPr/>
              <w:t>$</w:t>
            </w:r>
          </w:p>
        </w:tc>
        <w:tc>
          <w:tcPr>
            <w:tcW w:w="603" w:type="dxa"/>
            <w:tcBorders/>
            <w:shd w:fill="E9F1F9" w:val="clear"/>
            <w:vAlign w:val="center"/>
          </w:tcPr>
          <w:p>
            <w:pPr>
              <w:pStyle w:val="TableContents"/>
              <w:bidi w:val="0"/>
              <w:spacing w:before="0" w:after="283"/>
              <w:jc w:val="right"/>
              <w:rPr/>
            </w:pPr>
            <w:r>
              <w:rPr/>
              <w:t>3.61</w:t>
            </w:r>
          </w:p>
        </w:tc>
        <w:tc>
          <w:tcPr>
            <w:tcW w:w="114"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9" w:type="dxa"/>
            <w:tcBorders/>
            <w:shd w:fill="E9F1F9" w:val="clear"/>
            <w:vAlign w:val="center"/>
          </w:tcPr>
          <w:p>
            <w:pPr>
              <w:pStyle w:val="TableContents"/>
              <w:bidi w:val="0"/>
              <w:spacing w:before="0" w:after="283"/>
              <w:jc w:val="left"/>
              <w:rPr/>
            </w:pPr>
            <w:r>
              <w:rPr/>
              <w:t> </w:t>
            </w:r>
          </w:p>
        </w:tc>
        <w:tc>
          <w:tcPr>
            <w:tcW w:w="163" w:type="dxa"/>
            <w:tcBorders/>
            <w:shd w:fill="E9F1F9" w:val="clear"/>
            <w:vAlign w:val="center"/>
          </w:tcPr>
          <w:p>
            <w:pPr>
              <w:pStyle w:val="TableContents"/>
              <w:bidi w:val="0"/>
              <w:spacing w:before="0" w:after="283"/>
              <w:jc w:val="left"/>
              <w:rPr/>
            </w:pPr>
            <w:r>
              <w:rPr/>
              <w:t>$</w:t>
            </w:r>
          </w:p>
        </w:tc>
        <w:tc>
          <w:tcPr>
            <w:tcW w:w="603" w:type="dxa"/>
            <w:tcBorders/>
            <w:shd w:fill="E9F1F9" w:val="clear"/>
            <w:vAlign w:val="center"/>
          </w:tcPr>
          <w:p>
            <w:pPr>
              <w:pStyle w:val="TableContents"/>
              <w:bidi w:val="0"/>
              <w:spacing w:before="0" w:after="283"/>
              <w:jc w:val="right"/>
              <w:rPr/>
            </w:pPr>
            <w:r>
              <w:rPr/>
              <w:t>3.84</w:t>
            </w:r>
          </w:p>
        </w:tc>
        <w:tc>
          <w:tcPr>
            <w:tcW w:w="114"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85" w:type="dxa"/>
            <w:tcBorders/>
            <w:shd w:fill="E9F1F9" w:val="clear"/>
            <w:vAlign w:val="center"/>
          </w:tcPr>
          <w:p>
            <w:pPr>
              <w:pStyle w:val="TableContents"/>
              <w:bidi w:val="0"/>
              <w:spacing w:before="0" w:after="283"/>
              <w:jc w:val="left"/>
              <w:rPr/>
            </w:pPr>
            <w:r>
              <w:rPr/>
              <w:t> </w:t>
            </w:r>
          </w:p>
        </w:tc>
        <w:tc>
          <w:tcPr>
            <w:tcW w:w="199" w:type="dxa"/>
            <w:tcBorders/>
            <w:shd w:fill="E9F1F9" w:val="clear"/>
            <w:vAlign w:val="center"/>
          </w:tcPr>
          <w:p>
            <w:pPr>
              <w:pStyle w:val="TableContents"/>
              <w:bidi w:val="0"/>
              <w:spacing w:before="0" w:after="283"/>
              <w:jc w:val="left"/>
              <w:rPr/>
            </w:pPr>
            <w:r>
              <w:rPr/>
              <w:t>$</w:t>
            </w:r>
          </w:p>
        </w:tc>
        <w:tc>
          <w:tcPr>
            <w:tcW w:w="629" w:type="dxa"/>
            <w:tcBorders/>
            <w:shd w:fill="E9F1F9" w:val="clear"/>
            <w:vAlign w:val="center"/>
          </w:tcPr>
          <w:p>
            <w:pPr>
              <w:pStyle w:val="TableContents"/>
              <w:bidi w:val="0"/>
              <w:spacing w:before="0" w:after="283"/>
              <w:jc w:val="right"/>
              <w:rPr/>
            </w:pPr>
            <w:r>
              <w:rPr/>
              <w:t>3.40</w:t>
            </w:r>
          </w:p>
        </w:tc>
        <w:tc>
          <w:tcPr>
            <w:tcW w:w="35"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85" w:type="dxa"/>
            <w:tcBorders/>
            <w:shd w:fill="E9F1F9" w:val="clear"/>
            <w:vAlign w:val="center"/>
          </w:tcPr>
          <w:p>
            <w:pPr>
              <w:pStyle w:val="TableContents"/>
              <w:bidi w:val="0"/>
              <w:spacing w:before="0" w:after="283"/>
              <w:jc w:val="left"/>
              <w:rPr/>
            </w:pPr>
            <w:r>
              <w:rPr/>
              <w:t> </w:t>
            </w:r>
          </w:p>
        </w:tc>
        <w:tc>
          <w:tcPr>
            <w:tcW w:w="199" w:type="dxa"/>
            <w:tcBorders/>
            <w:shd w:fill="E9F1F9" w:val="clear"/>
            <w:vAlign w:val="center"/>
          </w:tcPr>
          <w:p>
            <w:pPr>
              <w:pStyle w:val="TableContents"/>
              <w:bidi w:val="0"/>
              <w:spacing w:before="0" w:after="283"/>
              <w:jc w:val="left"/>
              <w:rPr/>
            </w:pPr>
            <w:r>
              <w:rPr/>
              <w:t>$</w:t>
            </w:r>
          </w:p>
        </w:tc>
        <w:tc>
          <w:tcPr>
            <w:tcW w:w="629" w:type="dxa"/>
            <w:tcBorders/>
            <w:shd w:fill="E9F1F9" w:val="clear"/>
            <w:vAlign w:val="center"/>
          </w:tcPr>
          <w:p>
            <w:pPr>
              <w:pStyle w:val="TableContents"/>
              <w:bidi w:val="0"/>
              <w:spacing w:before="0" w:after="283"/>
              <w:jc w:val="right"/>
              <w:rPr/>
            </w:pPr>
            <w:r>
              <w:rPr/>
              <w:t>3.94</w:t>
            </w:r>
          </w:p>
        </w:tc>
        <w:tc>
          <w:tcPr>
            <w:tcW w:w="35"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9" w:type="dxa"/>
            <w:tcBorders/>
            <w:shd w:fill="E9F1F9" w:val="clear"/>
            <w:vAlign w:val="center"/>
          </w:tcPr>
          <w:p>
            <w:pPr>
              <w:pStyle w:val="TableContents"/>
              <w:bidi w:val="0"/>
              <w:spacing w:before="0" w:after="283"/>
              <w:jc w:val="left"/>
              <w:rPr/>
            </w:pPr>
            <w:r>
              <w:rPr/>
              <w:t> </w:t>
            </w:r>
          </w:p>
        </w:tc>
        <w:tc>
          <w:tcPr>
            <w:tcW w:w="163" w:type="dxa"/>
            <w:tcBorders/>
            <w:shd w:fill="E9F1F9" w:val="clear"/>
            <w:vAlign w:val="center"/>
          </w:tcPr>
          <w:p>
            <w:pPr>
              <w:pStyle w:val="TableContents"/>
              <w:bidi w:val="0"/>
              <w:spacing w:before="0" w:after="283"/>
              <w:jc w:val="left"/>
              <w:rPr/>
            </w:pPr>
            <w:r>
              <w:rPr/>
              <w:t>$</w:t>
            </w:r>
          </w:p>
        </w:tc>
        <w:tc>
          <w:tcPr>
            <w:tcW w:w="601" w:type="dxa"/>
            <w:tcBorders/>
            <w:shd w:fill="E9F1F9" w:val="clear"/>
            <w:vAlign w:val="center"/>
          </w:tcPr>
          <w:p>
            <w:pPr>
              <w:pStyle w:val="TableContents"/>
              <w:bidi w:val="0"/>
              <w:spacing w:before="0" w:after="283"/>
              <w:jc w:val="right"/>
              <w:rPr/>
            </w:pPr>
            <w:r>
              <w:rPr/>
              <w:t>3.07</w:t>
            </w:r>
          </w:p>
        </w:tc>
        <w:tc>
          <w:tcPr>
            <w:tcW w:w="131" w:type="dxa"/>
            <w:tcBorders/>
            <w:shd w:fill="E9F1F9" w:val="clear"/>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283"/>
              <w:jc w:val="left"/>
              <w:rPr>
                <w:sz w:val="4"/>
                <w:szCs w:val="4"/>
              </w:rPr>
            </w:pPr>
            <w:r>
              <w:rPr>
                <w:sz w:val="4"/>
                <w:szCs w:val="4"/>
              </w:rPr>
            </w:r>
          </w:p>
        </w:tc>
        <w:tc>
          <w:tcPr>
            <w:tcW w:w="1069" w:type="dxa"/>
            <w:gridSpan w:val="5"/>
            <w:tcBorders/>
            <w:vAlign w:val="center"/>
          </w:tcPr>
          <w:p>
            <w:pPr>
              <w:pStyle w:val="TableContents"/>
              <w:bidi w:val="0"/>
              <w:spacing w:before="0" w:after="283"/>
              <w:jc w:val="left"/>
              <w:rPr>
                <w:sz w:val="4"/>
                <w:szCs w:val="4"/>
              </w:rPr>
            </w:pPr>
            <w:r>
              <w:rPr>
                <w:sz w:val="4"/>
                <w:szCs w:val="4"/>
              </w:rPr>
            </w:r>
          </w:p>
        </w:tc>
        <w:tc>
          <w:tcPr>
            <w:tcW w:w="1009" w:type="dxa"/>
            <w:gridSpan w:val="5"/>
            <w:tcBorders/>
            <w:vAlign w:val="center"/>
          </w:tcPr>
          <w:p>
            <w:pPr>
              <w:pStyle w:val="TableContents"/>
              <w:bidi w:val="0"/>
              <w:spacing w:before="0" w:after="283"/>
              <w:jc w:val="left"/>
              <w:rPr>
                <w:sz w:val="4"/>
                <w:szCs w:val="4"/>
              </w:rPr>
            </w:pPr>
            <w:r>
              <w:rPr>
                <w:sz w:val="4"/>
                <w:szCs w:val="4"/>
              </w:rPr>
            </w:r>
          </w:p>
        </w:tc>
        <w:tc>
          <w:tcPr>
            <w:tcW w:w="1008" w:type="dxa"/>
            <w:gridSpan w:val="5"/>
            <w:tcBorders/>
            <w:vAlign w:val="center"/>
          </w:tcPr>
          <w:p>
            <w:pPr>
              <w:pStyle w:val="TableContents"/>
              <w:bidi w:val="0"/>
              <w:spacing w:before="0" w:after="283"/>
              <w:jc w:val="left"/>
              <w:rPr>
                <w:sz w:val="4"/>
                <w:szCs w:val="4"/>
              </w:rPr>
            </w:pPr>
            <w:r>
              <w:rPr>
                <w:sz w:val="4"/>
                <w:szCs w:val="4"/>
              </w:rPr>
            </w:r>
          </w:p>
        </w:tc>
        <w:tc>
          <w:tcPr>
            <w:tcW w:w="1068" w:type="dxa"/>
            <w:gridSpan w:val="5"/>
            <w:tcBorders/>
            <w:vAlign w:val="center"/>
          </w:tcPr>
          <w:p>
            <w:pPr>
              <w:pStyle w:val="TableContents"/>
              <w:bidi w:val="0"/>
              <w:spacing w:before="0" w:after="283"/>
              <w:jc w:val="left"/>
              <w:rPr>
                <w:sz w:val="4"/>
                <w:szCs w:val="4"/>
              </w:rPr>
            </w:pPr>
            <w:r>
              <w:rPr>
                <w:sz w:val="4"/>
                <w:szCs w:val="4"/>
              </w:rPr>
            </w:r>
          </w:p>
        </w:tc>
        <w:tc>
          <w:tcPr>
            <w:tcW w:w="1084" w:type="dxa"/>
            <w:gridSpan w:val="5"/>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0"/>
              <w:jc w:val="left"/>
              <w:rPr>
                <w:rFonts w:ascii="ARIAL" w:hAnsi="ARIAL"/>
                <w:sz w:val="16"/>
              </w:rPr>
            </w:pPr>
            <w:r>
              <w:rPr>
                <w:rFonts w:ascii="ARIAL" w:hAnsi="ARIAL"/>
                <w:sz w:val="16"/>
              </w:rPr>
              <w:t>Restructuring Charges(1)</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0.08</w:t>
            </w:r>
          </w:p>
        </w:tc>
        <w:tc>
          <w:tcPr>
            <w:tcW w:w="131" w:type="dxa"/>
            <w:tcBorders/>
            <w:vAlign w:val="center"/>
          </w:tcPr>
          <w:p>
            <w:pPr>
              <w:pStyle w:val="TableContents"/>
              <w:bidi w:val="0"/>
              <w:spacing w:before="0" w:after="283"/>
              <w:jc w:val="left"/>
              <w:rPr>
                <w:sz w:val="4"/>
                <w:szCs w:val="4"/>
              </w:rPr>
            </w:pPr>
            <w:r>
              <w:rPr>
                <w:sz w:val="4"/>
                <w:szCs w:val="4"/>
              </w:rPr>
            </w:r>
          </w:p>
        </w:tc>
      </w:tr>
      <w:tr>
        <w:trPr/>
        <w:tc>
          <w:tcPr>
            <w:tcW w:w="4955" w:type="dxa"/>
            <w:tcBorders/>
            <w:shd w:fill="E9F1F9" w:val="clear"/>
            <w:vAlign w:val="center"/>
          </w:tcPr>
          <w:p>
            <w:pPr>
              <w:pStyle w:val="TableContents"/>
              <w:bidi w:val="0"/>
              <w:spacing w:before="0" w:after="283"/>
              <w:jc w:val="left"/>
              <w:rPr>
                <w:sz w:val="4"/>
                <w:szCs w:val="4"/>
              </w:rPr>
            </w:pPr>
            <w:r>
              <w:rPr>
                <w:sz w:val="4"/>
                <w:szCs w:val="4"/>
              </w:rPr>
            </w:r>
          </w:p>
        </w:tc>
        <w:tc>
          <w:tcPr>
            <w:tcW w:w="1069" w:type="dxa"/>
            <w:gridSpan w:val="5"/>
            <w:tcBorders/>
            <w:shd w:fill="E9F1F9" w:val="clear"/>
            <w:vAlign w:val="center"/>
          </w:tcPr>
          <w:p>
            <w:pPr>
              <w:pStyle w:val="TableContents"/>
              <w:bidi w:val="0"/>
              <w:spacing w:before="0" w:after="283"/>
              <w:jc w:val="left"/>
              <w:rPr>
                <w:sz w:val="4"/>
                <w:szCs w:val="4"/>
              </w:rPr>
            </w:pPr>
            <w:r>
              <w:rPr>
                <w:sz w:val="4"/>
                <w:szCs w:val="4"/>
              </w:rPr>
            </w:r>
          </w:p>
        </w:tc>
        <w:tc>
          <w:tcPr>
            <w:tcW w:w="1009" w:type="dxa"/>
            <w:gridSpan w:val="5"/>
            <w:tcBorders/>
            <w:shd w:fill="E9F1F9" w:val="clear"/>
            <w:vAlign w:val="center"/>
          </w:tcPr>
          <w:p>
            <w:pPr>
              <w:pStyle w:val="TableContents"/>
              <w:bidi w:val="0"/>
              <w:spacing w:before="0" w:after="283"/>
              <w:jc w:val="left"/>
              <w:rPr>
                <w:sz w:val="4"/>
                <w:szCs w:val="4"/>
              </w:rPr>
            </w:pPr>
            <w:r>
              <w:rPr>
                <w:sz w:val="4"/>
                <w:szCs w:val="4"/>
              </w:rPr>
            </w:r>
          </w:p>
        </w:tc>
        <w:tc>
          <w:tcPr>
            <w:tcW w:w="1008" w:type="dxa"/>
            <w:gridSpan w:val="5"/>
            <w:tcBorders/>
            <w:shd w:fill="E9F1F9" w:val="clear"/>
            <w:vAlign w:val="center"/>
          </w:tcPr>
          <w:p>
            <w:pPr>
              <w:pStyle w:val="TableContents"/>
              <w:bidi w:val="0"/>
              <w:spacing w:before="0" w:after="283"/>
              <w:jc w:val="left"/>
              <w:rPr>
                <w:sz w:val="4"/>
                <w:szCs w:val="4"/>
              </w:rPr>
            </w:pPr>
            <w:r>
              <w:rPr>
                <w:sz w:val="4"/>
                <w:szCs w:val="4"/>
              </w:rPr>
            </w:r>
          </w:p>
        </w:tc>
        <w:tc>
          <w:tcPr>
            <w:tcW w:w="1068" w:type="dxa"/>
            <w:gridSpan w:val="5"/>
            <w:tcBorders/>
            <w:shd w:fill="E9F1F9" w:val="clear"/>
            <w:vAlign w:val="center"/>
          </w:tcPr>
          <w:p>
            <w:pPr>
              <w:pStyle w:val="TableContents"/>
              <w:bidi w:val="0"/>
              <w:spacing w:before="0" w:after="283"/>
              <w:jc w:val="left"/>
              <w:rPr>
                <w:sz w:val="4"/>
                <w:szCs w:val="4"/>
              </w:rPr>
            </w:pPr>
            <w:r>
              <w:rPr>
                <w:sz w:val="4"/>
                <w:szCs w:val="4"/>
              </w:rPr>
            </w:r>
          </w:p>
        </w:tc>
        <w:tc>
          <w:tcPr>
            <w:tcW w:w="1084"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4955" w:type="dxa"/>
            <w:tcBorders/>
            <w:shd w:fill="E9F1F9" w:val="clear"/>
            <w:vAlign w:val="center"/>
          </w:tcPr>
          <w:p>
            <w:pPr>
              <w:pStyle w:val="TableContents"/>
              <w:bidi w:val="0"/>
              <w:spacing w:before="0" w:after="0"/>
              <w:jc w:val="left"/>
              <w:rPr>
                <w:rFonts w:ascii="ARIAL" w:hAnsi="ARIAL"/>
                <w:sz w:val="16"/>
              </w:rPr>
            </w:pPr>
            <w:r>
              <w:rPr>
                <w:rFonts w:ascii="ARIAL" w:hAnsi="ARIAL"/>
                <w:sz w:val="16"/>
              </w:rPr>
              <w:t>Write-off of Inventory due to Tornado(2)</w:t>
            </w:r>
          </w:p>
        </w:tc>
        <w:tc>
          <w:tcPr>
            <w:tcW w:w="120" w:type="dxa"/>
            <w:tcBorders/>
            <w:shd w:fill="E9F1F9" w:val="clear"/>
            <w:vAlign w:val="center"/>
          </w:tcPr>
          <w:p>
            <w:pPr>
              <w:pStyle w:val="TableContents"/>
              <w:bidi w:val="0"/>
              <w:spacing w:before="0" w:after="283"/>
              <w:jc w:val="left"/>
              <w:rPr/>
            </w:pPr>
            <w:r>
              <w:rPr/>
              <w:t>  </w:t>
            </w:r>
          </w:p>
        </w:tc>
        <w:tc>
          <w:tcPr>
            <w:tcW w:w="69" w:type="dxa"/>
            <w:tcBorders/>
            <w:shd w:fill="E9F1F9" w:val="clear"/>
            <w:vAlign w:val="center"/>
          </w:tcPr>
          <w:p>
            <w:pPr>
              <w:pStyle w:val="TableContents"/>
              <w:bidi w:val="0"/>
              <w:spacing w:before="0" w:after="283"/>
              <w:jc w:val="left"/>
              <w:rPr/>
            </w:pPr>
            <w:r>
              <w:rPr/>
              <w:t> </w:t>
            </w:r>
          </w:p>
        </w:tc>
        <w:tc>
          <w:tcPr>
            <w:tcW w:w="163" w:type="dxa"/>
            <w:tcBorders/>
            <w:shd w:fill="E9F1F9" w:val="clear"/>
            <w:vAlign w:val="center"/>
          </w:tcPr>
          <w:p>
            <w:pPr>
              <w:pStyle w:val="TableContents"/>
              <w:bidi w:val="0"/>
              <w:spacing w:before="0" w:after="283"/>
              <w:jc w:val="left"/>
              <w:rPr/>
            </w:pPr>
            <w:r>
              <w:rPr/>
              <w:t> </w:t>
            </w:r>
          </w:p>
        </w:tc>
        <w:tc>
          <w:tcPr>
            <w:tcW w:w="603" w:type="dxa"/>
            <w:tcBorders/>
            <w:shd w:fill="E9F1F9" w:val="clear"/>
            <w:vAlign w:val="center"/>
          </w:tcPr>
          <w:p>
            <w:pPr>
              <w:pStyle w:val="TableContents"/>
              <w:bidi w:val="0"/>
              <w:spacing w:before="0" w:after="283"/>
              <w:jc w:val="right"/>
              <w:rPr/>
            </w:pPr>
            <w:r>
              <w:rPr/>
              <w:t>—</w:t>
            </w:r>
          </w:p>
        </w:tc>
        <w:tc>
          <w:tcPr>
            <w:tcW w:w="114"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9" w:type="dxa"/>
            <w:tcBorders/>
            <w:shd w:fill="E9F1F9" w:val="clear"/>
            <w:vAlign w:val="center"/>
          </w:tcPr>
          <w:p>
            <w:pPr>
              <w:pStyle w:val="TableContents"/>
              <w:bidi w:val="0"/>
              <w:spacing w:before="0" w:after="283"/>
              <w:jc w:val="left"/>
              <w:rPr/>
            </w:pPr>
            <w:r>
              <w:rPr/>
              <w:t> </w:t>
            </w:r>
          </w:p>
        </w:tc>
        <w:tc>
          <w:tcPr>
            <w:tcW w:w="163" w:type="dxa"/>
            <w:tcBorders/>
            <w:shd w:fill="E9F1F9" w:val="clear"/>
            <w:vAlign w:val="center"/>
          </w:tcPr>
          <w:p>
            <w:pPr>
              <w:pStyle w:val="TableContents"/>
              <w:bidi w:val="0"/>
              <w:spacing w:before="0" w:after="283"/>
              <w:jc w:val="left"/>
              <w:rPr/>
            </w:pPr>
            <w:r>
              <w:rPr/>
              <w:t> </w:t>
            </w:r>
          </w:p>
        </w:tc>
        <w:tc>
          <w:tcPr>
            <w:tcW w:w="603" w:type="dxa"/>
            <w:tcBorders/>
            <w:shd w:fill="E9F1F9" w:val="clear"/>
            <w:vAlign w:val="center"/>
          </w:tcPr>
          <w:p>
            <w:pPr>
              <w:pStyle w:val="TableContents"/>
              <w:bidi w:val="0"/>
              <w:spacing w:before="0" w:after="283"/>
              <w:jc w:val="right"/>
              <w:rPr/>
            </w:pPr>
            <w:r>
              <w:rPr/>
              <w:t>—</w:t>
            </w:r>
          </w:p>
        </w:tc>
        <w:tc>
          <w:tcPr>
            <w:tcW w:w="114"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85" w:type="dxa"/>
            <w:tcBorders/>
            <w:shd w:fill="E9F1F9" w:val="clear"/>
            <w:vAlign w:val="center"/>
          </w:tcPr>
          <w:p>
            <w:pPr>
              <w:pStyle w:val="TableContents"/>
              <w:bidi w:val="0"/>
              <w:spacing w:before="0" w:after="283"/>
              <w:jc w:val="left"/>
              <w:rPr/>
            </w:pPr>
            <w:r>
              <w:rPr/>
              <w:t> </w:t>
            </w:r>
          </w:p>
        </w:tc>
        <w:tc>
          <w:tcPr>
            <w:tcW w:w="199" w:type="dxa"/>
            <w:tcBorders/>
            <w:shd w:fill="E9F1F9" w:val="clear"/>
            <w:vAlign w:val="center"/>
          </w:tcPr>
          <w:p>
            <w:pPr>
              <w:pStyle w:val="TableContents"/>
              <w:bidi w:val="0"/>
              <w:spacing w:before="0" w:after="283"/>
              <w:jc w:val="left"/>
              <w:rPr/>
            </w:pPr>
            <w:r>
              <w:rPr/>
              <w:t> </w:t>
            </w:r>
          </w:p>
        </w:tc>
        <w:tc>
          <w:tcPr>
            <w:tcW w:w="629" w:type="dxa"/>
            <w:tcBorders/>
            <w:shd w:fill="E9F1F9" w:val="clear"/>
            <w:vAlign w:val="center"/>
          </w:tcPr>
          <w:p>
            <w:pPr>
              <w:pStyle w:val="TableContents"/>
              <w:bidi w:val="0"/>
              <w:spacing w:before="0" w:after="283"/>
              <w:jc w:val="right"/>
              <w:rPr/>
            </w:pPr>
            <w:r>
              <w:rPr/>
              <w:t>—</w:t>
            </w:r>
          </w:p>
        </w:tc>
        <w:tc>
          <w:tcPr>
            <w:tcW w:w="35"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85" w:type="dxa"/>
            <w:tcBorders/>
            <w:shd w:fill="E9F1F9" w:val="clear"/>
            <w:vAlign w:val="center"/>
          </w:tcPr>
          <w:p>
            <w:pPr>
              <w:pStyle w:val="TableContents"/>
              <w:bidi w:val="0"/>
              <w:spacing w:before="0" w:after="283"/>
              <w:jc w:val="left"/>
              <w:rPr/>
            </w:pPr>
            <w:r>
              <w:rPr/>
              <w:t> </w:t>
            </w:r>
          </w:p>
        </w:tc>
        <w:tc>
          <w:tcPr>
            <w:tcW w:w="199" w:type="dxa"/>
            <w:tcBorders/>
            <w:shd w:fill="E9F1F9" w:val="clear"/>
            <w:vAlign w:val="center"/>
          </w:tcPr>
          <w:p>
            <w:pPr>
              <w:pStyle w:val="TableContents"/>
              <w:bidi w:val="0"/>
              <w:spacing w:before="0" w:after="283"/>
              <w:jc w:val="left"/>
              <w:rPr/>
            </w:pPr>
            <w:r>
              <w:rPr/>
              <w:t> </w:t>
            </w:r>
          </w:p>
        </w:tc>
        <w:tc>
          <w:tcPr>
            <w:tcW w:w="629" w:type="dxa"/>
            <w:tcBorders/>
            <w:shd w:fill="E9F1F9" w:val="clear"/>
            <w:vAlign w:val="center"/>
          </w:tcPr>
          <w:p>
            <w:pPr>
              <w:pStyle w:val="TableContents"/>
              <w:bidi w:val="0"/>
              <w:spacing w:before="0" w:after="283"/>
              <w:jc w:val="right"/>
              <w:rPr/>
            </w:pPr>
            <w:r>
              <w:rPr/>
              <w:t>0.03</w:t>
            </w:r>
          </w:p>
        </w:tc>
        <w:tc>
          <w:tcPr>
            <w:tcW w:w="35"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9" w:type="dxa"/>
            <w:tcBorders/>
            <w:shd w:fill="E9F1F9" w:val="clear"/>
            <w:vAlign w:val="center"/>
          </w:tcPr>
          <w:p>
            <w:pPr>
              <w:pStyle w:val="TableContents"/>
              <w:bidi w:val="0"/>
              <w:spacing w:before="0" w:after="283"/>
              <w:jc w:val="left"/>
              <w:rPr/>
            </w:pPr>
            <w:r>
              <w:rPr/>
              <w:t> </w:t>
            </w:r>
          </w:p>
        </w:tc>
        <w:tc>
          <w:tcPr>
            <w:tcW w:w="163" w:type="dxa"/>
            <w:tcBorders/>
            <w:shd w:fill="E9F1F9" w:val="clear"/>
            <w:vAlign w:val="center"/>
          </w:tcPr>
          <w:p>
            <w:pPr>
              <w:pStyle w:val="TableContents"/>
              <w:bidi w:val="0"/>
              <w:spacing w:before="0" w:after="283"/>
              <w:jc w:val="left"/>
              <w:rPr/>
            </w:pPr>
            <w:r>
              <w:rPr/>
              <w:t> </w:t>
            </w:r>
          </w:p>
        </w:tc>
        <w:tc>
          <w:tcPr>
            <w:tcW w:w="601" w:type="dxa"/>
            <w:tcBorders/>
            <w:shd w:fill="E9F1F9" w:val="clear"/>
            <w:vAlign w:val="center"/>
          </w:tcPr>
          <w:p>
            <w:pPr>
              <w:pStyle w:val="TableContents"/>
              <w:bidi w:val="0"/>
              <w:spacing w:before="0" w:after="283"/>
              <w:jc w:val="right"/>
              <w:rPr/>
            </w:pPr>
            <w:r>
              <w:rPr/>
              <w:t>—</w:t>
            </w:r>
          </w:p>
        </w:tc>
        <w:tc>
          <w:tcPr>
            <w:tcW w:w="131" w:type="dxa"/>
            <w:tcBorders/>
            <w:shd w:fill="E9F1F9" w:val="clear"/>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283"/>
              <w:jc w:val="left"/>
              <w:rPr>
                <w:sz w:val="4"/>
                <w:szCs w:val="4"/>
              </w:rPr>
            </w:pPr>
            <w:r>
              <w:rPr>
                <w:sz w:val="4"/>
                <w:szCs w:val="4"/>
              </w:rPr>
            </w:r>
          </w:p>
        </w:tc>
        <w:tc>
          <w:tcPr>
            <w:tcW w:w="1069" w:type="dxa"/>
            <w:gridSpan w:val="5"/>
            <w:tcBorders/>
            <w:vAlign w:val="center"/>
          </w:tcPr>
          <w:p>
            <w:pPr>
              <w:pStyle w:val="TableContents"/>
              <w:bidi w:val="0"/>
              <w:spacing w:before="0" w:after="283"/>
              <w:jc w:val="left"/>
              <w:rPr>
                <w:sz w:val="4"/>
                <w:szCs w:val="4"/>
              </w:rPr>
            </w:pPr>
            <w:r>
              <w:rPr>
                <w:sz w:val="4"/>
                <w:szCs w:val="4"/>
              </w:rPr>
            </w:r>
          </w:p>
        </w:tc>
        <w:tc>
          <w:tcPr>
            <w:tcW w:w="1009" w:type="dxa"/>
            <w:gridSpan w:val="5"/>
            <w:tcBorders/>
            <w:vAlign w:val="center"/>
          </w:tcPr>
          <w:p>
            <w:pPr>
              <w:pStyle w:val="TableContents"/>
              <w:bidi w:val="0"/>
              <w:spacing w:before="0" w:after="283"/>
              <w:jc w:val="left"/>
              <w:rPr>
                <w:sz w:val="4"/>
                <w:szCs w:val="4"/>
              </w:rPr>
            </w:pPr>
            <w:r>
              <w:rPr>
                <w:sz w:val="4"/>
                <w:szCs w:val="4"/>
              </w:rPr>
            </w:r>
          </w:p>
        </w:tc>
        <w:tc>
          <w:tcPr>
            <w:tcW w:w="1008" w:type="dxa"/>
            <w:gridSpan w:val="5"/>
            <w:tcBorders/>
            <w:vAlign w:val="center"/>
          </w:tcPr>
          <w:p>
            <w:pPr>
              <w:pStyle w:val="TableContents"/>
              <w:bidi w:val="0"/>
              <w:spacing w:before="0" w:after="283"/>
              <w:jc w:val="left"/>
              <w:rPr>
                <w:sz w:val="4"/>
                <w:szCs w:val="4"/>
              </w:rPr>
            </w:pPr>
            <w:r>
              <w:rPr>
                <w:sz w:val="4"/>
                <w:szCs w:val="4"/>
              </w:rPr>
            </w:r>
          </w:p>
        </w:tc>
        <w:tc>
          <w:tcPr>
            <w:tcW w:w="1068" w:type="dxa"/>
            <w:gridSpan w:val="5"/>
            <w:tcBorders/>
            <w:vAlign w:val="center"/>
          </w:tcPr>
          <w:p>
            <w:pPr>
              <w:pStyle w:val="TableContents"/>
              <w:bidi w:val="0"/>
              <w:spacing w:before="0" w:after="283"/>
              <w:jc w:val="left"/>
              <w:rPr>
                <w:sz w:val="4"/>
                <w:szCs w:val="4"/>
              </w:rPr>
            </w:pPr>
            <w:r>
              <w:rPr>
                <w:sz w:val="4"/>
                <w:szCs w:val="4"/>
              </w:rPr>
            </w:r>
          </w:p>
        </w:tc>
        <w:tc>
          <w:tcPr>
            <w:tcW w:w="1084" w:type="dxa"/>
            <w:gridSpan w:val="5"/>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0"/>
              <w:jc w:val="left"/>
              <w:rPr>
                <w:rFonts w:ascii="ARIAL" w:hAnsi="ARIAL"/>
                <w:sz w:val="16"/>
              </w:rPr>
            </w:pPr>
            <w:r>
              <w:rPr>
                <w:rFonts w:ascii="ARIAL" w:hAnsi="ARIAL"/>
                <w:sz w:val="16"/>
              </w:rPr>
              <w:t>(Gain) / Loss on Extinguishment of Debt(3)</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right"/>
              <w:rPr/>
            </w:pPr>
            <w:r>
              <w:rPr/>
              <w:t>(0.11</w:t>
            </w:r>
          </w:p>
        </w:tc>
        <w:tc>
          <w:tcPr>
            <w:tcW w:w="114"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0.54</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0.14</w:t>
            </w:r>
          </w:p>
        </w:tc>
        <w:tc>
          <w:tcPr>
            <w:tcW w:w="131" w:type="dxa"/>
            <w:tcBorders/>
            <w:vAlign w:val="center"/>
          </w:tcPr>
          <w:p>
            <w:pPr>
              <w:pStyle w:val="TableContents"/>
              <w:bidi w:val="0"/>
              <w:spacing w:before="0" w:after="283"/>
              <w:jc w:val="left"/>
              <w:rPr>
                <w:sz w:val="4"/>
                <w:szCs w:val="4"/>
              </w:rPr>
            </w:pPr>
            <w:r>
              <w:rPr>
                <w:sz w:val="4"/>
                <w:szCs w:val="4"/>
              </w:rPr>
            </w:r>
          </w:p>
        </w:tc>
      </w:tr>
      <w:tr>
        <w:trPr/>
        <w:tc>
          <w:tcPr>
            <w:tcW w:w="4955" w:type="dxa"/>
            <w:tcBorders/>
            <w:shd w:fill="E9F1F9" w:val="clear"/>
            <w:vAlign w:val="center"/>
          </w:tcPr>
          <w:p>
            <w:pPr>
              <w:pStyle w:val="TableContents"/>
              <w:bidi w:val="0"/>
              <w:spacing w:before="0" w:after="283"/>
              <w:jc w:val="left"/>
              <w:rPr>
                <w:sz w:val="4"/>
                <w:szCs w:val="4"/>
              </w:rPr>
            </w:pPr>
            <w:r>
              <w:rPr>
                <w:sz w:val="4"/>
                <w:szCs w:val="4"/>
              </w:rPr>
            </w:r>
          </w:p>
        </w:tc>
        <w:tc>
          <w:tcPr>
            <w:tcW w:w="1069" w:type="dxa"/>
            <w:gridSpan w:val="5"/>
            <w:tcBorders/>
            <w:shd w:fill="E9F1F9" w:val="clear"/>
            <w:vAlign w:val="center"/>
          </w:tcPr>
          <w:p>
            <w:pPr>
              <w:pStyle w:val="TableContents"/>
              <w:bidi w:val="0"/>
              <w:spacing w:before="0" w:after="283"/>
              <w:jc w:val="left"/>
              <w:rPr>
                <w:sz w:val="4"/>
                <w:szCs w:val="4"/>
              </w:rPr>
            </w:pPr>
            <w:r>
              <w:rPr>
                <w:sz w:val="4"/>
                <w:szCs w:val="4"/>
              </w:rPr>
            </w:r>
          </w:p>
        </w:tc>
        <w:tc>
          <w:tcPr>
            <w:tcW w:w="1009" w:type="dxa"/>
            <w:gridSpan w:val="5"/>
            <w:tcBorders/>
            <w:shd w:fill="E9F1F9" w:val="clear"/>
            <w:vAlign w:val="center"/>
          </w:tcPr>
          <w:p>
            <w:pPr>
              <w:pStyle w:val="TableContents"/>
              <w:bidi w:val="0"/>
              <w:spacing w:before="0" w:after="283"/>
              <w:jc w:val="left"/>
              <w:rPr>
                <w:sz w:val="4"/>
                <w:szCs w:val="4"/>
              </w:rPr>
            </w:pPr>
            <w:r>
              <w:rPr>
                <w:sz w:val="4"/>
                <w:szCs w:val="4"/>
              </w:rPr>
            </w:r>
          </w:p>
        </w:tc>
        <w:tc>
          <w:tcPr>
            <w:tcW w:w="1008" w:type="dxa"/>
            <w:gridSpan w:val="5"/>
            <w:tcBorders/>
            <w:shd w:fill="E9F1F9" w:val="clear"/>
            <w:vAlign w:val="center"/>
          </w:tcPr>
          <w:p>
            <w:pPr>
              <w:pStyle w:val="TableContents"/>
              <w:bidi w:val="0"/>
              <w:spacing w:before="0" w:after="283"/>
              <w:jc w:val="left"/>
              <w:rPr>
                <w:sz w:val="4"/>
                <w:szCs w:val="4"/>
              </w:rPr>
            </w:pPr>
            <w:r>
              <w:rPr>
                <w:sz w:val="4"/>
                <w:szCs w:val="4"/>
              </w:rPr>
            </w:r>
          </w:p>
        </w:tc>
        <w:tc>
          <w:tcPr>
            <w:tcW w:w="1068" w:type="dxa"/>
            <w:gridSpan w:val="5"/>
            <w:tcBorders/>
            <w:shd w:fill="E9F1F9" w:val="clear"/>
            <w:vAlign w:val="center"/>
          </w:tcPr>
          <w:p>
            <w:pPr>
              <w:pStyle w:val="TableContents"/>
              <w:bidi w:val="0"/>
              <w:spacing w:before="0" w:after="283"/>
              <w:jc w:val="left"/>
              <w:rPr>
                <w:sz w:val="4"/>
                <w:szCs w:val="4"/>
              </w:rPr>
            </w:pPr>
            <w:r>
              <w:rPr>
                <w:sz w:val="4"/>
                <w:szCs w:val="4"/>
              </w:rPr>
            </w:r>
          </w:p>
        </w:tc>
        <w:tc>
          <w:tcPr>
            <w:tcW w:w="1084"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4955" w:type="dxa"/>
            <w:tcBorders/>
            <w:shd w:fill="E9F1F9" w:val="clear"/>
            <w:vAlign w:val="center"/>
          </w:tcPr>
          <w:p>
            <w:pPr>
              <w:pStyle w:val="TableContents"/>
              <w:bidi w:val="0"/>
              <w:spacing w:before="0" w:after="0"/>
              <w:jc w:val="left"/>
              <w:rPr>
                <w:rFonts w:ascii="ARIAL" w:hAnsi="ARIAL"/>
                <w:sz w:val="16"/>
              </w:rPr>
            </w:pPr>
            <w:r>
              <w:rPr>
                <w:rFonts w:ascii="ARIAL" w:hAnsi="ARIAL"/>
                <w:sz w:val="16"/>
              </w:rPr>
              <w:t>Impairment of Equity Method Investment(4)</w:t>
            </w:r>
          </w:p>
        </w:tc>
        <w:tc>
          <w:tcPr>
            <w:tcW w:w="120" w:type="dxa"/>
            <w:tcBorders/>
            <w:shd w:fill="E9F1F9" w:val="clear"/>
            <w:vAlign w:val="center"/>
          </w:tcPr>
          <w:p>
            <w:pPr>
              <w:pStyle w:val="TableContents"/>
              <w:bidi w:val="0"/>
              <w:spacing w:before="0" w:after="283"/>
              <w:jc w:val="left"/>
              <w:rPr/>
            </w:pPr>
            <w:r>
              <w:rPr/>
              <w:t>  </w:t>
            </w:r>
          </w:p>
        </w:tc>
        <w:tc>
          <w:tcPr>
            <w:tcW w:w="69" w:type="dxa"/>
            <w:tcBorders/>
            <w:shd w:fill="E9F1F9" w:val="clear"/>
            <w:vAlign w:val="center"/>
          </w:tcPr>
          <w:p>
            <w:pPr>
              <w:pStyle w:val="TableContents"/>
              <w:bidi w:val="0"/>
              <w:spacing w:before="0" w:after="283"/>
              <w:jc w:val="left"/>
              <w:rPr/>
            </w:pPr>
            <w:r>
              <w:rPr/>
              <w:t> </w:t>
            </w:r>
          </w:p>
        </w:tc>
        <w:tc>
          <w:tcPr>
            <w:tcW w:w="163" w:type="dxa"/>
            <w:tcBorders/>
            <w:shd w:fill="E9F1F9" w:val="clear"/>
            <w:vAlign w:val="center"/>
          </w:tcPr>
          <w:p>
            <w:pPr>
              <w:pStyle w:val="TableContents"/>
              <w:bidi w:val="0"/>
              <w:spacing w:before="0" w:after="283"/>
              <w:jc w:val="left"/>
              <w:rPr/>
            </w:pPr>
            <w:r>
              <w:rPr/>
              <w:t> </w:t>
            </w:r>
          </w:p>
        </w:tc>
        <w:tc>
          <w:tcPr>
            <w:tcW w:w="603" w:type="dxa"/>
            <w:tcBorders/>
            <w:shd w:fill="E9F1F9" w:val="clear"/>
            <w:vAlign w:val="center"/>
          </w:tcPr>
          <w:p>
            <w:pPr>
              <w:pStyle w:val="TableContents"/>
              <w:bidi w:val="0"/>
              <w:spacing w:before="0" w:after="283"/>
              <w:jc w:val="right"/>
              <w:rPr/>
            </w:pPr>
            <w:r>
              <w:rPr/>
              <w:t>—</w:t>
            </w:r>
          </w:p>
        </w:tc>
        <w:tc>
          <w:tcPr>
            <w:tcW w:w="114"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9" w:type="dxa"/>
            <w:tcBorders/>
            <w:shd w:fill="E9F1F9" w:val="clear"/>
            <w:vAlign w:val="center"/>
          </w:tcPr>
          <w:p>
            <w:pPr>
              <w:pStyle w:val="TableContents"/>
              <w:bidi w:val="0"/>
              <w:spacing w:before="0" w:after="283"/>
              <w:jc w:val="left"/>
              <w:rPr/>
            </w:pPr>
            <w:r>
              <w:rPr/>
              <w:t> </w:t>
            </w:r>
          </w:p>
        </w:tc>
        <w:tc>
          <w:tcPr>
            <w:tcW w:w="163" w:type="dxa"/>
            <w:tcBorders/>
            <w:shd w:fill="E9F1F9" w:val="clear"/>
            <w:vAlign w:val="center"/>
          </w:tcPr>
          <w:p>
            <w:pPr>
              <w:pStyle w:val="TableContents"/>
              <w:bidi w:val="0"/>
              <w:spacing w:before="0" w:after="283"/>
              <w:jc w:val="left"/>
              <w:rPr/>
            </w:pPr>
            <w:r>
              <w:rPr/>
              <w:t> </w:t>
            </w:r>
          </w:p>
        </w:tc>
        <w:tc>
          <w:tcPr>
            <w:tcW w:w="603" w:type="dxa"/>
            <w:tcBorders/>
            <w:shd w:fill="E9F1F9" w:val="clear"/>
            <w:vAlign w:val="center"/>
          </w:tcPr>
          <w:p>
            <w:pPr>
              <w:pStyle w:val="TableContents"/>
              <w:bidi w:val="0"/>
              <w:spacing w:before="0" w:after="283"/>
              <w:jc w:val="right"/>
              <w:rPr/>
            </w:pPr>
            <w:r>
              <w:rPr/>
              <w:t>0.03</w:t>
            </w:r>
          </w:p>
        </w:tc>
        <w:tc>
          <w:tcPr>
            <w:tcW w:w="114"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85" w:type="dxa"/>
            <w:tcBorders/>
            <w:shd w:fill="E9F1F9" w:val="clear"/>
            <w:vAlign w:val="center"/>
          </w:tcPr>
          <w:p>
            <w:pPr>
              <w:pStyle w:val="TableContents"/>
              <w:bidi w:val="0"/>
              <w:spacing w:before="0" w:after="283"/>
              <w:jc w:val="left"/>
              <w:rPr/>
            </w:pPr>
            <w:r>
              <w:rPr/>
              <w:t> </w:t>
            </w:r>
          </w:p>
        </w:tc>
        <w:tc>
          <w:tcPr>
            <w:tcW w:w="199" w:type="dxa"/>
            <w:tcBorders/>
            <w:shd w:fill="E9F1F9" w:val="clear"/>
            <w:vAlign w:val="center"/>
          </w:tcPr>
          <w:p>
            <w:pPr>
              <w:pStyle w:val="TableContents"/>
              <w:bidi w:val="0"/>
              <w:spacing w:before="0" w:after="283"/>
              <w:jc w:val="left"/>
              <w:rPr/>
            </w:pPr>
            <w:r>
              <w:rPr/>
              <w:t> </w:t>
            </w:r>
          </w:p>
        </w:tc>
        <w:tc>
          <w:tcPr>
            <w:tcW w:w="629" w:type="dxa"/>
            <w:tcBorders/>
            <w:shd w:fill="E9F1F9" w:val="clear"/>
            <w:vAlign w:val="center"/>
          </w:tcPr>
          <w:p>
            <w:pPr>
              <w:pStyle w:val="TableContents"/>
              <w:bidi w:val="0"/>
              <w:spacing w:before="0" w:after="283"/>
              <w:jc w:val="right"/>
              <w:rPr/>
            </w:pPr>
            <w:r>
              <w:rPr/>
              <w:t>—</w:t>
            </w:r>
          </w:p>
        </w:tc>
        <w:tc>
          <w:tcPr>
            <w:tcW w:w="35"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85" w:type="dxa"/>
            <w:tcBorders/>
            <w:shd w:fill="E9F1F9" w:val="clear"/>
            <w:vAlign w:val="center"/>
          </w:tcPr>
          <w:p>
            <w:pPr>
              <w:pStyle w:val="TableContents"/>
              <w:bidi w:val="0"/>
              <w:spacing w:before="0" w:after="283"/>
              <w:jc w:val="left"/>
              <w:rPr/>
            </w:pPr>
            <w:r>
              <w:rPr/>
              <w:t> </w:t>
            </w:r>
          </w:p>
        </w:tc>
        <w:tc>
          <w:tcPr>
            <w:tcW w:w="199" w:type="dxa"/>
            <w:tcBorders/>
            <w:shd w:fill="E9F1F9" w:val="clear"/>
            <w:vAlign w:val="center"/>
          </w:tcPr>
          <w:p>
            <w:pPr>
              <w:pStyle w:val="TableContents"/>
              <w:bidi w:val="0"/>
              <w:spacing w:before="0" w:after="283"/>
              <w:jc w:val="left"/>
              <w:rPr/>
            </w:pPr>
            <w:r>
              <w:rPr/>
              <w:t> </w:t>
            </w:r>
          </w:p>
        </w:tc>
        <w:tc>
          <w:tcPr>
            <w:tcW w:w="629" w:type="dxa"/>
            <w:tcBorders/>
            <w:shd w:fill="E9F1F9" w:val="clear"/>
            <w:vAlign w:val="center"/>
          </w:tcPr>
          <w:p>
            <w:pPr>
              <w:pStyle w:val="TableContents"/>
              <w:bidi w:val="0"/>
              <w:spacing w:before="0" w:after="283"/>
              <w:jc w:val="right"/>
              <w:rPr/>
            </w:pPr>
            <w:r>
              <w:rPr/>
              <w:t>—</w:t>
            </w:r>
          </w:p>
        </w:tc>
        <w:tc>
          <w:tcPr>
            <w:tcW w:w="35"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9" w:type="dxa"/>
            <w:tcBorders/>
            <w:shd w:fill="E9F1F9" w:val="clear"/>
            <w:vAlign w:val="center"/>
          </w:tcPr>
          <w:p>
            <w:pPr>
              <w:pStyle w:val="TableContents"/>
              <w:bidi w:val="0"/>
              <w:spacing w:before="0" w:after="283"/>
              <w:jc w:val="left"/>
              <w:rPr/>
            </w:pPr>
            <w:r>
              <w:rPr/>
              <w:t> </w:t>
            </w:r>
          </w:p>
        </w:tc>
        <w:tc>
          <w:tcPr>
            <w:tcW w:w="163" w:type="dxa"/>
            <w:tcBorders/>
            <w:shd w:fill="E9F1F9" w:val="clear"/>
            <w:vAlign w:val="center"/>
          </w:tcPr>
          <w:p>
            <w:pPr>
              <w:pStyle w:val="TableContents"/>
              <w:bidi w:val="0"/>
              <w:spacing w:before="0" w:after="283"/>
              <w:jc w:val="left"/>
              <w:rPr/>
            </w:pPr>
            <w:r>
              <w:rPr/>
              <w:t> </w:t>
            </w:r>
          </w:p>
        </w:tc>
        <w:tc>
          <w:tcPr>
            <w:tcW w:w="601" w:type="dxa"/>
            <w:tcBorders/>
            <w:shd w:fill="E9F1F9" w:val="clear"/>
            <w:vAlign w:val="center"/>
          </w:tcPr>
          <w:p>
            <w:pPr>
              <w:pStyle w:val="TableContents"/>
              <w:bidi w:val="0"/>
              <w:spacing w:before="0" w:after="283"/>
              <w:jc w:val="right"/>
              <w:rPr/>
            </w:pPr>
            <w:r>
              <w:rPr/>
              <w:t>—</w:t>
            </w:r>
          </w:p>
        </w:tc>
        <w:tc>
          <w:tcPr>
            <w:tcW w:w="131" w:type="dxa"/>
            <w:tcBorders/>
            <w:shd w:fill="E9F1F9" w:val="clear"/>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283"/>
              <w:jc w:val="left"/>
              <w:rPr>
                <w:sz w:val="4"/>
                <w:szCs w:val="4"/>
              </w:rPr>
            </w:pPr>
            <w:r>
              <w:rPr>
                <w:sz w:val="4"/>
                <w:szCs w:val="4"/>
              </w:rPr>
            </w:r>
          </w:p>
        </w:tc>
        <w:tc>
          <w:tcPr>
            <w:tcW w:w="1069" w:type="dxa"/>
            <w:gridSpan w:val="5"/>
            <w:tcBorders/>
            <w:vAlign w:val="center"/>
          </w:tcPr>
          <w:p>
            <w:pPr>
              <w:pStyle w:val="TableContents"/>
              <w:bidi w:val="0"/>
              <w:spacing w:before="0" w:after="283"/>
              <w:jc w:val="left"/>
              <w:rPr>
                <w:sz w:val="4"/>
                <w:szCs w:val="4"/>
              </w:rPr>
            </w:pPr>
            <w:r>
              <w:rPr>
                <w:sz w:val="4"/>
                <w:szCs w:val="4"/>
              </w:rPr>
            </w:r>
          </w:p>
        </w:tc>
        <w:tc>
          <w:tcPr>
            <w:tcW w:w="1009" w:type="dxa"/>
            <w:gridSpan w:val="5"/>
            <w:tcBorders/>
            <w:vAlign w:val="center"/>
          </w:tcPr>
          <w:p>
            <w:pPr>
              <w:pStyle w:val="TableContents"/>
              <w:bidi w:val="0"/>
              <w:spacing w:before="0" w:after="283"/>
              <w:jc w:val="left"/>
              <w:rPr>
                <w:sz w:val="4"/>
                <w:szCs w:val="4"/>
              </w:rPr>
            </w:pPr>
            <w:r>
              <w:rPr>
                <w:sz w:val="4"/>
                <w:szCs w:val="4"/>
              </w:rPr>
            </w:r>
          </w:p>
        </w:tc>
        <w:tc>
          <w:tcPr>
            <w:tcW w:w="1008" w:type="dxa"/>
            <w:gridSpan w:val="5"/>
            <w:tcBorders/>
            <w:vAlign w:val="center"/>
          </w:tcPr>
          <w:p>
            <w:pPr>
              <w:pStyle w:val="TableContents"/>
              <w:bidi w:val="0"/>
              <w:spacing w:before="0" w:after="283"/>
              <w:jc w:val="left"/>
              <w:rPr>
                <w:sz w:val="4"/>
                <w:szCs w:val="4"/>
              </w:rPr>
            </w:pPr>
            <w:r>
              <w:rPr>
                <w:sz w:val="4"/>
                <w:szCs w:val="4"/>
              </w:rPr>
            </w:r>
          </w:p>
        </w:tc>
        <w:tc>
          <w:tcPr>
            <w:tcW w:w="1068" w:type="dxa"/>
            <w:gridSpan w:val="5"/>
            <w:tcBorders/>
            <w:vAlign w:val="center"/>
          </w:tcPr>
          <w:p>
            <w:pPr>
              <w:pStyle w:val="TableContents"/>
              <w:bidi w:val="0"/>
              <w:spacing w:before="0" w:after="283"/>
              <w:jc w:val="left"/>
              <w:rPr>
                <w:sz w:val="4"/>
                <w:szCs w:val="4"/>
              </w:rPr>
            </w:pPr>
            <w:r>
              <w:rPr>
                <w:sz w:val="4"/>
                <w:szCs w:val="4"/>
              </w:rPr>
            </w:r>
          </w:p>
        </w:tc>
        <w:tc>
          <w:tcPr>
            <w:tcW w:w="1084" w:type="dxa"/>
            <w:gridSpan w:val="5"/>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0"/>
              <w:jc w:val="left"/>
              <w:rPr>
                <w:rFonts w:ascii="ARIAL" w:hAnsi="ARIAL"/>
                <w:sz w:val="16"/>
              </w:rPr>
            </w:pPr>
            <w:r>
              <w:rPr>
                <w:rFonts w:ascii="ARIAL" w:hAnsi="ARIAL"/>
                <w:sz w:val="16"/>
              </w:rPr>
              <w:t>Gain on Sales of Easton Investments(5)</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right"/>
              <w:rPr/>
            </w:pPr>
            <w:r>
              <w:rPr/>
              <w:t>(0.11</w:t>
            </w:r>
          </w:p>
        </w:tc>
        <w:tc>
          <w:tcPr>
            <w:tcW w:w="114"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w:t>
            </w:r>
          </w:p>
        </w:tc>
        <w:tc>
          <w:tcPr>
            <w:tcW w:w="131" w:type="dxa"/>
            <w:tcBorders/>
            <w:vAlign w:val="center"/>
          </w:tcPr>
          <w:p>
            <w:pPr>
              <w:pStyle w:val="TableContents"/>
              <w:bidi w:val="0"/>
              <w:spacing w:before="0" w:after="283"/>
              <w:jc w:val="left"/>
              <w:rPr>
                <w:sz w:val="4"/>
                <w:szCs w:val="4"/>
              </w:rPr>
            </w:pPr>
            <w:r>
              <w:rPr>
                <w:sz w:val="4"/>
                <w:szCs w:val="4"/>
              </w:rPr>
            </w:r>
          </w:p>
        </w:tc>
      </w:tr>
      <w:tr>
        <w:trPr/>
        <w:tc>
          <w:tcPr>
            <w:tcW w:w="4955" w:type="dxa"/>
            <w:tcBorders/>
            <w:shd w:fill="E9F1F9" w:val="clear"/>
            <w:vAlign w:val="center"/>
          </w:tcPr>
          <w:p>
            <w:pPr>
              <w:pStyle w:val="TableContents"/>
              <w:bidi w:val="0"/>
              <w:spacing w:before="0" w:after="283"/>
              <w:jc w:val="left"/>
              <w:rPr>
                <w:sz w:val="4"/>
                <w:szCs w:val="4"/>
              </w:rPr>
            </w:pPr>
            <w:r>
              <w:rPr>
                <w:sz w:val="4"/>
                <w:szCs w:val="4"/>
              </w:rPr>
            </w:r>
          </w:p>
        </w:tc>
        <w:tc>
          <w:tcPr>
            <w:tcW w:w="1069" w:type="dxa"/>
            <w:gridSpan w:val="5"/>
            <w:tcBorders/>
            <w:shd w:fill="E9F1F9" w:val="clear"/>
            <w:vAlign w:val="center"/>
          </w:tcPr>
          <w:p>
            <w:pPr>
              <w:pStyle w:val="TableContents"/>
              <w:bidi w:val="0"/>
              <w:spacing w:before="0" w:after="283"/>
              <w:jc w:val="left"/>
              <w:rPr>
                <w:sz w:val="4"/>
                <w:szCs w:val="4"/>
              </w:rPr>
            </w:pPr>
            <w:r>
              <w:rPr>
                <w:sz w:val="4"/>
                <w:szCs w:val="4"/>
              </w:rPr>
            </w:r>
          </w:p>
        </w:tc>
        <w:tc>
          <w:tcPr>
            <w:tcW w:w="1009" w:type="dxa"/>
            <w:gridSpan w:val="5"/>
            <w:tcBorders/>
            <w:shd w:fill="E9F1F9" w:val="clear"/>
            <w:vAlign w:val="center"/>
          </w:tcPr>
          <w:p>
            <w:pPr>
              <w:pStyle w:val="TableContents"/>
              <w:bidi w:val="0"/>
              <w:spacing w:before="0" w:after="283"/>
              <w:jc w:val="left"/>
              <w:rPr>
                <w:sz w:val="4"/>
                <w:szCs w:val="4"/>
              </w:rPr>
            </w:pPr>
            <w:r>
              <w:rPr>
                <w:sz w:val="4"/>
                <w:szCs w:val="4"/>
              </w:rPr>
            </w:r>
          </w:p>
        </w:tc>
        <w:tc>
          <w:tcPr>
            <w:tcW w:w="1008" w:type="dxa"/>
            <w:gridSpan w:val="5"/>
            <w:tcBorders/>
            <w:shd w:fill="E9F1F9" w:val="clear"/>
            <w:vAlign w:val="center"/>
          </w:tcPr>
          <w:p>
            <w:pPr>
              <w:pStyle w:val="TableContents"/>
              <w:bidi w:val="0"/>
              <w:spacing w:before="0" w:after="283"/>
              <w:jc w:val="left"/>
              <w:rPr>
                <w:sz w:val="4"/>
                <w:szCs w:val="4"/>
              </w:rPr>
            </w:pPr>
            <w:r>
              <w:rPr>
                <w:sz w:val="4"/>
                <w:szCs w:val="4"/>
              </w:rPr>
            </w:r>
          </w:p>
        </w:tc>
        <w:tc>
          <w:tcPr>
            <w:tcW w:w="1068" w:type="dxa"/>
            <w:gridSpan w:val="5"/>
            <w:tcBorders/>
            <w:shd w:fill="E9F1F9" w:val="clear"/>
            <w:vAlign w:val="center"/>
          </w:tcPr>
          <w:p>
            <w:pPr>
              <w:pStyle w:val="TableContents"/>
              <w:bidi w:val="0"/>
              <w:spacing w:before="0" w:after="283"/>
              <w:jc w:val="left"/>
              <w:rPr>
                <w:sz w:val="4"/>
                <w:szCs w:val="4"/>
              </w:rPr>
            </w:pPr>
            <w:r>
              <w:rPr>
                <w:sz w:val="4"/>
                <w:szCs w:val="4"/>
              </w:rPr>
            </w:r>
          </w:p>
        </w:tc>
        <w:tc>
          <w:tcPr>
            <w:tcW w:w="1084"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4955" w:type="dxa"/>
            <w:tcBorders/>
            <w:shd w:fill="E9F1F9" w:val="clear"/>
            <w:vAlign w:val="center"/>
          </w:tcPr>
          <w:p>
            <w:pPr>
              <w:pStyle w:val="TableContents"/>
              <w:bidi w:val="0"/>
              <w:spacing w:before="0" w:after="0"/>
              <w:jc w:val="left"/>
              <w:rPr>
                <w:rFonts w:ascii="ARIAL" w:hAnsi="ARIAL"/>
                <w:sz w:val="16"/>
              </w:rPr>
            </w:pPr>
            <w:r>
              <w:rPr>
                <w:rFonts w:ascii="ARIAL" w:hAnsi="ARIAL"/>
                <w:sz w:val="16"/>
              </w:rPr>
              <w:t>Tax Benefit from the Resolution of Certain Tax Matters(6)</w:t>
            </w:r>
          </w:p>
        </w:tc>
        <w:tc>
          <w:tcPr>
            <w:tcW w:w="120" w:type="dxa"/>
            <w:tcBorders/>
            <w:shd w:fill="E9F1F9" w:val="clear"/>
            <w:vAlign w:val="center"/>
          </w:tcPr>
          <w:p>
            <w:pPr>
              <w:pStyle w:val="TableContents"/>
              <w:bidi w:val="0"/>
              <w:spacing w:before="0" w:after="283"/>
              <w:jc w:val="left"/>
              <w:rPr/>
            </w:pPr>
            <w:r>
              <w:rPr/>
              <w:t>  </w:t>
            </w:r>
          </w:p>
        </w:tc>
        <w:tc>
          <w:tcPr>
            <w:tcW w:w="69" w:type="dxa"/>
            <w:tcBorders/>
            <w:shd w:fill="E9F1F9" w:val="clear"/>
            <w:vAlign w:val="center"/>
          </w:tcPr>
          <w:p>
            <w:pPr>
              <w:pStyle w:val="TableContents"/>
              <w:bidi w:val="0"/>
              <w:spacing w:before="0" w:after="283"/>
              <w:jc w:val="left"/>
              <w:rPr/>
            </w:pPr>
            <w:r>
              <w:rPr/>
              <w:t> </w:t>
            </w:r>
          </w:p>
        </w:tc>
        <w:tc>
          <w:tcPr>
            <w:tcW w:w="163" w:type="dxa"/>
            <w:tcBorders/>
            <w:shd w:fill="E9F1F9" w:val="clear"/>
            <w:vAlign w:val="center"/>
          </w:tcPr>
          <w:p>
            <w:pPr>
              <w:pStyle w:val="TableContents"/>
              <w:bidi w:val="0"/>
              <w:spacing w:before="0" w:after="283"/>
              <w:jc w:val="left"/>
              <w:rPr/>
            </w:pPr>
            <w:r>
              <w:rPr/>
              <w:t> </w:t>
            </w:r>
          </w:p>
        </w:tc>
        <w:tc>
          <w:tcPr>
            <w:tcW w:w="603" w:type="dxa"/>
            <w:tcBorders/>
            <w:shd w:fill="E9F1F9" w:val="clear"/>
            <w:vAlign w:val="center"/>
          </w:tcPr>
          <w:p>
            <w:pPr>
              <w:pStyle w:val="TableContents"/>
              <w:bidi w:val="0"/>
              <w:spacing w:before="0" w:after="283"/>
              <w:jc w:val="right"/>
              <w:rPr/>
            </w:pPr>
            <w:r>
              <w:rPr/>
              <w:t>—</w:t>
            </w:r>
          </w:p>
        </w:tc>
        <w:tc>
          <w:tcPr>
            <w:tcW w:w="114"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69" w:type="dxa"/>
            <w:tcBorders/>
            <w:shd w:fill="E9F1F9" w:val="clear"/>
            <w:vAlign w:val="center"/>
          </w:tcPr>
          <w:p>
            <w:pPr>
              <w:pStyle w:val="TableContents"/>
              <w:bidi w:val="0"/>
              <w:spacing w:before="0" w:after="283"/>
              <w:jc w:val="left"/>
              <w:rPr/>
            </w:pPr>
            <w:r>
              <w:rPr/>
              <w:t> </w:t>
            </w:r>
          </w:p>
        </w:tc>
        <w:tc>
          <w:tcPr>
            <w:tcW w:w="163" w:type="dxa"/>
            <w:tcBorders/>
            <w:shd w:fill="E9F1F9" w:val="clear"/>
            <w:vAlign w:val="center"/>
          </w:tcPr>
          <w:p>
            <w:pPr>
              <w:pStyle w:val="TableContents"/>
              <w:bidi w:val="0"/>
              <w:spacing w:before="0" w:after="283"/>
              <w:jc w:val="left"/>
              <w:rPr/>
            </w:pPr>
            <w:r>
              <w:rPr/>
              <w:t> </w:t>
            </w:r>
          </w:p>
        </w:tc>
        <w:tc>
          <w:tcPr>
            <w:tcW w:w="603" w:type="dxa"/>
            <w:tcBorders/>
            <w:shd w:fill="E9F1F9" w:val="clear"/>
            <w:vAlign w:val="center"/>
          </w:tcPr>
          <w:p>
            <w:pPr>
              <w:pStyle w:val="TableContents"/>
              <w:bidi w:val="0"/>
              <w:spacing w:before="0" w:after="283"/>
              <w:jc w:val="right"/>
              <w:rPr/>
            </w:pPr>
            <w:r>
              <w:rPr/>
              <w:t>—</w:t>
            </w:r>
          </w:p>
        </w:tc>
        <w:tc>
          <w:tcPr>
            <w:tcW w:w="114" w:type="dxa"/>
            <w:tcBorders/>
            <w:shd w:fill="E9F1F9" w:val="clear"/>
            <w:vAlign w:val="center"/>
          </w:tcPr>
          <w:p>
            <w:pPr>
              <w:pStyle w:val="TableContents"/>
              <w:bidi w:val="0"/>
              <w:spacing w:before="0" w:after="283"/>
              <w:jc w:val="left"/>
              <w:rPr>
                <w:sz w:val="4"/>
                <w:szCs w:val="4"/>
              </w:rPr>
            </w:pPr>
            <w:r>
              <w:rPr>
                <w:sz w:val="4"/>
                <w:szCs w:val="4"/>
              </w:rPr>
            </w:r>
          </w:p>
        </w:tc>
        <w:tc>
          <w:tcPr>
            <w:tcW w:w="60" w:type="dxa"/>
            <w:tcBorders/>
            <w:shd w:fill="E9F1F9" w:val="clear"/>
            <w:vAlign w:val="center"/>
          </w:tcPr>
          <w:p>
            <w:pPr>
              <w:pStyle w:val="TableContents"/>
              <w:bidi w:val="0"/>
              <w:spacing w:before="0" w:after="283"/>
              <w:jc w:val="left"/>
              <w:rPr/>
            </w:pPr>
            <w:r>
              <w:rPr/>
              <w:t> </w:t>
            </w:r>
          </w:p>
        </w:tc>
        <w:tc>
          <w:tcPr>
            <w:tcW w:w="85" w:type="dxa"/>
            <w:tcBorders/>
            <w:shd w:fill="E9F1F9" w:val="clear"/>
            <w:vAlign w:val="center"/>
          </w:tcPr>
          <w:p>
            <w:pPr>
              <w:pStyle w:val="TableContents"/>
              <w:bidi w:val="0"/>
              <w:spacing w:before="0" w:after="283"/>
              <w:jc w:val="left"/>
              <w:rPr/>
            </w:pPr>
            <w:r>
              <w:rPr/>
              <w:t> </w:t>
            </w:r>
          </w:p>
        </w:tc>
        <w:tc>
          <w:tcPr>
            <w:tcW w:w="199" w:type="dxa"/>
            <w:tcBorders/>
            <w:shd w:fill="E9F1F9" w:val="clear"/>
            <w:vAlign w:val="center"/>
          </w:tcPr>
          <w:p>
            <w:pPr>
              <w:pStyle w:val="TableContents"/>
              <w:bidi w:val="0"/>
              <w:spacing w:before="0" w:after="283"/>
              <w:jc w:val="left"/>
              <w:rPr/>
            </w:pPr>
            <w:r>
              <w:rPr/>
              <w:t> </w:t>
            </w:r>
          </w:p>
        </w:tc>
        <w:tc>
          <w:tcPr>
            <w:tcW w:w="629" w:type="dxa"/>
            <w:tcBorders/>
            <w:shd w:fill="E9F1F9" w:val="clear"/>
            <w:vAlign w:val="center"/>
          </w:tcPr>
          <w:p>
            <w:pPr>
              <w:pStyle w:val="TableContents"/>
              <w:bidi w:val="0"/>
              <w:spacing w:before="0" w:after="283"/>
              <w:jc w:val="right"/>
              <w:rPr/>
            </w:pPr>
            <w:r>
              <w:rPr/>
              <w:t>—</w:t>
            </w:r>
          </w:p>
        </w:tc>
        <w:tc>
          <w:tcPr>
            <w:tcW w:w="35"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85" w:type="dxa"/>
            <w:tcBorders/>
            <w:shd w:fill="E9F1F9" w:val="clear"/>
            <w:vAlign w:val="center"/>
          </w:tcPr>
          <w:p>
            <w:pPr>
              <w:pStyle w:val="TableContents"/>
              <w:bidi w:val="0"/>
              <w:spacing w:before="0" w:after="283"/>
              <w:jc w:val="left"/>
              <w:rPr/>
            </w:pPr>
            <w:r>
              <w:rPr/>
              <w:t> </w:t>
            </w:r>
          </w:p>
        </w:tc>
        <w:tc>
          <w:tcPr>
            <w:tcW w:w="199" w:type="dxa"/>
            <w:tcBorders/>
            <w:shd w:fill="E9F1F9" w:val="clear"/>
            <w:vAlign w:val="center"/>
          </w:tcPr>
          <w:p>
            <w:pPr>
              <w:pStyle w:val="TableContents"/>
              <w:bidi w:val="0"/>
              <w:spacing w:before="0" w:after="283"/>
              <w:jc w:val="left"/>
              <w:rPr/>
            </w:pPr>
            <w:r>
              <w:rPr/>
              <w:t> </w:t>
            </w:r>
          </w:p>
        </w:tc>
        <w:tc>
          <w:tcPr>
            <w:tcW w:w="629" w:type="dxa"/>
            <w:tcBorders/>
            <w:shd w:fill="E9F1F9" w:val="clear"/>
            <w:vAlign w:val="center"/>
          </w:tcPr>
          <w:p>
            <w:pPr>
              <w:pStyle w:val="TableContents"/>
              <w:bidi w:val="0"/>
              <w:spacing w:before="0" w:after="283"/>
              <w:jc w:val="right"/>
              <w:rPr/>
            </w:pPr>
            <w:r>
              <w:rPr/>
              <w:t>—</w:t>
            </w:r>
          </w:p>
        </w:tc>
        <w:tc>
          <w:tcPr>
            <w:tcW w:w="35"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69" w:type="dxa"/>
            <w:tcBorders/>
            <w:shd w:fill="E9F1F9" w:val="clear"/>
            <w:vAlign w:val="center"/>
          </w:tcPr>
          <w:p>
            <w:pPr>
              <w:pStyle w:val="TableContents"/>
              <w:bidi w:val="0"/>
              <w:spacing w:before="0" w:after="283"/>
              <w:jc w:val="left"/>
              <w:rPr/>
            </w:pPr>
            <w:r>
              <w:rPr/>
              <w:t> </w:t>
            </w:r>
          </w:p>
        </w:tc>
        <w:tc>
          <w:tcPr>
            <w:tcW w:w="163" w:type="dxa"/>
            <w:tcBorders/>
            <w:shd w:fill="E9F1F9" w:val="clear"/>
            <w:vAlign w:val="center"/>
          </w:tcPr>
          <w:p>
            <w:pPr>
              <w:pStyle w:val="TableContents"/>
              <w:bidi w:val="0"/>
              <w:spacing w:before="0" w:after="283"/>
              <w:jc w:val="left"/>
              <w:rPr/>
            </w:pPr>
            <w:r>
              <w:rPr/>
              <w:t> </w:t>
            </w:r>
          </w:p>
        </w:tc>
        <w:tc>
          <w:tcPr>
            <w:tcW w:w="601" w:type="dxa"/>
            <w:tcBorders/>
            <w:shd w:fill="E9F1F9" w:val="clear"/>
            <w:vAlign w:val="center"/>
          </w:tcPr>
          <w:p>
            <w:pPr>
              <w:pStyle w:val="TableContents"/>
              <w:bidi w:val="0"/>
              <w:spacing w:before="0" w:after="283"/>
              <w:jc w:val="right"/>
              <w:rPr/>
            </w:pPr>
            <w:r>
              <w:rPr/>
              <w:t>(0.18</w:t>
            </w:r>
          </w:p>
        </w:tc>
        <w:tc>
          <w:tcPr>
            <w:tcW w:w="131" w:type="dxa"/>
            <w:tcBorders/>
            <w:shd w:fill="E9F1F9" w:val="clear"/>
            <w:vAlign w:val="center"/>
          </w:tcPr>
          <w:p>
            <w:pPr>
              <w:pStyle w:val="TableContents"/>
              <w:bidi w:val="0"/>
              <w:spacing w:before="0" w:after="283"/>
              <w:jc w:val="left"/>
              <w:rPr/>
            </w:pPr>
            <w:r>
              <w:rPr/>
              <w:t>)</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069" w:type="dxa"/>
            <w:gridSpan w:val="5"/>
            <w:tcBorders/>
            <w:vAlign w:val="center"/>
          </w:tcPr>
          <w:p>
            <w:pPr>
              <w:pStyle w:val="TableContents"/>
              <w:bidi w:val="0"/>
              <w:spacing w:before="0" w:after="283"/>
              <w:jc w:val="left"/>
              <w:rPr>
                <w:sz w:val="4"/>
                <w:szCs w:val="4"/>
              </w:rPr>
            </w:pPr>
            <w:r>
              <w:rPr>
                <w:sz w:val="4"/>
                <w:szCs w:val="4"/>
              </w:rPr>
            </w:r>
          </w:p>
        </w:tc>
        <w:tc>
          <w:tcPr>
            <w:tcW w:w="1009" w:type="dxa"/>
            <w:gridSpan w:val="5"/>
            <w:tcBorders/>
            <w:vAlign w:val="center"/>
          </w:tcPr>
          <w:p>
            <w:pPr>
              <w:pStyle w:val="TableContents"/>
              <w:bidi w:val="0"/>
              <w:spacing w:before="0" w:after="283"/>
              <w:jc w:val="left"/>
              <w:rPr>
                <w:sz w:val="4"/>
                <w:szCs w:val="4"/>
              </w:rPr>
            </w:pPr>
            <w:r>
              <w:rPr>
                <w:sz w:val="4"/>
                <w:szCs w:val="4"/>
              </w:rPr>
            </w:r>
          </w:p>
        </w:tc>
        <w:tc>
          <w:tcPr>
            <w:tcW w:w="1008" w:type="dxa"/>
            <w:gridSpan w:val="5"/>
            <w:tcBorders/>
            <w:vAlign w:val="center"/>
          </w:tcPr>
          <w:p>
            <w:pPr>
              <w:pStyle w:val="TableContents"/>
              <w:bidi w:val="0"/>
              <w:spacing w:before="0" w:after="283"/>
              <w:jc w:val="left"/>
              <w:rPr>
                <w:sz w:val="4"/>
                <w:szCs w:val="4"/>
              </w:rPr>
            </w:pPr>
            <w:r>
              <w:rPr>
                <w:sz w:val="4"/>
                <w:szCs w:val="4"/>
              </w:rPr>
            </w:r>
          </w:p>
        </w:tc>
        <w:tc>
          <w:tcPr>
            <w:tcW w:w="1068" w:type="dxa"/>
            <w:gridSpan w:val="5"/>
            <w:tcBorders/>
            <w:vAlign w:val="center"/>
          </w:tcPr>
          <w:p>
            <w:pPr>
              <w:pStyle w:val="TableContents"/>
              <w:bidi w:val="0"/>
              <w:spacing w:before="0" w:after="283"/>
              <w:jc w:val="left"/>
              <w:rPr>
                <w:sz w:val="4"/>
                <w:szCs w:val="4"/>
              </w:rPr>
            </w:pPr>
            <w:r>
              <w:rPr>
                <w:sz w:val="4"/>
                <w:szCs w:val="4"/>
              </w:rPr>
            </w:r>
          </w:p>
        </w:tc>
        <w:tc>
          <w:tcPr>
            <w:tcW w:w="1084" w:type="dxa"/>
            <w:gridSpan w:val="5"/>
            <w:tcBorders/>
            <w:vAlign w:val="center"/>
          </w:tcPr>
          <w:p>
            <w:pPr>
              <w:pStyle w:val="TableContents"/>
              <w:bidi w:val="0"/>
              <w:spacing w:before="0" w:after="283"/>
              <w:jc w:val="left"/>
              <w:rPr>
                <w:sz w:val="4"/>
                <w:szCs w:val="4"/>
              </w:rPr>
            </w:pPr>
            <w:r>
              <w:rPr>
                <w:sz w:val="4"/>
                <w:szCs w:val="4"/>
              </w:rPr>
            </w:r>
          </w:p>
        </w:tc>
      </w:tr>
      <w:tr>
        <w:trPr/>
        <w:tc>
          <w:tcPr>
            <w:tcW w:w="495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Tax Benefit from Valuation Allowance Release(7)</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163" w:type="dxa"/>
            <w:tcBorders>
              <w:bottom w:val="single" w:sz="6" w:space="0" w:color="000000"/>
            </w:tcBorders>
            <w:tcMar>
              <w:bottom w:w="100" w:type="dxa"/>
            </w:tcMar>
            <w:vAlign w:val="center"/>
          </w:tcPr>
          <w:p>
            <w:pPr>
              <w:pStyle w:val="TableContents"/>
              <w:bidi w:val="0"/>
              <w:spacing w:before="0" w:after="283"/>
              <w:jc w:val="left"/>
              <w:rPr/>
            </w:pPr>
            <w:r>
              <w:rPr/>
              <w:t> </w:t>
            </w:r>
          </w:p>
        </w:tc>
        <w:tc>
          <w:tcPr>
            <w:tcW w:w="603" w:type="dxa"/>
            <w:tcBorders>
              <w:bottom w:val="single" w:sz="6" w:space="0" w:color="000000"/>
            </w:tcBorders>
            <w:tcMar>
              <w:bottom w:w="100" w:type="dxa"/>
            </w:tcMar>
            <w:vAlign w:val="center"/>
          </w:tcPr>
          <w:p>
            <w:pPr>
              <w:pStyle w:val="TableContents"/>
              <w:bidi w:val="0"/>
              <w:spacing w:before="0" w:after="283"/>
              <w:jc w:val="right"/>
              <w:rPr/>
            </w:pPr>
            <w:r>
              <w:rPr/>
              <w:t>(0.20</w:t>
            </w:r>
          </w:p>
        </w:tc>
        <w:tc>
          <w:tcPr>
            <w:tcW w:w="114" w:type="dxa"/>
            <w:tcBorders>
              <w:bottom w:val="single" w:sz="6" w:space="0" w:color="000000"/>
            </w:tcBorders>
            <w:tcMar>
              <w:bottom w:w="100" w:type="dxa"/>
            </w:tcMar>
            <w:vAlign w:val="center"/>
          </w:tcPr>
          <w:p>
            <w:pPr>
              <w:pStyle w:val="TableContents"/>
              <w:bidi w:val="0"/>
              <w:spacing w:before="0" w:after="283"/>
              <w:jc w:val="lef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163" w:type="dxa"/>
            <w:tcBorders>
              <w:bottom w:val="single" w:sz="6" w:space="0" w:color="000000"/>
            </w:tcBorders>
            <w:tcMar>
              <w:bottom w:w="100" w:type="dxa"/>
            </w:tcMar>
            <w:vAlign w:val="center"/>
          </w:tcPr>
          <w:p>
            <w:pPr>
              <w:pStyle w:val="TableContents"/>
              <w:bidi w:val="0"/>
              <w:spacing w:before="0" w:after="283"/>
              <w:jc w:val="left"/>
              <w:rPr/>
            </w:pPr>
            <w:r>
              <w:rPr/>
              <w:t> </w:t>
            </w:r>
          </w:p>
        </w:tc>
        <w:tc>
          <w:tcPr>
            <w:tcW w:w="603" w:type="dxa"/>
            <w:tcBorders>
              <w:bottom w:val="single" w:sz="6" w:space="0" w:color="000000"/>
            </w:tcBorders>
            <w:tcMar>
              <w:bottom w:w="100" w:type="dxa"/>
            </w:tcMar>
            <w:vAlign w:val="center"/>
          </w:tcPr>
          <w:p>
            <w:pPr>
              <w:pStyle w:val="TableContents"/>
              <w:bidi w:val="0"/>
              <w:spacing w:before="0" w:after="283"/>
              <w:jc w:val="right"/>
              <w:rPr/>
            </w:pPr>
            <w:r>
              <w:rPr/>
              <w:t>(0.49</w:t>
            </w:r>
          </w:p>
        </w:tc>
        <w:tc>
          <w:tcPr>
            <w:tcW w:w="114" w:type="dxa"/>
            <w:tcBorders>
              <w:bottom w:val="single" w:sz="6" w:space="0" w:color="000000"/>
            </w:tcBorders>
            <w:tcMar>
              <w:bottom w:w="100" w:type="dxa"/>
            </w:tcMar>
            <w:vAlign w:val="center"/>
          </w:tcPr>
          <w:p>
            <w:pPr>
              <w:pStyle w:val="TableContents"/>
              <w:bidi w:val="0"/>
              <w:spacing w:before="0" w:after="283"/>
              <w:jc w:val="lef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5" w:type="dxa"/>
            <w:tcBorders>
              <w:bottom w:val="single" w:sz="6" w:space="0" w:color="000000"/>
            </w:tcBorders>
            <w:tcMar>
              <w:bottom w:w="28" w:type="dxa"/>
            </w:tcMar>
            <w:vAlign w:val="center"/>
          </w:tcPr>
          <w:p>
            <w:pPr>
              <w:pStyle w:val="TableContents"/>
              <w:bidi w:val="0"/>
              <w:spacing w:before="0" w:after="283"/>
              <w:jc w:val="left"/>
              <w:rPr/>
            </w:pPr>
            <w:r>
              <w:rPr/>
              <w:t> </w:t>
            </w:r>
          </w:p>
        </w:tc>
        <w:tc>
          <w:tcPr>
            <w:tcW w:w="199" w:type="dxa"/>
            <w:tcBorders>
              <w:bottom w:val="single" w:sz="6" w:space="0" w:color="000000"/>
            </w:tcBorders>
            <w:tcMar>
              <w:bottom w:w="100" w:type="dxa"/>
            </w:tcMar>
            <w:vAlign w:val="center"/>
          </w:tcPr>
          <w:p>
            <w:pPr>
              <w:pStyle w:val="TableContents"/>
              <w:bidi w:val="0"/>
              <w:spacing w:before="0" w:after="283"/>
              <w:jc w:val="left"/>
              <w:rPr/>
            </w:pPr>
            <w:r>
              <w:rPr/>
              <w:t> </w:t>
            </w:r>
          </w:p>
        </w:tc>
        <w:tc>
          <w:tcPr>
            <w:tcW w:w="629" w:type="dxa"/>
            <w:tcBorders>
              <w:bottom w:val="single" w:sz="6" w:space="0" w:color="000000"/>
            </w:tcBorders>
            <w:tcMar>
              <w:bottom w:w="100" w:type="dxa"/>
            </w:tcMar>
            <w:vAlign w:val="center"/>
          </w:tcPr>
          <w:p>
            <w:pPr>
              <w:pStyle w:val="TableContents"/>
              <w:bidi w:val="0"/>
              <w:spacing w:before="0" w:after="283"/>
              <w:jc w:val="right"/>
              <w:rPr/>
            </w:pPr>
            <w:r>
              <w:rPr/>
              <w:t>—</w:t>
            </w:r>
          </w:p>
        </w:tc>
        <w:tc>
          <w:tcPr>
            <w:tcW w:w="35"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5" w:type="dxa"/>
            <w:tcBorders>
              <w:bottom w:val="single" w:sz="6" w:space="0" w:color="000000"/>
            </w:tcBorders>
            <w:tcMar>
              <w:bottom w:w="28" w:type="dxa"/>
            </w:tcMar>
            <w:vAlign w:val="center"/>
          </w:tcPr>
          <w:p>
            <w:pPr>
              <w:pStyle w:val="TableContents"/>
              <w:bidi w:val="0"/>
              <w:spacing w:before="0" w:after="283"/>
              <w:jc w:val="left"/>
              <w:rPr/>
            </w:pPr>
            <w:r>
              <w:rPr/>
              <w:t> </w:t>
            </w:r>
          </w:p>
        </w:tc>
        <w:tc>
          <w:tcPr>
            <w:tcW w:w="199" w:type="dxa"/>
            <w:tcBorders>
              <w:bottom w:val="single" w:sz="6" w:space="0" w:color="000000"/>
            </w:tcBorders>
            <w:tcMar>
              <w:bottom w:w="100" w:type="dxa"/>
            </w:tcMar>
            <w:vAlign w:val="center"/>
          </w:tcPr>
          <w:p>
            <w:pPr>
              <w:pStyle w:val="TableContents"/>
              <w:bidi w:val="0"/>
              <w:spacing w:before="0" w:after="283"/>
              <w:jc w:val="left"/>
              <w:rPr/>
            </w:pPr>
            <w:r>
              <w:rPr/>
              <w:t> </w:t>
            </w:r>
          </w:p>
        </w:tc>
        <w:tc>
          <w:tcPr>
            <w:tcW w:w="629" w:type="dxa"/>
            <w:tcBorders>
              <w:bottom w:val="single" w:sz="6" w:space="0" w:color="000000"/>
            </w:tcBorders>
            <w:tcMar>
              <w:bottom w:w="100" w:type="dxa"/>
            </w:tcMar>
            <w:vAlign w:val="center"/>
          </w:tcPr>
          <w:p>
            <w:pPr>
              <w:pStyle w:val="TableContents"/>
              <w:bidi w:val="0"/>
              <w:spacing w:before="0" w:after="283"/>
              <w:jc w:val="right"/>
              <w:rPr/>
            </w:pPr>
            <w:r>
              <w:rPr/>
              <w:t>—</w:t>
            </w:r>
          </w:p>
        </w:tc>
        <w:tc>
          <w:tcPr>
            <w:tcW w:w="35"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163" w:type="dxa"/>
            <w:tcBorders>
              <w:bottom w:val="single" w:sz="6" w:space="0" w:color="000000"/>
            </w:tcBorders>
            <w:tcMar>
              <w:bottom w:w="100" w:type="dxa"/>
            </w:tcMar>
            <w:vAlign w:val="center"/>
          </w:tcPr>
          <w:p>
            <w:pPr>
              <w:pStyle w:val="TableContents"/>
              <w:bidi w:val="0"/>
              <w:spacing w:before="0" w:after="283"/>
              <w:jc w:val="left"/>
              <w:rPr/>
            </w:pPr>
            <w:r>
              <w:rPr/>
              <w:t> </w:t>
            </w:r>
          </w:p>
        </w:tc>
        <w:tc>
          <w:tcPr>
            <w:tcW w:w="601" w:type="dxa"/>
            <w:tcBorders>
              <w:bottom w:val="single" w:sz="6" w:space="0" w:color="000000"/>
            </w:tcBorders>
            <w:tcMar>
              <w:bottom w:w="100" w:type="dxa"/>
            </w:tcMar>
            <w:vAlign w:val="center"/>
          </w:tcPr>
          <w:p>
            <w:pPr>
              <w:pStyle w:val="TableContents"/>
              <w:bidi w:val="0"/>
              <w:spacing w:before="0" w:after="283"/>
              <w:jc w:val="right"/>
              <w:rPr/>
            </w:pPr>
            <w:r>
              <w:rPr/>
              <w:t>—</w:t>
            </w:r>
          </w:p>
        </w:tc>
        <w:tc>
          <w:tcPr>
            <w:tcW w:w="131"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4955" w:type="dxa"/>
            <w:tcBorders/>
            <w:shd w:fill="E9F1F9" w:val="clear"/>
            <w:vAlign w:val="center"/>
          </w:tcPr>
          <w:p>
            <w:pPr>
              <w:pStyle w:val="TableContents"/>
              <w:bidi w:val="0"/>
              <w:spacing w:before="0" w:after="283"/>
              <w:jc w:val="left"/>
              <w:rPr>
                <w:sz w:val="4"/>
                <w:szCs w:val="4"/>
              </w:rPr>
            </w:pPr>
            <w:r>
              <w:rPr>
                <w:sz w:val="4"/>
                <w:szCs w:val="4"/>
              </w:rPr>
            </w:r>
          </w:p>
        </w:tc>
        <w:tc>
          <w:tcPr>
            <w:tcW w:w="1069" w:type="dxa"/>
            <w:gridSpan w:val="5"/>
            <w:tcBorders/>
            <w:shd w:fill="E9F1F9" w:val="clear"/>
            <w:vAlign w:val="center"/>
          </w:tcPr>
          <w:p>
            <w:pPr>
              <w:pStyle w:val="TableContents"/>
              <w:bidi w:val="0"/>
              <w:spacing w:before="0" w:after="283"/>
              <w:jc w:val="left"/>
              <w:rPr>
                <w:sz w:val="4"/>
                <w:szCs w:val="4"/>
              </w:rPr>
            </w:pPr>
            <w:r>
              <w:rPr>
                <w:sz w:val="4"/>
                <w:szCs w:val="4"/>
              </w:rPr>
            </w:r>
          </w:p>
        </w:tc>
        <w:tc>
          <w:tcPr>
            <w:tcW w:w="1009" w:type="dxa"/>
            <w:gridSpan w:val="5"/>
            <w:tcBorders/>
            <w:shd w:fill="E9F1F9" w:val="clear"/>
            <w:vAlign w:val="center"/>
          </w:tcPr>
          <w:p>
            <w:pPr>
              <w:pStyle w:val="TableContents"/>
              <w:bidi w:val="0"/>
              <w:spacing w:before="0" w:after="283"/>
              <w:jc w:val="left"/>
              <w:rPr>
                <w:sz w:val="4"/>
                <w:szCs w:val="4"/>
              </w:rPr>
            </w:pPr>
            <w:r>
              <w:rPr>
                <w:sz w:val="4"/>
                <w:szCs w:val="4"/>
              </w:rPr>
            </w:r>
          </w:p>
        </w:tc>
        <w:tc>
          <w:tcPr>
            <w:tcW w:w="1008" w:type="dxa"/>
            <w:gridSpan w:val="5"/>
            <w:tcBorders/>
            <w:shd w:fill="E9F1F9" w:val="clear"/>
            <w:vAlign w:val="center"/>
          </w:tcPr>
          <w:p>
            <w:pPr>
              <w:pStyle w:val="TableContents"/>
              <w:bidi w:val="0"/>
              <w:spacing w:before="0" w:after="283"/>
              <w:jc w:val="left"/>
              <w:rPr>
                <w:sz w:val="4"/>
                <w:szCs w:val="4"/>
              </w:rPr>
            </w:pPr>
            <w:r>
              <w:rPr>
                <w:sz w:val="4"/>
                <w:szCs w:val="4"/>
              </w:rPr>
            </w:r>
          </w:p>
        </w:tc>
        <w:tc>
          <w:tcPr>
            <w:tcW w:w="1068" w:type="dxa"/>
            <w:gridSpan w:val="5"/>
            <w:tcBorders/>
            <w:shd w:fill="E9F1F9" w:val="clear"/>
            <w:vAlign w:val="center"/>
          </w:tcPr>
          <w:p>
            <w:pPr>
              <w:pStyle w:val="TableContents"/>
              <w:bidi w:val="0"/>
              <w:spacing w:before="0" w:after="283"/>
              <w:jc w:val="left"/>
              <w:rPr>
                <w:sz w:val="4"/>
                <w:szCs w:val="4"/>
              </w:rPr>
            </w:pPr>
            <w:r>
              <w:rPr>
                <w:sz w:val="4"/>
                <w:szCs w:val="4"/>
              </w:rPr>
            </w:r>
          </w:p>
        </w:tc>
        <w:tc>
          <w:tcPr>
            <w:tcW w:w="1084"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4955" w:type="dxa"/>
            <w:tcBorders>
              <w:bottom w:val="single" w:sz="6" w:space="0" w:color="1A3668"/>
            </w:tcBorders>
            <w:shd w:fill="E9F1F9" w:val="clear"/>
            <w:tcMar>
              <w:bottom w:w="100" w:type="dxa"/>
            </w:tcMar>
            <w:vAlign w:val="center"/>
          </w:tcPr>
          <w:p>
            <w:pPr>
              <w:pStyle w:val="TableContents"/>
              <w:bidi w:val="0"/>
              <w:spacing w:before="0" w:after="0"/>
              <w:jc w:val="left"/>
              <w:rPr>
                <w:rFonts w:ascii="ARIAL" w:hAnsi="ARIAL"/>
                <w:sz w:val="16"/>
              </w:rPr>
            </w:pPr>
            <w:r>
              <w:rPr>
                <w:rFonts w:ascii="ARIAL" w:hAnsi="ARIAL"/>
                <w:sz w:val="16"/>
              </w:rPr>
              <w:t>Adjusted Net Income from Continuing Operations Per Diluted Share</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9"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63" w:type="dxa"/>
            <w:tcBorders>
              <w:bottom w:val="single" w:sz="6" w:space="0" w:color="1A3668"/>
            </w:tcBorders>
            <w:shd w:fill="E9F1F9" w:val="clear"/>
            <w:tcMar>
              <w:bottom w:w="100" w:type="dxa"/>
            </w:tcMar>
            <w:vAlign w:val="center"/>
          </w:tcPr>
          <w:p>
            <w:pPr>
              <w:pStyle w:val="TableContents"/>
              <w:bidi w:val="0"/>
              <w:spacing w:before="0" w:after="283"/>
              <w:jc w:val="left"/>
              <w:rPr/>
            </w:pPr>
            <w:r>
              <w:rPr/>
              <w:t>$</w:t>
            </w:r>
          </w:p>
        </w:tc>
        <w:tc>
          <w:tcPr>
            <w:tcW w:w="603" w:type="dxa"/>
            <w:tcBorders>
              <w:bottom w:val="single" w:sz="6" w:space="0" w:color="1A3668"/>
            </w:tcBorders>
            <w:shd w:fill="E9F1F9" w:val="clear"/>
            <w:tcMar>
              <w:bottom w:w="100" w:type="dxa"/>
            </w:tcMar>
            <w:vAlign w:val="center"/>
          </w:tcPr>
          <w:p>
            <w:pPr>
              <w:pStyle w:val="TableContents"/>
              <w:bidi w:val="0"/>
              <w:spacing w:before="0" w:after="283"/>
              <w:jc w:val="right"/>
              <w:rPr/>
            </w:pPr>
            <w:r>
              <w:rPr/>
              <w:t>3.29</w:t>
            </w:r>
          </w:p>
        </w:tc>
        <w:tc>
          <w:tcPr>
            <w:tcW w:w="114" w:type="dxa"/>
            <w:tcBorders>
              <w:bottom w:val="single" w:sz="6" w:space="0" w:color="1A3668"/>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9"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63" w:type="dxa"/>
            <w:tcBorders>
              <w:bottom w:val="single" w:sz="6" w:space="0" w:color="1A3668"/>
            </w:tcBorders>
            <w:shd w:fill="E9F1F9" w:val="clear"/>
            <w:tcMar>
              <w:bottom w:w="100" w:type="dxa"/>
            </w:tcMar>
            <w:vAlign w:val="center"/>
          </w:tcPr>
          <w:p>
            <w:pPr>
              <w:pStyle w:val="TableContents"/>
              <w:bidi w:val="0"/>
              <w:spacing w:before="0" w:after="283"/>
              <w:jc w:val="left"/>
              <w:rPr/>
            </w:pPr>
            <w:r>
              <w:rPr/>
              <w:t>$</w:t>
            </w:r>
          </w:p>
        </w:tc>
        <w:tc>
          <w:tcPr>
            <w:tcW w:w="603" w:type="dxa"/>
            <w:tcBorders>
              <w:bottom w:val="single" w:sz="6" w:space="0" w:color="1A3668"/>
            </w:tcBorders>
            <w:shd w:fill="E9F1F9" w:val="clear"/>
            <w:tcMar>
              <w:bottom w:w="100" w:type="dxa"/>
            </w:tcMar>
            <w:vAlign w:val="center"/>
          </w:tcPr>
          <w:p>
            <w:pPr>
              <w:pStyle w:val="TableContents"/>
              <w:bidi w:val="0"/>
              <w:spacing w:before="0" w:after="283"/>
              <w:jc w:val="right"/>
              <w:rPr/>
            </w:pPr>
            <w:r>
              <w:rPr/>
              <w:t>3.27</w:t>
            </w:r>
          </w:p>
        </w:tc>
        <w:tc>
          <w:tcPr>
            <w:tcW w:w="114" w:type="dxa"/>
            <w:tcBorders>
              <w:bottom w:val="single" w:sz="6" w:space="0" w:color="1A3668"/>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99" w:type="dxa"/>
            <w:tcBorders>
              <w:bottom w:val="single" w:sz="6" w:space="0" w:color="1A3668"/>
            </w:tcBorders>
            <w:shd w:fill="E9F1F9" w:val="clear"/>
            <w:tcMar>
              <w:bottom w:w="100" w:type="dxa"/>
            </w:tcMar>
            <w:vAlign w:val="center"/>
          </w:tcPr>
          <w:p>
            <w:pPr>
              <w:pStyle w:val="TableContents"/>
              <w:bidi w:val="0"/>
              <w:spacing w:before="0" w:after="283"/>
              <w:jc w:val="left"/>
              <w:rPr/>
            </w:pPr>
            <w:r>
              <w:rPr/>
              <w:t>$</w:t>
            </w:r>
          </w:p>
        </w:tc>
        <w:tc>
          <w:tcPr>
            <w:tcW w:w="629" w:type="dxa"/>
            <w:tcBorders>
              <w:bottom w:val="single" w:sz="6" w:space="0" w:color="1A3668"/>
            </w:tcBorders>
            <w:shd w:fill="E9F1F9" w:val="clear"/>
            <w:tcMar>
              <w:bottom w:w="100" w:type="dxa"/>
            </w:tcMar>
            <w:vAlign w:val="center"/>
          </w:tcPr>
          <w:p>
            <w:pPr>
              <w:pStyle w:val="TableContents"/>
              <w:bidi w:val="0"/>
              <w:spacing w:before="0" w:after="283"/>
              <w:jc w:val="right"/>
              <w:rPr/>
            </w:pPr>
            <w:r>
              <w:rPr/>
              <w:t>3.40</w:t>
            </w:r>
          </w:p>
        </w:tc>
        <w:tc>
          <w:tcPr>
            <w:tcW w:w="35" w:type="dxa"/>
            <w:tcBorders>
              <w:bottom w:val="single" w:sz="6" w:space="0" w:color="1A3668"/>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85"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99" w:type="dxa"/>
            <w:tcBorders>
              <w:bottom w:val="single" w:sz="6" w:space="0" w:color="1A3668"/>
            </w:tcBorders>
            <w:shd w:fill="E9F1F9" w:val="clear"/>
            <w:tcMar>
              <w:bottom w:w="100" w:type="dxa"/>
            </w:tcMar>
            <w:vAlign w:val="center"/>
          </w:tcPr>
          <w:p>
            <w:pPr>
              <w:pStyle w:val="TableContents"/>
              <w:bidi w:val="0"/>
              <w:spacing w:before="0" w:after="283"/>
              <w:jc w:val="left"/>
              <w:rPr/>
            </w:pPr>
            <w:r>
              <w:rPr/>
              <w:t>$</w:t>
            </w:r>
          </w:p>
        </w:tc>
        <w:tc>
          <w:tcPr>
            <w:tcW w:w="629" w:type="dxa"/>
            <w:tcBorders>
              <w:bottom w:val="single" w:sz="6" w:space="0" w:color="1A3668"/>
            </w:tcBorders>
            <w:shd w:fill="E9F1F9" w:val="clear"/>
            <w:tcMar>
              <w:bottom w:w="100" w:type="dxa"/>
            </w:tcMar>
            <w:vAlign w:val="center"/>
          </w:tcPr>
          <w:p>
            <w:pPr>
              <w:pStyle w:val="TableContents"/>
              <w:bidi w:val="0"/>
              <w:spacing w:before="0" w:after="283"/>
              <w:jc w:val="right"/>
              <w:rPr/>
            </w:pPr>
            <w:r>
              <w:rPr/>
              <w:t>4.51</w:t>
            </w:r>
          </w:p>
        </w:tc>
        <w:tc>
          <w:tcPr>
            <w:tcW w:w="35" w:type="dxa"/>
            <w:tcBorders>
              <w:bottom w:val="single" w:sz="6" w:space="0" w:color="1A3668"/>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9"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63" w:type="dxa"/>
            <w:tcBorders>
              <w:bottom w:val="single" w:sz="6" w:space="0" w:color="1A3668"/>
            </w:tcBorders>
            <w:shd w:fill="E9F1F9" w:val="clear"/>
            <w:tcMar>
              <w:bottom w:w="100" w:type="dxa"/>
            </w:tcMar>
            <w:vAlign w:val="center"/>
          </w:tcPr>
          <w:p>
            <w:pPr>
              <w:pStyle w:val="TableContents"/>
              <w:bidi w:val="0"/>
              <w:spacing w:before="0" w:after="283"/>
              <w:jc w:val="left"/>
              <w:rPr/>
            </w:pPr>
            <w:r>
              <w:rPr/>
              <w:t>$</w:t>
            </w:r>
          </w:p>
        </w:tc>
        <w:tc>
          <w:tcPr>
            <w:tcW w:w="601" w:type="dxa"/>
            <w:tcBorders>
              <w:bottom w:val="single" w:sz="6" w:space="0" w:color="1A3668"/>
            </w:tcBorders>
            <w:shd w:fill="E9F1F9" w:val="clear"/>
            <w:tcMar>
              <w:bottom w:w="100" w:type="dxa"/>
            </w:tcMar>
            <w:vAlign w:val="center"/>
          </w:tcPr>
          <w:p>
            <w:pPr>
              <w:pStyle w:val="TableContents"/>
              <w:bidi w:val="0"/>
              <w:spacing w:before="0" w:after="283"/>
              <w:jc w:val="right"/>
              <w:rPr/>
            </w:pPr>
            <w:r>
              <w:rPr/>
              <w:t>3.12</w:t>
            </w:r>
          </w:p>
        </w:tc>
        <w:tc>
          <w:tcPr>
            <w:tcW w:w="131" w:type="dxa"/>
            <w:tcBorders>
              <w:bottom w:val="single" w:sz="6" w:space="0" w:color="1A3668"/>
            </w:tcBorders>
            <w:shd w:fill="E9F1F9" w:val="clear"/>
            <w:tcMar>
              <w:bottom w:w="10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305"/>
        <w:gridCol w:w="8765"/>
      </w:tblGrid>
      <w:tr>
        <w:trPr/>
        <w:tc>
          <w:tcPr>
            <w:tcW w:w="305" w:type="dxa"/>
            <w:tcBorders/>
            <w:vAlign w:val="center"/>
          </w:tcPr>
          <w:p>
            <w:pPr>
              <w:pStyle w:val="TableContents"/>
              <w:bidi w:val="0"/>
              <w:spacing w:before="0" w:after="283"/>
              <w:jc w:val="left"/>
              <w:rPr/>
            </w:pPr>
            <w:r>
              <w:rPr/>
              <w:t>(1)</w:t>
            </w:r>
          </w:p>
        </w:tc>
        <w:tc>
          <w:tcPr>
            <w:tcW w:w="8765" w:type="dxa"/>
            <w:tcBorders/>
            <w:vAlign w:val="center"/>
          </w:tcPr>
          <w:p>
            <w:pPr>
              <w:pStyle w:val="TableContents"/>
              <w:bidi w:val="0"/>
              <w:spacing w:before="0" w:after="0"/>
              <w:jc w:val="left"/>
              <w:rPr>
                <w:rFonts w:ascii="ARIAL" w:hAnsi="ARIAL"/>
                <w:sz w:val="16"/>
              </w:rPr>
            </w:pPr>
            <w:r>
              <w:rPr>
                <w:rFonts w:ascii="ARIAL" w:hAnsi="ARIAL"/>
                <w:sz w:val="16"/>
              </w:rPr>
              <w:t xml:space="preserve">In 2020, we recognized pre-tax severance charges of $30 million ($24 million after tax) related to restructuring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(2)</w:t>
            </w:r>
          </w:p>
        </w:tc>
        <w:tc>
          <w:tcPr>
            <w:tcW w:w="9912" w:type="dxa"/>
            <w:tcBorders/>
            <w:vAlign w:val="center"/>
          </w:tcPr>
          <w:p>
            <w:pPr>
              <w:pStyle w:val="TableContents"/>
              <w:bidi w:val="0"/>
              <w:spacing w:before="0" w:after="0"/>
              <w:jc w:val="left"/>
              <w:rPr>
                <w:rFonts w:ascii="ARIAL" w:hAnsi="ARIAL"/>
                <w:sz w:val="16"/>
              </w:rPr>
            </w:pPr>
            <w:r>
              <w:rPr>
                <w:rFonts w:ascii="ARIAL" w:hAnsi="ARIAL"/>
                <w:sz w:val="16"/>
              </w:rPr>
              <w:t xml:space="preserve">In 2021, we recognized a pre-tax loss of $9 million ($7 million after tax) related to the write-off of inventory that was destroyed by a tornado at a vendor’s facility.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(3)</w:t>
            </w:r>
          </w:p>
        </w:tc>
        <w:tc>
          <w:tcPr>
            <w:tcW w:w="9952" w:type="dxa"/>
            <w:tcBorders/>
            <w:vAlign w:val="center"/>
          </w:tcPr>
          <w:p>
            <w:pPr>
              <w:pStyle w:val="TableContents"/>
              <w:bidi w:val="0"/>
              <w:spacing w:before="0" w:after="0"/>
              <w:jc w:val="left"/>
              <w:rPr>
                <w:rFonts w:ascii="ARIAL" w:hAnsi="ARIAL"/>
                <w:sz w:val="16"/>
              </w:rPr>
            </w:pPr>
            <w:r>
              <w:rPr>
                <w:rFonts w:ascii="ARIAL" w:hAnsi="ARIAL"/>
                <w:sz w:val="16"/>
              </w:rPr>
              <w:t xml:space="preserve">In 2023, we recognized pre-tax gains of $34 million related to the repurchase and extinguishment of outstanding notes. We recognized pre-tax losses of $195 million and $53 million in 2021 and 2020, respectively, due to the early extinguishment of outstanding notes. We recognized an after tax gain of $26 million in 2023, and after tax losses of $148 million and $40 million in 2021 and 2020,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(4)</w:t>
            </w:r>
          </w:p>
        </w:tc>
        <w:tc>
          <w:tcPr>
            <w:tcW w:w="9908" w:type="dxa"/>
            <w:tcBorders/>
            <w:vAlign w:val="center"/>
          </w:tcPr>
          <w:p>
            <w:pPr>
              <w:pStyle w:val="TableContents"/>
              <w:bidi w:val="0"/>
              <w:spacing w:before="0" w:after="0"/>
              <w:jc w:val="left"/>
              <w:rPr>
                <w:rFonts w:ascii="ARIAL" w:hAnsi="ARIAL"/>
                <w:sz w:val="16"/>
              </w:rPr>
            </w:pPr>
            <w:r>
              <w:rPr>
                <w:rFonts w:ascii="ARIAL" w:hAnsi="ARIAL"/>
                <w:sz w:val="16"/>
              </w:rPr>
              <w:t xml:space="preserve">In 2023, we recognized a pre-tax impairment charge of $8 million ($6 million after tax) related to an impairment charge on an equity method investment. </w:t>
            </w:r>
          </w:p>
        </w:tc>
      </w:tr>
    </w:tbl>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305"/>
        <w:gridCol w:w="9635"/>
      </w:tblGrid>
      <w:tr>
        <w:trPr/>
        <w:tc>
          <w:tcPr>
            <w:tcW w:w="305" w:type="dxa"/>
            <w:tcBorders/>
            <w:vAlign w:val="center"/>
          </w:tcPr>
          <w:p>
            <w:pPr>
              <w:pStyle w:val="TableContents"/>
              <w:bidi w:val="0"/>
              <w:spacing w:before="0" w:after="283"/>
              <w:jc w:val="left"/>
              <w:rPr/>
            </w:pPr>
            <w:r>
              <w:rPr/>
              <w:t>(5)</w:t>
            </w:r>
          </w:p>
        </w:tc>
        <w:tc>
          <w:tcPr>
            <w:tcW w:w="9635" w:type="dxa"/>
            <w:tcBorders/>
            <w:vAlign w:val="center"/>
          </w:tcPr>
          <w:p>
            <w:pPr>
              <w:pStyle w:val="TableContents"/>
              <w:bidi w:val="0"/>
              <w:spacing w:before="0" w:after="0"/>
              <w:jc w:val="left"/>
              <w:rPr>
                <w:rFonts w:ascii="ARIAL" w:hAnsi="ARIAL"/>
                <w:sz w:val="16"/>
              </w:rPr>
            </w:pPr>
            <w:r>
              <w:rPr>
                <w:rFonts w:ascii="ARIAL" w:hAnsi="ARIAL"/>
                <w:sz w:val="16"/>
              </w:rPr>
              <w:t xml:space="preserve">In 2024, we recognized a $39 million aggregate pre-tax gain ($25 million after tax) related to the sales of certain Easton investments.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305"/>
        <w:gridCol w:w="6875"/>
      </w:tblGrid>
      <w:tr>
        <w:trPr/>
        <w:tc>
          <w:tcPr>
            <w:tcW w:w="305" w:type="dxa"/>
            <w:tcBorders/>
            <w:vAlign w:val="center"/>
          </w:tcPr>
          <w:p>
            <w:pPr>
              <w:pStyle w:val="TableContents"/>
              <w:bidi w:val="0"/>
              <w:spacing w:before="0" w:after="283"/>
              <w:jc w:val="left"/>
              <w:rPr/>
            </w:pPr>
            <w:r>
              <w:rPr/>
              <w:t>(6)</w:t>
            </w:r>
          </w:p>
        </w:tc>
        <w:tc>
          <w:tcPr>
            <w:tcW w:w="6875" w:type="dxa"/>
            <w:tcBorders/>
            <w:vAlign w:val="center"/>
          </w:tcPr>
          <w:p>
            <w:pPr>
              <w:pStyle w:val="TableContents"/>
              <w:bidi w:val="0"/>
              <w:spacing w:before="0" w:after="0"/>
              <w:jc w:val="left"/>
              <w:rPr>
                <w:rFonts w:ascii="ARIAL" w:hAnsi="ARIAL"/>
                <w:sz w:val="16"/>
              </w:rPr>
            </w:pPr>
            <w:r>
              <w:rPr>
                <w:rFonts w:ascii="ARIAL" w:hAnsi="ARIAL"/>
                <w:sz w:val="16"/>
              </w:rPr>
              <w:t xml:space="preserve">In 2020, we recognized a $50 million tax benefit related to the resolution of certain tax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(7)</w:t>
            </w:r>
          </w:p>
        </w:tc>
        <w:tc>
          <w:tcPr>
            <w:tcW w:w="9935" w:type="dxa"/>
            <w:tcBorders/>
            <w:vAlign w:val="center"/>
          </w:tcPr>
          <w:p>
            <w:pPr>
              <w:pStyle w:val="TableContents"/>
              <w:bidi w:val="0"/>
              <w:spacing w:before="0" w:after="0"/>
              <w:jc w:val="left"/>
              <w:rPr>
                <w:rFonts w:ascii="ARIAL" w:hAnsi="ARIAL"/>
                <w:sz w:val="16"/>
              </w:rPr>
            </w:pPr>
            <w:r>
              <w:rPr>
                <w:rFonts w:ascii="ARIAL" w:hAnsi="ARIAL"/>
                <w:sz w:val="16"/>
              </w:rPr>
              <w:t xml:space="preserve">In 2024, we recognized a $44 million tax benefit related to the release of a valuation allowance on a deferred tax asset. In 2023, we recognized a $112 million tax benefit related to the partial release of a valuation allowance on a deferred tax asset.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right"/>
        <w:rPr>
          <w:rFonts w:ascii="ARIAL" w:hAnsi="ARIAL"/>
          <w:color w:val="1A3668"/>
          <w:sz w:val="16"/>
        </w:rPr>
      </w:pPr>
      <w:r>
        <w:rPr>
          <w:rFonts w:ascii="ARIAL" w:hAnsi="ARIAL"/>
          <w:b/>
          <w:color w:val="1A3668"/>
          <w:sz w:val="16"/>
        </w:rPr>
        <w:t>2025 Proxy Statement </w:t>
      </w:r>
      <w:r>
        <w:rPr>
          <w:rFonts w:ascii="ARIAL" w:hAnsi="ARIAL"/>
          <w:color w:val="1A3668"/>
          <w:sz w:val="16"/>
        </w:rPr>
        <w:t>| Bath &amp; Body Works, Inc.  </w:t>
      </w:r>
      <w:r>
        <w:rPr>
          <w:rFonts w:ascii="ARIAL" w:hAnsi="ARIAL"/>
          <w:b/>
          <w:color w:val="1A3668"/>
          <w:sz w:val="16"/>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The table below reconciles the adjusted operating income of the Company for fiscal 2024, 2023, 2022, 2021 and 2020 to the Company’s operating income, the most comparable GAAP financial measure. For fiscal 2024, 2023 and 2022, the Company did not make any adjustments to operating income; therefore, for fiscal 2024, 2023 and 2022, adjusted operating income is equal to the Company’s fiscal 2024, 2023 and 2022 GAAP operating income, respectively. </w:t>
      </w:r>
    </w:p>
    <w:p>
      <w:pPr>
        <w:pStyle w:val="TextBody"/>
        <w:bidi w:val="0"/>
        <w:spacing w:before="360" w:after="0"/>
        <w:jc w:val="left"/>
        <w:rPr>
          <w:rFonts w:ascii="ARIAL" w:hAnsi="ARIAL"/>
          <w:i/>
          <w:sz w:val="20"/>
        </w:rPr>
      </w:pPr>
      <w:r>
        <w:rPr>
          <w:rFonts w:ascii="ARIAL" w:hAnsi="ARIAL"/>
          <w:i/>
          <w:sz w:val="20"/>
        </w:rPr>
        <w:t xml:space="preserve">Reconciliations of Reported Operating Income to Adjusted Operating Income (in millions) </w:t>
      </w:r>
    </w:p>
    <w:p>
      <w:pPr>
        <w:pStyle w:val="TextBody"/>
        <w:bidi w:val="0"/>
        <w:spacing w:before="0" w:after="0"/>
        <w:jc w:val="left"/>
        <w:rPr/>
      </w:pPr>
      <w:r>
        <w:rPr/>
        <w:t> </w:t>
      </w:r>
    </w:p>
    <w:tbl>
      <w:tblPr>
        <w:tblW w:w="8281" w:type="dxa"/>
        <w:jc w:val="left"/>
        <w:tblInd w:w="0" w:type="dxa"/>
        <w:tblLayout w:type="fixed"/>
        <w:tblCellMar>
          <w:top w:w="0" w:type="dxa"/>
          <w:left w:w="0" w:type="dxa"/>
          <w:bottom w:w="0" w:type="dxa"/>
          <w:right w:w="0" w:type="dxa"/>
        </w:tblCellMar>
      </w:tblPr>
      <w:tblGrid>
        <w:gridCol w:w="2930"/>
        <w:gridCol w:w="120"/>
        <w:gridCol w:w="72"/>
        <w:gridCol w:w="169"/>
        <w:gridCol w:w="678"/>
        <w:gridCol w:w="28"/>
        <w:gridCol w:w="120"/>
        <w:gridCol w:w="72"/>
        <w:gridCol w:w="169"/>
        <w:gridCol w:w="678"/>
        <w:gridCol w:w="28"/>
        <w:gridCol w:w="120"/>
        <w:gridCol w:w="72"/>
        <w:gridCol w:w="169"/>
        <w:gridCol w:w="678"/>
        <w:gridCol w:w="28"/>
        <w:gridCol w:w="120"/>
        <w:gridCol w:w="72"/>
        <w:gridCol w:w="169"/>
        <w:gridCol w:w="678"/>
        <w:gridCol w:w="28"/>
        <w:gridCol w:w="120"/>
        <w:gridCol w:w="72"/>
        <w:gridCol w:w="168"/>
        <w:gridCol w:w="677"/>
        <w:gridCol w:w="46"/>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r>
      <w:tr>
        <w:trPr/>
        <w:tc>
          <w:tcPr>
            <w:tcW w:w="2930"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947"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2024</w:t>
            </w:r>
          </w:p>
          <w:p>
            <w:pPr>
              <w:pStyle w:val="TableContents"/>
              <w:bidi w:val="0"/>
              <w:spacing w:before="0" w:after="20"/>
              <w:jc w:val="center"/>
              <w:rPr>
                <w:rFonts w:ascii="ARIAL" w:hAnsi="ARIAL"/>
                <w:b/>
                <w:color w:val="1A3668"/>
                <w:sz w:val="16"/>
              </w:rPr>
            </w:pPr>
            <w:r>
              <w:rPr>
                <w:rFonts w:ascii="ARIAL" w:hAnsi="ARIAL"/>
                <w:b/>
                <w:color w:val="1A3668"/>
                <w:sz w:val="16"/>
              </w:rPr>
              <w:t>(52 WEEKS)</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947"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2023</w:t>
            </w:r>
          </w:p>
          <w:p>
            <w:pPr>
              <w:pStyle w:val="TableContents"/>
              <w:bidi w:val="0"/>
              <w:spacing w:before="0" w:after="20"/>
              <w:jc w:val="center"/>
              <w:rPr>
                <w:rFonts w:ascii="ARIAL" w:hAnsi="ARIAL"/>
                <w:b/>
                <w:color w:val="1A3668"/>
                <w:sz w:val="16"/>
              </w:rPr>
            </w:pPr>
            <w:r>
              <w:rPr>
                <w:rFonts w:ascii="ARIAL" w:hAnsi="ARIAL"/>
                <w:b/>
                <w:color w:val="1A3668"/>
                <w:sz w:val="16"/>
              </w:rPr>
              <w:t>(53 WEEKS)</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947"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2022</w:t>
            </w:r>
          </w:p>
          <w:p>
            <w:pPr>
              <w:pStyle w:val="TableContents"/>
              <w:bidi w:val="0"/>
              <w:spacing w:before="0" w:after="20"/>
              <w:jc w:val="center"/>
              <w:rPr>
                <w:rFonts w:ascii="ARIAL" w:hAnsi="ARIAL"/>
                <w:b/>
                <w:color w:val="1A3668"/>
                <w:sz w:val="16"/>
              </w:rPr>
            </w:pPr>
            <w:r>
              <w:rPr>
                <w:rFonts w:ascii="ARIAL" w:hAnsi="ARIAL"/>
                <w:b/>
                <w:color w:val="1A3668"/>
                <w:sz w:val="16"/>
              </w:rPr>
              <w:t>(52 WEEKS)</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947"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2021</w:t>
            </w:r>
          </w:p>
          <w:p>
            <w:pPr>
              <w:pStyle w:val="TableContents"/>
              <w:bidi w:val="0"/>
              <w:spacing w:before="0" w:after="20"/>
              <w:jc w:val="center"/>
              <w:rPr>
                <w:rFonts w:ascii="ARIAL" w:hAnsi="ARIAL"/>
                <w:b/>
                <w:color w:val="1A3668"/>
                <w:sz w:val="16"/>
              </w:rPr>
            </w:pPr>
            <w:r>
              <w:rPr>
                <w:rFonts w:ascii="ARIAL" w:hAnsi="ARIAL"/>
                <w:b/>
                <w:color w:val="1A3668"/>
                <w:sz w:val="16"/>
              </w:rPr>
              <w:t>(52 WEEKS)</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963" w:type="dxa"/>
            <w:gridSpan w:val="4"/>
            <w:tcBorders>
              <w:bottom w:val="single" w:sz="6" w:space="0" w:color="1A3668"/>
            </w:tcBorders>
            <w:tcMar>
              <w:bottom w:w="80" w:type="dxa"/>
            </w:tcMar>
            <w:vAlign w:val="center"/>
          </w:tcPr>
          <w:p>
            <w:pPr>
              <w:pStyle w:val="TableContents"/>
              <w:bidi w:val="0"/>
              <w:spacing w:before="0" w:after="0"/>
              <w:jc w:val="center"/>
              <w:rPr>
                <w:rFonts w:ascii="ARIAL" w:hAnsi="ARIAL"/>
                <w:b/>
                <w:color w:val="1A3668"/>
                <w:sz w:val="16"/>
              </w:rPr>
            </w:pPr>
            <w:r>
              <w:rPr>
                <w:rFonts w:ascii="ARIAL" w:hAnsi="ARIAL"/>
                <w:b/>
                <w:color w:val="1A3668"/>
                <w:sz w:val="16"/>
              </w:rPr>
              <w:t>2020</w:t>
            </w:r>
          </w:p>
          <w:p>
            <w:pPr>
              <w:pStyle w:val="TableContents"/>
              <w:bidi w:val="0"/>
              <w:spacing w:before="0" w:after="20"/>
              <w:jc w:val="center"/>
              <w:rPr>
                <w:rFonts w:ascii="ARIAL" w:hAnsi="ARIAL"/>
                <w:b/>
                <w:color w:val="1A3668"/>
                <w:sz w:val="16"/>
              </w:rPr>
            </w:pPr>
            <w:r>
              <w:rPr>
                <w:rFonts w:ascii="ARIAL" w:hAnsi="ARIAL"/>
                <w:b/>
                <w:color w:val="1A3668"/>
                <w:sz w:val="16"/>
              </w:rPr>
              <w:t>(52 WEEKS)</w:t>
            </w:r>
          </w:p>
        </w:tc>
      </w:tr>
      <w:tr>
        <w:trPr/>
        <w:tc>
          <w:tcPr>
            <w:tcW w:w="2930" w:type="dxa"/>
            <w:tcBorders/>
            <w:shd w:fill="E9F1F9" w:val="clear"/>
            <w:vAlign w:val="center"/>
          </w:tcPr>
          <w:p>
            <w:pPr>
              <w:pStyle w:val="TableContents"/>
              <w:bidi w:val="0"/>
              <w:spacing w:before="0" w:after="283"/>
              <w:jc w:val="left"/>
              <w:rPr>
                <w:sz w:val="4"/>
                <w:szCs w:val="4"/>
              </w:rPr>
            </w:pPr>
            <w:r>
              <w:rPr>
                <w:sz w:val="4"/>
                <w:szCs w:val="4"/>
              </w:rPr>
            </w:r>
          </w:p>
        </w:tc>
        <w:tc>
          <w:tcPr>
            <w:tcW w:w="1067" w:type="dxa"/>
            <w:gridSpan w:val="5"/>
            <w:tcBorders/>
            <w:shd w:fill="E9F1F9" w:val="clear"/>
            <w:vAlign w:val="center"/>
          </w:tcPr>
          <w:p>
            <w:pPr>
              <w:pStyle w:val="TableContents"/>
              <w:bidi w:val="0"/>
              <w:spacing w:before="0" w:after="283"/>
              <w:jc w:val="left"/>
              <w:rPr>
                <w:sz w:val="4"/>
                <w:szCs w:val="4"/>
              </w:rPr>
            </w:pPr>
            <w:r>
              <w:rPr>
                <w:sz w:val="4"/>
                <w:szCs w:val="4"/>
              </w:rPr>
            </w:r>
          </w:p>
        </w:tc>
        <w:tc>
          <w:tcPr>
            <w:tcW w:w="1067" w:type="dxa"/>
            <w:gridSpan w:val="5"/>
            <w:tcBorders/>
            <w:shd w:fill="E9F1F9" w:val="clear"/>
            <w:vAlign w:val="center"/>
          </w:tcPr>
          <w:p>
            <w:pPr>
              <w:pStyle w:val="TableContents"/>
              <w:bidi w:val="0"/>
              <w:spacing w:before="0" w:after="283"/>
              <w:jc w:val="left"/>
              <w:rPr>
                <w:sz w:val="4"/>
                <w:szCs w:val="4"/>
              </w:rPr>
            </w:pPr>
            <w:r>
              <w:rPr>
                <w:sz w:val="4"/>
                <w:szCs w:val="4"/>
              </w:rPr>
            </w:r>
          </w:p>
        </w:tc>
        <w:tc>
          <w:tcPr>
            <w:tcW w:w="1067" w:type="dxa"/>
            <w:gridSpan w:val="5"/>
            <w:tcBorders/>
            <w:shd w:fill="E9F1F9" w:val="clear"/>
            <w:vAlign w:val="center"/>
          </w:tcPr>
          <w:p>
            <w:pPr>
              <w:pStyle w:val="TableContents"/>
              <w:bidi w:val="0"/>
              <w:spacing w:before="0" w:after="283"/>
              <w:jc w:val="left"/>
              <w:rPr>
                <w:sz w:val="4"/>
                <w:szCs w:val="4"/>
              </w:rPr>
            </w:pPr>
            <w:r>
              <w:rPr>
                <w:sz w:val="4"/>
                <w:szCs w:val="4"/>
              </w:rPr>
            </w:r>
          </w:p>
        </w:tc>
        <w:tc>
          <w:tcPr>
            <w:tcW w:w="1067" w:type="dxa"/>
            <w:gridSpan w:val="5"/>
            <w:tcBorders/>
            <w:shd w:fill="E9F1F9" w:val="clear"/>
            <w:vAlign w:val="center"/>
          </w:tcPr>
          <w:p>
            <w:pPr>
              <w:pStyle w:val="TableContents"/>
              <w:bidi w:val="0"/>
              <w:spacing w:before="0" w:after="283"/>
              <w:jc w:val="left"/>
              <w:rPr>
                <w:sz w:val="4"/>
                <w:szCs w:val="4"/>
              </w:rPr>
            </w:pPr>
            <w:r>
              <w:rPr>
                <w:sz w:val="4"/>
                <w:szCs w:val="4"/>
              </w:rPr>
            </w:r>
          </w:p>
        </w:tc>
        <w:tc>
          <w:tcPr>
            <w:tcW w:w="1083"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2930" w:type="dxa"/>
            <w:tcBorders/>
            <w:shd w:fill="E9F1F9" w:val="clear"/>
            <w:vAlign w:val="center"/>
          </w:tcPr>
          <w:p>
            <w:pPr>
              <w:pStyle w:val="TableContents"/>
              <w:bidi w:val="0"/>
              <w:spacing w:before="0" w:after="0"/>
              <w:jc w:val="left"/>
              <w:rPr>
                <w:rFonts w:ascii="ARIAL" w:hAnsi="ARIAL"/>
                <w:sz w:val="16"/>
              </w:rPr>
            </w:pPr>
            <w:r>
              <w:rPr>
                <w:rFonts w:ascii="ARIAL" w:hAnsi="ARIAL"/>
                <w:sz w:val="16"/>
              </w:rPr>
              <w:t>Reported Operating Income</w:t>
            </w:r>
          </w:p>
        </w:tc>
        <w:tc>
          <w:tcPr>
            <w:tcW w:w="120" w:type="dxa"/>
            <w:tcBorders/>
            <w:shd w:fill="E9F1F9" w:val="clear"/>
            <w:vAlign w:val="center"/>
          </w:tcPr>
          <w:p>
            <w:pPr>
              <w:pStyle w:val="TableContents"/>
              <w:bidi w:val="0"/>
              <w:spacing w:before="0" w:after="283"/>
              <w:jc w:val="left"/>
              <w:rPr/>
            </w:pPr>
            <w:r>
              <w:rPr/>
              <w:t>  </w:t>
            </w:r>
          </w:p>
        </w:tc>
        <w:tc>
          <w:tcPr>
            <w:tcW w:w="72" w:type="dxa"/>
            <w:tcBorders/>
            <w:shd w:fill="E9F1F9" w:val="clear"/>
            <w:vAlign w:val="center"/>
          </w:tcPr>
          <w:p>
            <w:pPr>
              <w:pStyle w:val="TableContents"/>
              <w:bidi w:val="0"/>
              <w:spacing w:before="0" w:after="283"/>
              <w:jc w:val="left"/>
              <w:rPr/>
            </w:pPr>
            <w:r>
              <w:rPr/>
              <w:t> </w:t>
            </w:r>
          </w:p>
        </w:tc>
        <w:tc>
          <w:tcPr>
            <w:tcW w:w="169" w:type="dxa"/>
            <w:tcBorders/>
            <w:shd w:fill="E9F1F9" w:val="clear"/>
            <w:vAlign w:val="center"/>
          </w:tcPr>
          <w:p>
            <w:pPr>
              <w:pStyle w:val="TableContents"/>
              <w:bidi w:val="0"/>
              <w:spacing w:before="0" w:after="283"/>
              <w:jc w:val="left"/>
              <w:rPr/>
            </w:pPr>
            <w:r>
              <w:rPr/>
              <w:t>$</w:t>
            </w:r>
          </w:p>
        </w:tc>
        <w:tc>
          <w:tcPr>
            <w:tcW w:w="678" w:type="dxa"/>
            <w:tcBorders/>
            <w:shd w:fill="E9F1F9" w:val="clear"/>
            <w:vAlign w:val="center"/>
          </w:tcPr>
          <w:p>
            <w:pPr>
              <w:pStyle w:val="TableContents"/>
              <w:bidi w:val="0"/>
              <w:spacing w:before="0" w:after="283"/>
              <w:jc w:val="right"/>
              <w:rPr/>
            </w:pPr>
            <w:r>
              <w:rPr/>
              <w:t>1,266</w:t>
            </w:r>
          </w:p>
        </w:tc>
        <w:tc>
          <w:tcPr>
            <w:tcW w:w="28"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72" w:type="dxa"/>
            <w:tcBorders/>
            <w:shd w:fill="E9F1F9" w:val="clear"/>
            <w:vAlign w:val="center"/>
          </w:tcPr>
          <w:p>
            <w:pPr>
              <w:pStyle w:val="TableContents"/>
              <w:bidi w:val="0"/>
              <w:spacing w:before="0" w:after="283"/>
              <w:jc w:val="left"/>
              <w:rPr/>
            </w:pPr>
            <w:r>
              <w:rPr/>
              <w:t> </w:t>
            </w:r>
          </w:p>
        </w:tc>
        <w:tc>
          <w:tcPr>
            <w:tcW w:w="169" w:type="dxa"/>
            <w:tcBorders/>
            <w:shd w:fill="E9F1F9" w:val="clear"/>
            <w:vAlign w:val="center"/>
          </w:tcPr>
          <w:p>
            <w:pPr>
              <w:pStyle w:val="TableContents"/>
              <w:bidi w:val="0"/>
              <w:spacing w:before="0" w:after="283"/>
              <w:jc w:val="left"/>
              <w:rPr/>
            </w:pPr>
            <w:r>
              <w:rPr/>
              <w:t>$</w:t>
            </w:r>
          </w:p>
        </w:tc>
        <w:tc>
          <w:tcPr>
            <w:tcW w:w="678" w:type="dxa"/>
            <w:tcBorders/>
            <w:shd w:fill="E9F1F9" w:val="clear"/>
            <w:vAlign w:val="center"/>
          </w:tcPr>
          <w:p>
            <w:pPr>
              <w:pStyle w:val="TableContents"/>
              <w:bidi w:val="0"/>
              <w:spacing w:before="0" w:after="283"/>
              <w:jc w:val="right"/>
              <w:rPr/>
            </w:pPr>
            <w:r>
              <w:rPr/>
              <w:t>1,285</w:t>
            </w:r>
          </w:p>
        </w:tc>
        <w:tc>
          <w:tcPr>
            <w:tcW w:w="28"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72" w:type="dxa"/>
            <w:tcBorders/>
            <w:shd w:fill="E9F1F9" w:val="clear"/>
            <w:vAlign w:val="center"/>
          </w:tcPr>
          <w:p>
            <w:pPr>
              <w:pStyle w:val="TableContents"/>
              <w:bidi w:val="0"/>
              <w:spacing w:before="0" w:after="283"/>
              <w:jc w:val="left"/>
              <w:rPr/>
            </w:pPr>
            <w:r>
              <w:rPr/>
              <w:t> </w:t>
            </w:r>
          </w:p>
        </w:tc>
        <w:tc>
          <w:tcPr>
            <w:tcW w:w="169" w:type="dxa"/>
            <w:tcBorders/>
            <w:shd w:fill="E9F1F9" w:val="clear"/>
            <w:vAlign w:val="center"/>
          </w:tcPr>
          <w:p>
            <w:pPr>
              <w:pStyle w:val="TableContents"/>
              <w:bidi w:val="0"/>
              <w:spacing w:before="0" w:after="283"/>
              <w:jc w:val="left"/>
              <w:rPr/>
            </w:pPr>
            <w:r>
              <w:rPr/>
              <w:t>$</w:t>
            </w:r>
          </w:p>
        </w:tc>
        <w:tc>
          <w:tcPr>
            <w:tcW w:w="678" w:type="dxa"/>
            <w:tcBorders/>
            <w:shd w:fill="E9F1F9" w:val="clear"/>
            <w:vAlign w:val="center"/>
          </w:tcPr>
          <w:p>
            <w:pPr>
              <w:pStyle w:val="TableContents"/>
              <w:bidi w:val="0"/>
              <w:spacing w:before="0" w:after="283"/>
              <w:jc w:val="right"/>
              <w:rPr/>
            </w:pPr>
            <w:r>
              <w:rPr/>
              <w:t>1,376</w:t>
            </w:r>
          </w:p>
        </w:tc>
        <w:tc>
          <w:tcPr>
            <w:tcW w:w="28"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72" w:type="dxa"/>
            <w:tcBorders/>
            <w:shd w:fill="E9F1F9" w:val="clear"/>
            <w:vAlign w:val="center"/>
          </w:tcPr>
          <w:p>
            <w:pPr>
              <w:pStyle w:val="TableContents"/>
              <w:bidi w:val="0"/>
              <w:spacing w:before="0" w:after="283"/>
              <w:jc w:val="left"/>
              <w:rPr/>
            </w:pPr>
            <w:r>
              <w:rPr/>
              <w:t> </w:t>
            </w:r>
          </w:p>
        </w:tc>
        <w:tc>
          <w:tcPr>
            <w:tcW w:w="169" w:type="dxa"/>
            <w:tcBorders/>
            <w:shd w:fill="E9F1F9" w:val="clear"/>
            <w:vAlign w:val="center"/>
          </w:tcPr>
          <w:p>
            <w:pPr>
              <w:pStyle w:val="TableContents"/>
              <w:bidi w:val="0"/>
              <w:spacing w:before="0" w:after="283"/>
              <w:jc w:val="left"/>
              <w:rPr/>
            </w:pPr>
            <w:r>
              <w:rPr/>
              <w:t>$</w:t>
            </w:r>
          </w:p>
        </w:tc>
        <w:tc>
          <w:tcPr>
            <w:tcW w:w="678" w:type="dxa"/>
            <w:tcBorders/>
            <w:shd w:fill="E9F1F9" w:val="clear"/>
            <w:vAlign w:val="center"/>
          </w:tcPr>
          <w:p>
            <w:pPr>
              <w:pStyle w:val="TableContents"/>
              <w:bidi w:val="0"/>
              <w:spacing w:before="0" w:after="283"/>
              <w:jc w:val="right"/>
              <w:rPr/>
            </w:pPr>
            <w:r>
              <w:rPr/>
              <w:t>2,009</w:t>
            </w:r>
          </w:p>
        </w:tc>
        <w:tc>
          <w:tcPr>
            <w:tcW w:w="28" w:type="dxa"/>
            <w:tcBorders/>
            <w:shd w:fill="E9F1F9" w:val="clear"/>
            <w:vAlign w:val="center"/>
          </w:tcPr>
          <w:p>
            <w:pPr>
              <w:pStyle w:val="TableContents"/>
              <w:bidi w:val="0"/>
              <w:spacing w:before="0" w:after="283"/>
              <w:jc w:val="left"/>
              <w:rPr>
                <w:sz w:val="4"/>
                <w:szCs w:val="4"/>
              </w:rPr>
            </w:pPr>
            <w:r>
              <w:rPr>
                <w:sz w:val="4"/>
                <w:szCs w:val="4"/>
              </w:rPr>
            </w:r>
          </w:p>
        </w:tc>
        <w:tc>
          <w:tcPr>
            <w:tcW w:w="120" w:type="dxa"/>
            <w:tcBorders/>
            <w:shd w:fill="E9F1F9" w:val="clear"/>
            <w:vAlign w:val="center"/>
          </w:tcPr>
          <w:p>
            <w:pPr>
              <w:pStyle w:val="TableContents"/>
              <w:bidi w:val="0"/>
              <w:spacing w:before="0" w:after="283"/>
              <w:jc w:val="left"/>
              <w:rPr/>
            </w:pPr>
            <w:r>
              <w:rPr/>
              <w:t>  </w:t>
            </w:r>
          </w:p>
        </w:tc>
        <w:tc>
          <w:tcPr>
            <w:tcW w:w="72" w:type="dxa"/>
            <w:tcBorders/>
            <w:shd w:fill="E9F1F9" w:val="clear"/>
            <w:vAlign w:val="center"/>
          </w:tcPr>
          <w:p>
            <w:pPr>
              <w:pStyle w:val="TableContents"/>
              <w:bidi w:val="0"/>
              <w:spacing w:before="0" w:after="283"/>
              <w:jc w:val="left"/>
              <w:rPr/>
            </w:pPr>
            <w:r>
              <w:rPr/>
              <w:t> </w:t>
            </w:r>
          </w:p>
        </w:tc>
        <w:tc>
          <w:tcPr>
            <w:tcW w:w="168" w:type="dxa"/>
            <w:tcBorders/>
            <w:shd w:fill="E9F1F9" w:val="clear"/>
            <w:vAlign w:val="center"/>
          </w:tcPr>
          <w:p>
            <w:pPr>
              <w:pStyle w:val="TableContents"/>
              <w:bidi w:val="0"/>
              <w:spacing w:before="0" w:after="283"/>
              <w:jc w:val="left"/>
              <w:rPr/>
            </w:pPr>
            <w:r>
              <w:rPr/>
              <w:t>$</w:t>
            </w:r>
          </w:p>
        </w:tc>
        <w:tc>
          <w:tcPr>
            <w:tcW w:w="677" w:type="dxa"/>
            <w:tcBorders/>
            <w:shd w:fill="E9F1F9" w:val="clear"/>
            <w:vAlign w:val="center"/>
          </w:tcPr>
          <w:p>
            <w:pPr>
              <w:pStyle w:val="TableContents"/>
              <w:bidi w:val="0"/>
              <w:spacing w:before="0" w:after="283"/>
              <w:jc w:val="right"/>
              <w:rPr/>
            </w:pPr>
            <w:r>
              <w:rPr/>
              <w:t>1,604</w:t>
            </w:r>
          </w:p>
        </w:tc>
        <w:tc>
          <w:tcPr>
            <w:tcW w:w="46" w:type="dxa"/>
            <w:tcBorders/>
            <w:shd w:fill="E9F1F9" w:val="clear"/>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283"/>
              <w:jc w:val="left"/>
              <w:rPr>
                <w:sz w:val="4"/>
                <w:szCs w:val="4"/>
              </w:rPr>
            </w:pPr>
            <w:r>
              <w:rPr>
                <w:sz w:val="4"/>
                <w:szCs w:val="4"/>
              </w:rPr>
            </w:r>
          </w:p>
        </w:tc>
        <w:tc>
          <w:tcPr>
            <w:tcW w:w="1067" w:type="dxa"/>
            <w:gridSpan w:val="5"/>
            <w:tcBorders/>
            <w:vAlign w:val="center"/>
          </w:tcPr>
          <w:p>
            <w:pPr>
              <w:pStyle w:val="TableContents"/>
              <w:bidi w:val="0"/>
              <w:spacing w:before="0" w:after="283"/>
              <w:jc w:val="left"/>
              <w:rPr>
                <w:sz w:val="4"/>
                <w:szCs w:val="4"/>
              </w:rPr>
            </w:pPr>
            <w:r>
              <w:rPr>
                <w:sz w:val="4"/>
                <w:szCs w:val="4"/>
              </w:rPr>
            </w:r>
          </w:p>
        </w:tc>
        <w:tc>
          <w:tcPr>
            <w:tcW w:w="1067" w:type="dxa"/>
            <w:gridSpan w:val="5"/>
            <w:tcBorders/>
            <w:vAlign w:val="center"/>
          </w:tcPr>
          <w:p>
            <w:pPr>
              <w:pStyle w:val="TableContents"/>
              <w:bidi w:val="0"/>
              <w:spacing w:before="0" w:after="283"/>
              <w:jc w:val="left"/>
              <w:rPr>
                <w:sz w:val="4"/>
                <w:szCs w:val="4"/>
              </w:rPr>
            </w:pPr>
            <w:r>
              <w:rPr>
                <w:sz w:val="4"/>
                <w:szCs w:val="4"/>
              </w:rPr>
            </w:r>
          </w:p>
        </w:tc>
        <w:tc>
          <w:tcPr>
            <w:tcW w:w="1067" w:type="dxa"/>
            <w:gridSpan w:val="5"/>
            <w:tcBorders/>
            <w:vAlign w:val="center"/>
          </w:tcPr>
          <w:p>
            <w:pPr>
              <w:pStyle w:val="TableContents"/>
              <w:bidi w:val="0"/>
              <w:spacing w:before="0" w:after="283"/>
              <w:jc w:val="left"/>
              <w:rPr>
                <w:sz w:val="4"/>
                <w:szCs w:val="4"/>
              </w:rPr>
            </w:pPr>
            <w:r>
              <w:rPr>
                <w:sz w:val="4"/>
                <w:szCs w:val="4"/>
              </w:rPr>
            </w:r>
          </w:p>
        </w:tc>
        <w:tc>
          <w:tcPr>
            <w:tcW w:w="1067" w:type="dxa"/>
            <w:gridSpan w:val="5"/>
            <w:tcBorders/>
            <w:vAlign w:val="center"/>
          </w:tcPr>
          <w:p>
            <w:pPr>
              <w:pStyle w:val="TableContents"/>
              <w:bidi w:val="0"/>
              <w:spacing w:before="0" w:after="283"/>
              <w:jc w:val="left"/>
              <w:rPr>
                <w:sz w:val="4"/>
                <w:szCs w:val="4"/>
              </w:rPr>
            </w:pPr>
            <w:r>
              <w:rPr>
                <w:sz w:val="4"/>
                <w:szCs w:val="4"/>
              </w:rPr>
            </w:r>
          </w:p>
        </w:tc>
        <w:tc>
          <w:tcPr>
            <w:tcW w:w="1083" w:type="dxa"/>
            <w:gridSpan w:val="5"/>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0"/>
              <w:jc w:val="left"/>
              <w:rPr>
                <w:rFonts w:ascii="ARIAL" w:hAnsi="ARIAL"/>
                <w:sz w:val="16"/>
              </w:rPr>
            </w:pPr>
            <w:r>
              <w:rPr>
                <w:rFonts w:ascii="ARIAL" w:hAnsi="ARIAL"/>
                <w:sz w:val="16"/>
              </w:rPr>
              <w:t>Write-off of Inventory due to Tornado(1)</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9</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w:t>
            </w:r>
          </w:p>
        </w:tc>
        <w:tc>
          <w:tcPr>
            <w:tcW w:w="46" w:type="dxa"/>
            <w:tcBorders/>
            <w:vAlign w:val="center"/>
          </w:tcPr>
          <w:p>
            <w:pPr>
              <w:pStyle w:val="TableContents"/>
              <w:bidi w:val="0"/>
              <w:spacing w:before="0" w:after="283"/>
              <w:jc w:val="left"/>
              <w:rPr>
                <w:sz w:val="4"/>
                <w:szCs w:val="4"/>
              </w:rPr>
            </w:pPr>
            <w:r>
              <w:rPr>
                <w:sz w:val="4"/>
                <w:szCs w:val="4"/>
              </w:rPr>
            </w:r>
          </w:p>
        </w:tc>
      </w:tr>
      <w:tr>
        <w:trPr/>
        <w:tc>
          <w:tcPr>
            <w:tcW w:w="2930" w:type="dxa"/>
            <w:tcBorders/>
            <w:shd w:fill="E9F1F9" w:val="clear"/>
            <w:vAlign w:val="center"/>
          </w:tcPr>
          <w:p>
            <w:pPr>
              <w:pStyle w:val="TableContents"/>
              <w:bidi w:val="0"/>
              <w:spacing w:before="0" w:after="283"/>
              <w:jc w:val="left"/>
              <w:rPr>
                <w:sz w:val="4"/>
                <w:szCs w:val="4"/>
              </w:rPr>
            </w:pPr>
            <w:r>
              <w:rPr>
                <w:sz w:val="4"/>
                <w:szCs w:val="4"/>
              </w:rPr>
            </w:r>
          </w:p>
        </w:tc>
        <w:tc>
          <w:tcPr>
            <w:tcW w:w="1067" w:type="dxa"/>
            <w:gridSpan w:val="5"/>
            <w:tcBorders/>
            <w:shd w:fill="E9F1F9" w:val="clear"/>
            <w:vAlign w:val="center"/>
          </w:tcPr>
          <w:p>
            <w:pPr>
              <w:pStyle w:val="TableContents"/>
              <w:bidi w:val="0"/>
              <w:spacing w:before="0" w:after="283"/>
              <w:jc w:val="left"/>
              <w:rPr>
                <w:sz w:val="4"/>
                <w:szCs w:val="4"/>
              </w:rPr>
            </w:pPr>
            <w:r>
              <w:rPr>
                <w:sz w:val="4"/>
                <w:szCs w:val="4"/>
              </w:rPr>
            </w:r>
          </w:p>
        </w:tc>
        <w:tc>
          <w:tcPr>
            <w:tcW w:w="1067" w:type="dxa"/>
            <w:gridSpan w:val="5"/>
            <w:tcBorders/>
            <w:shd w:fill="E9F1F9" w:val="clear"/>
            <w:vAlign w:val="center"/>
          </w:tcPr>
          <w:p>
            <w:pPr>
              <w:pStyle w:val="TableContents"/>
              <w:bidi w:val="0"/>
              <w:spacing w:before="0" w:after="283"/>
              <w:jc w:val="left"/>
              <w:rPr>
                <w:sz w:val="4"/>
                <w:szCs w:val="4"/>
              </w:rPr>
            </w:pPr>
            <w:r>
              <w:rPr>
                <w:sz w:val="4"/>
                <w:szCs w:val="4"/>
              </w:rPr>
            </w:r>
          </w:p>
        </w:tc>
        <w:tc>
          <w:tcPr>
            <w:tcW w:w="1067" w:type="dxa"/>
            <w:gridSpan w:val="5"/>
            <w:tcBorders/>
            <w:shd w:fill="E9F1F9" w:val="clear"/>
            <w:vAlign w:val="center"/>
          </w:tcPr>
          <w:p>
            <w:pPr>
              <w:pStyle w:val="TableContents"/>
              <w:bidi w:val="0"/>
              <w:spacing w:before="0" w:after="283"/>
              <w:jc w:val="left"/>
              <w:rPr>
                <w:sz w:val="4"/>
                <w:szCs w:val="4"/>
              </w:rPr>
            </w:pPr>
            <w:r>
              <w:rPr>
                <w:sz w:val="4"/>
                <w:szCs w:val="4"/>
              </w:rPr>
            </w:r>
          </w:p>
        </w:tc>
        <w:tc>
          <w:tcPr>
            <w:tcW w:w="1067" w:type="dxa"/>
            <w:gridSpan w:val="5"/>
            <w:tcBorders/>
            <w:shd w:fill="E9F1F9" w:val="clear"/>
            <w:vAlign w:val="center"/>
          </w:tcPr>
          <w:p>
            <w:pPr>
              <w:pStyle w:val="TableContents"/>
              <w:bidi w:val="0"/>
              <w:spacing w:before="0" w:after="283"/>
              <w:jc w:val="left"/>
              <w:rPr>
                <w:sz w:val="4"/>
                <w:szCs w:val="4"/>
              </w:rPr>
            </w:pPr>
            <w:r>
              <w:rPr>
                <w:sz w:val="4"/>
                <w:szCs w:val="4"/>
              </w:rPr>
            </w:r>
          </w:p>
        </w:tc>
        <w:tc>
          <w:tcPr>
            <w:tcW w:w="1083"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2930" w:type="dxa"/>
            <w:tcBorders>
              <w:bottom w:val="single" w:sz="6" w:space="0" w:color="000000"/>
            </w:tcBorders>
            <w:shd w:fill="E9F1F9" w:val="clear"/>
            <w:tcMar>
              <w:bottom w:w="100" w:type="dxa"/>
            </w:tcMar>
            <w:vAlign w:val="center"/>
          </w:tcPr>
          <w:p>
            <w:pPr>
              <w:pStyle w:val="TableContents"/>
              <w:bidi w:val="0"/>
              <w:spacing w:before="0" w:after="0"/>
              <w:jc w:val="left"/>
              <w:rPr>
                <w:rFonts w:ascii="ARIAL" w:hAnsi="ARIAL"/>
                <w:sz w:val="16"/>
              </w:rPr>
            </w:pPr>
            <w:r>
              <w:rPr>
                <w:rFonts w:ascii="ARIAL" w:hAnsi="ARIAL"/>
                <w:sz w:val="16"/>
              </w:rPr>
              <w:t>Restructuring Charges(2)</w:t>
            </w:r>
          </w:p>
        </w:tc>
        <w:tc>
          <w:tcPr>
            <w:tcW w:w="120" w:type="dxa"/>
            <w:tcBorders>
              <w:bottom w:val="single" w:sz="6" w:space="0" w:color="000000"/>
            </w:tcBorders>
            <w:shd w:fill="E9F1F9" w:val="clear"/>
            <w:tcMar>
              <w:bottom w:w="28" w:type="dxa"/>
            </w:tcMar>
            <w:vAlign w:val="center"/>
          </w:tcPr>
          <w:p>
            <w:pPr>
              <w:pStyle w:val="TableContents"/>
              <w:bidi w:val="0"/>
              <w:spacing w:before="0" w:after="283"/>
              <w:jc w:val="left"/>
              <w:rPr/>
            </w:pPr>
            <w:r>
              <w:rPr/>
              <w:t>  </w:t>
            </w:r>
          </w:p>
        </w:tc>
        <w:tc>
          <w:tcPr>
            <w:tcW w:w="72" w:type="dxa"/>
            <w:tcBorders>
              <w:bottom w:val="single" w:sz="6" w:space="0" w:color="000000"/>
            </w:tcBorders>
            <w:shd w:fill="E9F1F9" w:val="clear"/>
            <w:tcMar>
              <w:bottom w:w="28" w:type="dxa"/>
            </w:tcMar>
            <w:vAlign w:val="center"/>
          </w:tcPr>
          <w:p>
            <w:pPr>
              <w:pStyle w:val="TableContents"/>
              <w:bidi w:val="0"/>
              <w:spacing w:before="0" w:after="283"/>
              <w:jc w:val="left"/>
              <w:rPr/>
            </w:pPr>
            <w:r>
              <w:rPr/>
              <w:t> </w:t>
            </w:r>
          </w:p>
        </w:tc>
        <w:tc>
          <w:tcPr>
            <w:tcW w:w="169" w:type="dxa"/>
            <w:tcBorders>
              <w:bottom w:val="single" w:sz="6" w:space="0" w:color="000000"/>
            </w:tcBorders>
            <w:shd w:fill="E9F1F9" w:val="clear"/>
            <w:tcMar>
              <w:bottom w:w="100" w:type="dxa"/>
            </w:tcMar>
            <w:vAlign w:val="center"/>
          </w:tcPr>
          <w:p>
            <w:pPr>
              <w:pStyle w:val="TableContents"/>
              <w:bidi w:val="0"/>
              <w:spacing w:before="0" w:after="283"/>
              <w:jc w:val="left"/>
              <w:rPr/>
            </w:pPr>
            <w:r>
              <w:rPr/>
              <w:t> </w:t>
            </w:r>
          </w:p>
        </w:tc>
        <w:tc>
          <w:tcPr>
            <w:tcW w:w="678" w:type="dxa"/>
            <w:tcBorders>
              <w:bottom w:val="single" w:sz="6" w:space="0" w:color="000000"/>
            </w:tcBorders>
            <w:shd w:fill="E9F1F9" w:val="clear"/>
            <w:tcMar>
              <w:bottom w:w="100" w:type="dxa"/>
            </w:tcMar>
            <w:vAlign w:val="center"/>
          </w:tcPr>
          <w:p>
            <w:pPr>
              <w:pStyle w:val="TableContents"/>
              <w:bidi w:val="0"/>
              <w:spacing w:before="0" w:after="283"/>
              <w:jc w:val="right"/>
              <w:rPr/>
            </w:pPr>
            <w:r>
              <w:rPr/>
              <w:t>—</w:t>
            </w:r>
          </w:p>
        </w:tc>
        <w:tc>
          <w:tcPr>
            <w:tcW w:w="28"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E9F1F9" w:val="clear"/>
            <w:tcMar>
              <w:bottom w:w="28" w:type="dxa"/>
            </w:tcMar>
            <w:vAlign w:val="center"/>
          </w:tcPr>
          <w:p>
            <w:pPr>
              <w:pStyle w:val="TableContents"/>
              <w:bidi w:val="0"/>
              <w:spacing w:before="0" w:after="283"/>
              <w:jc w:val="left"/>
              <w:rPr/>
            </w:pPr>
            <w:r>
              <w:rPr/>
              <w:t>  </w:t>
            </w:r>
          </w:p>
        </w:tc>
        <w:tc>
          <w:tcPr>
            <w:tcW w:w="72" w:type="dxa"/>
            <w:tcBorders>
              <w:bottom w:val="single" w:sz="6" w:space="0" w:color="000000"/>
            </w:tcBorders>
            <w:shd w:fill="E9F1F9" w:val="clear"/>
            <w:tcMar>
              <w:bottom w:w="28" w:type="dxa"/>
            </w:tcMar>
            <w:vAlign w:val="center"/>
          </w:tcPr>
          <w:p>
            <w:pPr>
              <w:pStyle w:val="TableContents"/>
              <w:bidi w:val="0"/>
              <w:spacing w:before="0" w:after="283"/>
              <w:jc w:val="left"/>
              <w:rPr/>
            </w:pPr>
            <w:r>
              <w:rPr/>
              <w:t> </w:t>
            </w:r>
          </w:p>
        </w:tc>
        <w:tc>
          <w:tcPr>
            <w:tcW w:w="169" w:type="dxa"/>
            <w:tcBorders>
              <w:bottom w:val="single" w:sz="6" w:space="0" w:color="000000"/>
            </w:tcBorders>
            <w:shd w:fill="E9F1F9" w:val="clear"/>
            <w:tcMar>
              <w:bottom w:w="100" w:type="dxa"/>
            </w:tcMar>
            <w:vAlign w:val="center"/>
          </w:tcPr>
          <w:p>
            <w:pPr>
              <w:pStyle w:val="TableContents"/>
              <w:bidi w:val="0"/>
              <w:spacing w:before="0" w:after="283"/>
              <w:jc w:val="left"/>
              <w:rPr/>
            </w:pPr>
            <w:r>
              <w:rPr/>
              <w:t> </w:t>
            </w:r>
          </w:p>
        </w:tc>
        <w:tc>
          <w:tcPr>
            <w:tcW w:w="678" w:type="dxa"/>
            <w:tcBorders>
              <w:bottom w:val="single" w:sz="6" w:space="0" w:color="000000"/>
            </w:tcBorders>
            <w:shd w:fill="E9F1F9" w:val="clear"/>
            <w:tcMar>
              <w:bottom w:w="100" w:type="dxa"/>
            </w:tcMar>
            <w:vAlign w:val="center"/>
          </w:tcPr>
          <w:p>
            <w:pPr>
              <w:pStyle w:val="TableContents"/>
              <w:bidi w:val="0"/>
              <w:spacing w:before="0" w:after="283"/>
              <w:jc w:val="right"/>
              <w:rPr/>
            </w:pPr>
            <w:r>
              <w:rPr/>
              <w:t>—</w:t>
            </w:r>
          </w:p>
        </w:tc>
        <w:tc>
          <w:tcPr>
            <w:tcW w:w="28"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E9F1F9" w:val="clear"/>
            <w:tcMar>
              <w:bottom w:w="28" w:type="dxa"/>
            </w:tcMar>
            <w:vAlign w:val="center"/>
          </w:tcPr>
          <w:p>
            <w:pPr>
              <w:pStyle w:val="TableContents"/>
              <w:bidi w:val="0"/>
              <w:spacing w:before="0" w:after="283"/>
              <w:jc w:val="left"/>
              <w:rPr/>
            </w:pPr>
            <w:r>
              <w:rPr/>
              <w:t>  </w:t>
            </w:r>
          </w:p>
        </w:tc>
        <w:tc>
          <w:tcPr>
            <w:tcW w:w="72" w:type="dxa"/>
            <w:tcBorders>
              <w:bottom w:val="single" w:sz="6" w:space="0" w:color="000000"/>
            </w:tcBorders>
            <w:shd w:fill="E9F1F9" w:val="clear"/>
            <w:tcMar>
              <w:bottom w:w="28" w:type="dxa"/>
            </w:tcMar>
            <w:vAlign w:val="center"/>
          </w:tcPr>
          <w:p>
            <w:pPr>
              <w:pStyle w:val="TableContents"/>
              <w:bidi w:val="0"/>
              <w:spacing w:before="0" w:after="283"/>
              <w:jc w:val="left"/>
              <w:rPr/>
            </w:pPr>
            <w:r>
              <w:rPr/>
              <w:t> </w:t>
            </w:r>
          </w:p>
        </w:tc>
        <w:tc>
          <w:tcPr>
            <w:tcW w:w="169" w:type="dxa"/>
            <w:tcBorders>
              <w:bottom w:val="single" w:sz="6" w:space="0" w:color="000000"/>
            </w:tcBorders>
            <w:shd w:fill="E9F1F9" w:val="clear"/>
            <w:tcMar>
              <w:bottom w:w="100" w:type="dxa"/>
            </w:tcMar>
            <w:vAlign w:val="center"/>
          </w:tcPr>
          <w:p>
            <w:pPr>
              <w:pStyle w:val="TableContents"/>
              <w:bidi w:val="0"/>
              <w:spacing w:before="0" w:after="283"/>
              <w:jc w:val="left"/>
              <w:rPr/>
            </w:pPr>
            <w:r>
              <w:rPr/>
              <w:t> </w:t>
            </w:r>
          </w:p>
        </w:tc>
        <w:tc>
          <w:tcPr>
            <w:tcW w:w="678" w:type="dxa"/>
            <w:tcBorders>
              <w:bottom w:val="single" w:sz="6" w:space="0" w:color="000000"/>
            </w:tcBorders>
            <w:shd w:fill="E9F1F9" w:val="clear"/>
            <w:tcMar>
              <w:bottom w:w="100" w:type="dxa"/>
            </w:tcMar>
            <w:vAlign w:val="center"/>
          </w:tcPr>
          <w:p>
            <w:pPr>
              <w:pStyle w:val="TableContents"/>
              <w:bidi w:val="0"/>
              <w:spacing w:before="0" w:after="283"/>
              <w:jc w:val="right"/>
              <w:rPr/>
            </w:pPr>
            <w:r>
              <w:rPr/>
              <w:t>—</w:t>
            </w:r>
          </w:p>
        </w:tc>
        <w:tc>
          <w:tcPr>
            <w:tcW w:w="28"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E9F1F9" w:val="clear"/>
            <w:tcMar>
              <w:bottom w:w="28" w:type="dxa"/>
            </w:tcMar>
            <w:vAlign w:val="center"/>
          </w:tcPr>
          <w:p>
            <w:pPr>
              <w:pStyle w:val="TableContents"/>
              <w:bidi w:val="0"/>
              <w:spacing w:before="0" w:after="283"/>
              <w:jc w:val="left"/>
              <w:rPr/>
            </w:pPr>
            <w:r>
              <w:rPr/>
              <w:t>  </w:t>
            </w:r>
          </w:p>
        </w:tc>
        <w:tc>
          <w:tcPr>
            <w:tcW w:w="72" w:type="dxa"/>
            <w:tcBorders>
              <w:bottom w:val="single" w:sz="6" w:space="0" w:color="000000"/>
            </w:tcBorders>
            <w:shd w:fill="E9F1F9" w:val="clear"/>
            <w:tcMar>
              <w:bottom w:w="28" w:type="dxa"/>
            </w:tcMar>
            <w:vAlign w:val="center"/>
          </w:tcPr>
          <w:p>
            <w:pPr>
              <w:pStyle w:val="TableContents"/>
              <w:bidi w:val="0"/>
              <w:spacing w:before="0" w:after="283"/>
              <w:jc w:val="left"/>
              <w:rPr/>
            </w:pPr>
            <w:r>
              <w:rPr/>
              <w:t> </w:t>
            </w:r>
          </w:p>
        </w:tc>
        <w:tc>
          <w:tcPr>
            <w:tcW w:w="169" w:type="dxa"/>
            <w:tcBorders>
              <w:bottom w:val="single" w:sz="6" w:space="0" w:color="000000"/>
            </w:tcBorders>
            <w:shd w:fill="E9F1F9" w:val="clear"/>
            <w:tcMar>
              <w:bottom w:w="100" w:type="dxa"/>
            </w:tcMar>
            <w:vAlign w:val="center"/>
          </w:tcPr>
          <w:p>
            <w:pPr>
              <w:pStyle w:val="TableContents"/>
              <w:bidi w:val="0"/>
              <w:spacing w:before="0" w:after="283"/>
              <w:jc w:val="left"/>
              <w:rPr/>
            </w:pPr>
            <w:r>
              <w:rPr/>
              <w:t> </w:t>
            </w:r>
          </w:p>
        </w:tc>
        <w:tc>
          <w:tcPr>
            <w:tcW w:w="678" w:type="dxa"/>
            <w:tcBorders>
              <w:bottom w:val="single" w:sz="6" w:space="0" w:color="000000"/>
            </w:tcBorders>
            <w:shd w:fill="E9F1F9" w:val="clear"/>
            <w:tcMar>
              <w:bottom w:w="100" w:type="dxa"/>
            </w:tcMar>
            <w:vAlign w:val="center"/>
          </w:tcPr>
          <w:p>
            <w:pPr>
              <w:pStyle w:val="TableContents"/>
              <w:bidi w:val="0"/>
              <w:spacing w:before="0" w:after="283"/>
              <w:jc w:val="right"/>
              <w:rPr/>
            </w:pPr>
            <w:r>
              <w:rPr/>
              <w:t>—</w:t>
            </w:r>
          </w:p>
        </w:tc>
        <w:tc>
          <w:tcPr>
            <w:tcW w:w="28"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E9F1F9" w:val="clear"/>
            <w:tcMar>
              <w:bottom w:w="28" w:type="dxa"/>
            </w:tcMar>
            <w:vAlign w:val="center"/>
          </w:tcPr>
          <w:p>
            <w:pPr>
              <w:pStyle w:val="TableContents"/>
              <w:bidi w:val="0"/>
              <w:spacing w:before="0" w:after="283"/>
              <w:jc w:val="left"/>
              <w:rPr/>
            </w:pPr>
            <w:r>
              <w:rPr/>
              <w:t>  </w:t>
            </w:r>
          </w:p>
        </w:tc>
        <w:tc>
          <w:tcPr>
            <w:tcW w:w="72" w:type="dxa"/>
            <w:tcBorders>
              <w:bottom w:val="single" w:sz="6" w:space="0" w:color="000000"/>
            </w:tcBorders>
            <w:shd w:fill="E9F1F9" w:val="clear"/>
            <w:tcMar>
              <w:bottom w:w="28" w:type="dxa"/>
            </w:tcMar>
            <w:vAlign w:val="center"/>
          </w:tcPr>
          <w:p>
            <w:pPr>
              <w:pStyle w:val="TableContents"/>
              <w:bidi w:val="0"/>
              <w:spacing w:before="0" w:after="283"/>
              <w:jc w:val="left"/>
              <w:rPr/>
            </w:pPr>
            <w:r>
              <w:rPr/>
              <w:t> </w:t>
            </w:r>
          </w:p>
        </w:tc>
        <w:tc>
          <w:tcPr>
            <w:tcW w:w="168" w:type="dxa"/>
            <w:tcBorders>
              <w:bottom w:val="single" w:sz="6" w:space="0" w:color="000000"/>
            </w:tcBorders>
            <w:shd w:fill="E9F1F9" w:val="clear"/>
            <w:tcMar>
              <w:bottom w:w="100" w:type="dxa"/>
            </w:tcMar>
            <w:vAlign w:val="center"/>
          </w:tcPr>
          <w:p>
            <w:pPr>
              <w:pStyle w:val="TableContents"/>
              <w:bidi w:val="0"/>
              <w:spacing w:before="0" w:after="283"/>
              <w:jc w:val="left"/>
              <w:rPr/>
            </w:pPr>
            <w:r>
              <w:rPr/>
              <w:t> </w:t>
            </w:r>
          </w:p>
        </w:tc>
        <w:tc>
          <w:tcPr>
            <w:tcW w:w="677" w:type="dxa"/>
            <w:tcBorders>
              <w:bottom w:val="single" w:sz="6" w:space="0" w:color="000000"/>
            </w:tcBorders>
            <w:shd w:fill="E9F1F9" w:val="clear"/>
            <w:tcMar>
              <w:bottom w:w="100" w:type="dxa"/>
            </w:tcMar>
            <w:vAlign w:val="center"/>
          </w:tcPr>
          <w:p>
            <w:pPr>
              <w:pStyle w:val="TableContents"/>
              <w:bidi w:val="0"/>
              <w:spacing w:before="0" w:after="283"/>
              <w:jc w:val="right"/>
              <w:rPr/>
            </w:pPr>
            <w:r>
              <w:rPr/>
              <w:t>30</w:t>
            </w:r>
          </w:p>
        </w:tc>
        <w:tc>
          <w:tcPr>
            <w:tcW w:w="46"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283"/>
              <w:jc w:val="left"/>
              <w:rPr>
                <w:sz w:val="4"/>
                <w:szCs w:val="4"/>
              </w:rPr>
            </w:pPr>
            <w:r>
              <w:rPr>
                <w:sz w:val="4"/>
                <w:szCs w:val="4"/>
              </w:rPr>
            </w:r>
          </w:p>
        </w:tc>
        <w:tc>
          <w:tcPr>
            <w:tcW w:w="1067" w:type="dxa"/>
            <w:gridSpan w:val="5"/>
            <w:tcBorders/>
            <w:vAlign w:val="center"/>
          </w:tcPr>
          <w:p>
            <w:pPr>
              <w:pStyle w:val="TableContents"/>
              <w:bidi w:val="0"/>
              <w:spacing w:before="0" w:after="283"/>
              <w:jc w:val="left"/>
              <w:rPr>
                <w:sz w:val="4"/>
                <w:szCs w:val="4"/>
              </w:rPr>
            </w:pPr>
            <w:r>
              <w:rPr>
                <w:sz w:val="4"/>
                <w:szCs w:val="4"/>
              </w:rPr>
            </w:r>
          </w:p>
        </w:tc>
        <w:tc>
          <w:tcPr>
            <w:tcW w:w="1067" w:type="dxa"/>
            <w:gridSpan w:val="5"/>
            <w:tcBorders/>
            <w:vAlign w:val="center"/>
          </w:tcPr>
          <w:p>
            <w:pPr>
              <w:pStyle w:val="TableContents"/>
              <w:bidi w:val="0"/>
              <w:spacing w:before="0" w:after="283"/>
              <w:jc w:val="left"/>
              <w:rPr>
                <w:sz w:val="4"/>
                <w:szCs w:val="4"/>
              </w:rPr>
            </w:pPr>
            <w:r>
              <w:rPr>
                <w:sz w:val="4"/>
                <w:szCs w:val="4"/>
              </w:rPr>
            </w:r>
          </w:p>
        </w:tc>
        <w:tc>
          <w:tcPr>
            <w:tcW w:w="1067" w:type="dxa"/>
            <w:gridSpan w:val="5"/>
            <w:tcBorders/>
            <w:vAlign w:val="center"/>
          </w:tcPr>
          <w:p>
            <w:pPr>
              <w:pStyle w:val="TableContents"/>
              <w:bidi w:val="0"/>
              <w:spacing w:before="0" w:after="283"/>
              <w:jc w:val="left"/>
              <w:rPr>
                <w:sz w:val="4"/>
                <w:szCs w:val="4"/>
              </w:rPr>
            </w:pPr>
            <w:r>
              <w:rPr>
                <w:sz w:val="4"/>
                <w:szCs w:val="4"/>
              </w:rPr>
            </w:r>
          </w:p>
        </w:tc>
        <w:tc>
          <w:tcPr>
            <w:tcW w:w="1067" w:type="dxa"/>
            <w:gridSpan w:val="5"/>
            <w:tcBorders/>
            <w:vAlign w:val="center"/>
          </w:tcPr>
          <w:p>
            <w:pPr>
              <w:pStyle w:val="TableContents"/>
              <w:bidi w:val="0"/>
              <w:spacing w:before="0" w:after="283"/>
              <w:jc w:val="left"/>
              <w:rPr>
                <w:sz w:val="4"/>
                <w:szCs w:val="4"/>
              </w:rPr>
            </w:pPr>
            <w:r>
              <w:rPr>
                <w:sz w:val="4"/>
                <w:szCs w:val="4"/>
              </w:rPr>
            </w:r>
          </w:p>
        </w:tc>
        <w:tc>
          <w:tcPr>
            <w:tcW w:w="1083" w:type="dxa"/>
            <w:gridSpan w:val="5"/>
            <w:tcBorders/>
            <w:vAlign w:val="center"/>
          </w:tcPr>
          <w:p>
            <w:pPr>
              <w:pStyle w:val="TableContents"/>
              <w:bidi w:val="0"/>
              <w:spacing w:before="0" w:after="283"/>
              <w:jc w:val="left"/>
              <w:rPr>
                <w:sz w:val="4"/>
                <w:szCs w:val="4"/>
              </w:rPr>
            </w:pPr>
            <w:r>
              <w:rPr>
                <w:sz w:val="4"/>
                <w:szCs w:val="4"/>
              </w:rPr>
            </w:r>
          </w:p>
        </w:tc>
      </w:tr>
      <w:tr>
        <w:trPr/>
        <w:tc>
          <w:tcPr>
            <w:tcW w:w="2930" w:type="dxa"/>
            <w:tcBorders>
              <w:bottom w:val="single" w:sz="6" w:space="0" w:color="1A3668"/>
            </w:tcBorders>
            <w:tcMar>
              <w:bottom w:w="100" w:type="dxa"/>
            </w:tcMar>
            <w:vAlign w:val="center"/>
          </w:tcPr>
          <w:p>
            <w:pPr>
              <w:pStyle w:val="TableContents"/>
              <w:bidi w:val="0"/>
              <w:spacing w:before="0" w:after="0"/>
              <w:jc w:val="left"/>
              <w:rPr>
                <w:rFonts w:ascii="ARIAL" w:hAnsi="ARIAL"/>
                <w:sz w:val="16"/>
              </w:rPr>
            </w:pPr>
            <w:r>
              <w:rPr>
                <w:rFonts w:ascii="ARIAL" w:hAnsi="ARIAL"/>
                <w:sz w:val="16"/>
              </w:rPr>
              <w:t>Adjusted Operating Income</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72" w:type="dxa"/>
            <w:tcBorders>
              <w:bottom w:val="single" w:sz="6" w:space="0" w:color="1A3668"/>
            </w:tcBorders>
            <w:tcMar>
              <w:bottom w:w="28" w:type="dxa"/>
            </w:tcMar>
            <w:vAlign w:val="center"/>
          </w:tcPr>
          <w:p>
            <w:pPr>
              <w:pStyle w:val="TableContents"/>
              <w:bidi w:val="0"/>
              <w:spacing w:before="0" w:after="283"/>
              <w:jc w:val="left"/>
              <w:rPr/>
            </w:pPr>
            <w:r>
              <w:rPr/>
              <w:t> </w:t>
            </w:r>
          </w:p>
        </w:tc>
        <w:tc>
          <w:tcPr>
            <w:tcW w:w="169" w:type="dxa"/>
            <w:tcBorders>
              <w:bottom w:val="single" w:sz="6" w:space="0" w:color="1A3668"/>
            </w:tcBorders>
            <w:tcMar>
              <w:bottom w:w="100" w:type="dxa"/>
            </w:tcMar>
            <w:vAlign w:val="center"/>
          </w:tcPr>
          <w:p>
            <w:pPr>
              <w:pStyle w:val="TableContents"/>
              <w:bidi w:val="0"/>
              <w:spacing w:before="0" w:after="283"/>
              <w:jc w:val="left"/>
              <w:rPr/>
            </w:pPr>
            <w:r>
              <w:rPr/>
              <w:t>$</w:t>
            </w:r>
          </w:p>
        </w:tc>
        <w:tc>
          <w:tcPr>
            <w:tcW w:w="678" w:type="dxa"/>
            <w:tcBorders>
              <w:bottom w:val="single" w:sz="6" w:space="0" w:color="1A3668"/>
            </w:tcBorders>
            <w:tcMar>
              <w:bottom w:w="100" w:type="dxa"/>
            </w:tcMar>
            <w:vAlign w:val="center"/>
          </w:tcPr>
          <w:p>
            <w:pPr>
              <w:pStyle w:val="TableContents"/>
              <w:bidi w:val="0"/>
              <w:spacing w:before="0" w:after="283"/>
              <w:jc w:val="right"/>
              <w:rPr/>
            </w:pPr>
            <w:r>
              <w:rPr/>
              <w:t>1,266</w:t>
            </w:r>
          </w:p>
        </w:tc>
        <w:tc>
          <w:tcPr>
            <w:tcW w:w="28"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72" w:type="dxa"/>
            <w:tcBorders>
              <w:bottom w:val="single" w:sz="6" w:space="0" w:color="1A3668"/>
            </w:tcBorders>
            <w:tcMar>
              <w:bottom w:w="28" w:type="dxa"/>
            </w:tcMar>
            <w:vAlign w:val="center"/>
          </w:tcPr>
          <w:p>
            <w:pPr>
              <w:pStyle w:val="TableContents"/>
              <w:bidi w:val="0"/>
              <w:spacing w:before="0" w:after="283"/>
              <w:jc w:val="left"/>
              <w:rPr/>
            </w:pPr>
            <w:r>
              <w:rPr/>
              <w:t> </w:t>
            </w:r>
          </w:p>
        </w:tc>
        <w:tc>
          <w:tcPr>
            <w:tcW w:w="169" w:type="dxa"/>
            <w:tcBorders>
              <w:bottom w:val="single" w:sz="6" w:space="0" w:color="1A3668"/>
            </w:tcBorders>
            <w:tcMar>
              <w:bottom w:w="100" w:type="dxa"/>
            </w:tcMar>
            <w:vAlign w:val="center"/>
          </w:tcPr>
          <w:p>
            <w:pPr>
              <w:pStyle w:val="TableContents"/>
              <w:bidi w:val="0"/>
              <w:spacing w:before="0" w:after="283"/>
              <w:jc w:val="left"/>
              <w:rPr/>
            </w:pPr>
            <w:r>
              <w:rPr/>
              <w:t>$</w:t>
            </w:r>
          </w:p>
        </w:tc>
        <w:tc>
          <w:tcPr>
            <w:tcW w:w="678" w:type="dxa"/>
            <w:tcBorders>
              <w:bottom w:val="single" w:sz="6" w:space="0" w:color="1A3668"/>
            </w:tcBorders>
            <w:tcMar>
              <w:bottom w:w="100" w:type="dxa"/>
            </w:tcMar>
            <w:vAlign w:val="center"/>
          </w:tcPr>
          <w:p>
            <w:pPr>
              <w:pStyle w:val="TableContents"/>
              <w:bidi w:val="0"/>
              <w:spacing w:before="0" w:after="283"/>
              <w:jc w:val="right"/>
              <w:rPr/>
            </w:pPr>
            <w:r>
              <w:rPr/>
              <w:t>1,285</w:t>
            </w:r>
          </w:p>
        </w:tc>
        <w:tc>
          <w:tcPr>
            <w:tcW w:w="28"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72" w:type="dxa"/>
            <w:tcBorders>
              <w:bottom w:val="single" w:sz="6" w:space="0" w:color="1A3668"/>
            </w:tcBorders>
            <w:tcMar>
              <w:bottom w:w="28" w:type="dxa"/>
            </w:tcMar>
            <w:vAlign w:val="center"/>
          </w:tcPr>
          <w:p>
            <w:pPr>
              <w:pStyle w:val="TableContents"/>
              <w:bidi w:val="0"/>
              <w:spacing w:before="0" w:after="283"/>
              <w:jc w:val="left"/>
              <w:rPr/>
            </w:pPr>
            <w:r>
              <w:rPr/>
              <w:t> </w:t>
            </w:r>
          </w:p>
        </w:tc>
        <w:tc>
          <w:tcPr>
            <w:tcW w:w="169" w:type="dxa"/>
            <w:tcBorders>
              <w:bottom w:val="single" w:sz="6" w:space="0" w:color="1A3668"/>
            </w:tcBorders>
            <w:tcMar>
              <w:bottom w:w="100" w:type="dxa"/>
            </w:tcMar>
            <w:vAlign w:val="center"/>
          </w:tcPr>
          <w:p>
            <w:pPr>
              <w:pStyle w:val="TableContents"/>
              <w:bidi w:val="0"/>
              <w:spacing w:before="0" w:after="283"/>
              <w:jc w:val="left"/>
              <w:rPr/>
            </w:pPr>
            <w:r>
              <w:rPr/>
              <w:t>$</w:t>
            </w:r>
          </w:p>
        </w:tc>
        <w:tc>
          <w:tcPr>
            <w:tcW w:w="678" w:type="dxa"/>
            <w:tcBorders>
              <w:bottom w:val="single" w:sz="6" w:space="0" w:color="1A3668"/>
            </w:tcBorders>
            <w:tcMar>
              <w:bottom w:w="100" w:type="dxa"/>
            </w:tcMar>
            <w:vAlign w:val="center"/>
          </w:tcPr>
          <w:p>
            <w:pPr>
              <w:pStyle w:val="TableContents"/>
              <w:bidi w:val="0"/>
              <w:spacing w:before="0" w:after="283"/>
              <w:jc w:val="right"/>
              <w:rPr/>
            </w:pPr>
            <w:r>
              <w:rPr/>
              <w:t>1,376</w:t>
            </w:r>
          </w:p>
        </w:tc>
        <w:tc>
          <w:tcPr>
            <w:tcW w:w="28"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72" w:type="dxa"/>
            <w:tcBorders>
              <w:bottom w:val="single" w:sz="6" w:space="0" w:color="1A3668"/>
            </w:tcBorders>
            <w:tcMar>
              <w:bottom w:w="28" w:type="dxa"/>
            </w:tcMar>
            <w:vAlign w:val="center"/>
          </w:tcPr>
          <w:p>
            <w:pPr>
              <w:pStyle w:val="TableContents"/>
              <w:bidi w:val="0"/>
              <w:spacing w:before="0" w:after="283"/>
              <w:jc w:val="left"/>
              <w:rPr/>
            </w:pPr>
            <w:r>
              <w:rPr/>
              <w:t> </w:t>
            </w:r>
          </w:p>
        </w:tc>
        <w:tc>
          <w:tcPr>
            <w:tcW w:w="169" w:type="dxa"/>
            <w:tcBorders>
              <w:bottom w:val="single" w:sz="6" w:space="0" w:color="1A3668"/>
            </w:tcBorders>
            <w:tcMar>
              <w:bottom w:w="100" w:type="dxa"/>
            </w:tcMar>
            <w:vAlign w:val="center"/>
          </w:tcPr>
          <w:p>
            <w:pPr>
              <w:pStyle w:val="TableContents"/>
              <w:bidi w:val="0"/>
              <w:spacing w:before="0" w:after="283"/>
              <w:jc w:val="left"/>
              <w:rPr/>
            </w:pPr>
            <w:r>
              <w:rPr/>
              <w:t>$</w:t>
            </w:r>
          </w:p>
        </w:tc>
        <w:tc>
          <w:tcPr>
            <w:tcW w:w="678" w:type="dxa"/>
            <w:tcBorders>
              <w:bottom w:val="single" w:sz="6" w:space="0" w:color="1A3668"/>
            </w:tcBorders>
            <w:tcMar>
              <w:bottom w:w="100" w:type="dxa"/>
            </w:tcMar>
            <w:vAlign w:val="center"/>
          </w:tcPr>
          <w:p>
            <w:pPr>
              <w:pStyle w:val="TableContents"/>
              <w:bidi w:val="0"/>
              <w:spacing w:before="0" w:after="283"/>
              <w:jc w:val="right"/>
              <w:rPr/>
            </w:pPr>
            <w:r>
              <w:rPr/>
              <w:t>2,019</w:t>
            </w:r>
          </w:p>
        </w:tc>
        <w:tc>
          <w:tcPr>
            <w:tcW w:w="28"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72" w:type="dxa"/>
            <w:tcBorders>
              <w:bottom w:val="single" w:sz="6" w:space="0" w:color="1A3668"/>
            </w:tcBorders>
            <w:tcMar>
              <w:bottom w:w="28" w:type="dxa"/>
            </w:tcMar>
            <w:vAlign w:val="center"/>
          </w:tcPr>
          <w:p>
            <w:pPr>
              <w:pStyle w:val="TableContents"/>
              <w:bidi w:val="0"/>
              <w:spacing w:before="0" w:after="283"/>
              <w:jc w:val="left"/>
              <w:rPr/>
            </w:pPr>
            <w:r>
              <w:rPr/>
              <w:t> </w:t>
            </w:r>
          </w:p>
        </w:tc>
        <w:tc>
          <w:tcPr>
            <w:tcW w:w="168" w:type="dxa"/>
            <w:tcBorders>
              <w:bottom w:val="single" w:sz="6" w:space="0" w:color="1A3668"/>
            </w:tcBorders>
            <w:tcMar>
              <w:bottom w:w="100" w:type="dxa"/>
            </w:tcMar>
            <w:vAlign w:val="center"/>
          </w:tcPr>
          <w:p>
            <w:pPr>
              <w:pStyle w:val="TableContents"/>
              <w:bidi w:val="0"/>
              <w:spacing w:before="0" w:after="283"/>
              <w:jc w:val="left"/>
              <w:rPr/>
            </w:pPr>
            <w:r>
              <w:rPr/>
              <w:t>$</w:t>
            </w:r>
          </w:p>
        </w:tc>
        <w:tc>
          <w:tcPr>
            <w:tcW w:w="677" w:type="dxa"/>
            <w:tcBorders>
              <w:bottom w:val="single" w:sz="6" w:space="0" w:color="1A3668"/>
            </w:tcBorders>
            <w:tcMar>
              <w:bottom w:w="100" w:type="dxa"/>
            </w:tcMar>
            <w:vAlign w:val="center"/>
          </w:tcPr>
          <w:p>
            <w:pPr>
              <w:pStyle w:val="TableContents"/>
              <w:bidi w:val="0"/>
              <w:spacing w:before="0" w:after="283"/>
              <w:jc w:val="right"/>
              <w:rPr/>
            </w:pPr>
            <w:r>
              <w:rPr/>
              <w:t>1,634</w:t>
            </w:r>
          </w:p>
        </w:tc>
        <w:tc>
          <w:tcPr>
            <w:tcW w:w="46" w:type="dxa"/>
            <w:tcBorders>
              <w:bottom w:val="single" w:sz="6" w:space="0" w:color="1A3668"/>
            </w:tcBorders>
            <w:tcMar>
              <w:bottom w:w="10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0"/>
              <w:jc w:val="left"/>
              <w:rPr>
                <w:rFonts w:ascii="ARIAL" w:hAnsi="ARIAL"/>
                <w:sz w:val="16"/>
              </w:rPr>
            </w:pPr>
            <w:r>
              <w:rPr>
                <w:rFonts w:ascii="ARIAL" w:hAnsi="ARIAL"/>
                <w:sz w:val="16"/>
              </w:rPr>
              <w:t xml:space="preserve">In 2021, the Company recognized a pre-tax loss of $9 million related to the write-off of inventory that was destroyed by a tornado at a vendor’s facility.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305"/>
        <w:gridCol w:w="7970"/>
      </w:tblGrid>
      <w:tr>
        <w:trPr/>
        <w:tc>
          <w:tcPr>
            <w:tcW w:w="305" w:type="dxa"/>
            <w:tcBorders/>
            <w:vAlign w:val="center"/>
          </w:tcPr>
          <w:p>
            <w:pPr>
              <w:pStyle w:val="TableContents"/>
              <w:bidi w:val="0"/>
              <w:spacing w:before="0" w:after="283"/>
              <w:jc w:val="left"/>
              <w:rPr/>
            </w:pPr>
            <w:r>
              <w:rPr/>
              <w:t>(2)</w:t>
            </w:r>
          </w:p>
        </w:tc>
        <w:tc>
          <w:tcPr>
            <w:tcW w:w="7970" w:type="dxa"/>
            <w:tcBorders/>
            <w:vAlign w:val="center"/>
          </w:tcPr>
          <w:p>
            <w:pPr>
              <w:pStyle w:val="TableContents"/>
              <w:bidi w:val="0"/>
              <w:spacing w:before="0" w:after="0"/>
              <w:jc w:val="left"/>
              <w:rPr>
                <w:rFonts w:ascii="ARIAL" w:hAnsi="ARIAL"/>
                <w:sz w:val="16"/>
              </w:rPr>
            </w:pPr>
            <w:r>
              <w:rPr>
                <w:rFonts w:ascii="ARIAL" w:hAnsi="ARIAL"/>
                <w:sz w:val="16"/>
              </w:rPr>
              <w:t xml:space="preserve">In 2020, the Company recognized pre-tax severance charges of $30 million related to restructuring activities. </w:t>
            </w:r>
          </w:p>
        </w:tc>
      </w:tr>
    </w:tbl>
    <w:p>
      <w:pPr>
        <w:pStyle w:val="TextBody"/>
        <w:bidi w:val="0"/>
        <w:spacing w:before="360" w:after="0"/>
        <w:jc w:val="left"/>
        <w:rPr>
          <w:rFonts w:ascii="ARIAL" w:hAnsi="ARIAL"/>
          <w:sz w:val="18"/>
        </w:rPr>
      </w:pPr>
      <w:r>
        <w:rPr>
          <w:rFonts w:ascii="ARIAL" w:hAnsi="ARIAL"/>
          <w:sz w:val="18"/>
        </w:rPr>
        <w:t xml:space="preserve">The table below reconciles the Company’s fiscal 2024 free cash flow to the Company’s fiscal 2024 net cash provided by operating activities, the most comparable GAAP financial measure. </w:t>
      </w:r>
    </w:p>
    <w:p>
      <w:pPr>
        <w:pStyle w:val="TextBody"/>
        <w:bidi w:val="0"/>
        <w:spacing w:before="360" w:after="0"/>
        <w:jc w:val="left"/>
        <w:rPr>
          <w:rFonts w:ascii="ARIAL" w:hAnsi="ARIAL"/>
          <w:i/>
          <w:sz w:val="20"/>
        </w:rPr>
      </w:pPr>
      <w:r>
        <w:rPr>
          <w:rFonts w:ascii="ARIAL" w:hAnsi="ARIAL"/>
          <w:i/>
          <w:sz w:val="20"/>
        </w:rPr>
        <w:t xml:space="preserve">Reconciliations of Reported Net Cash Provided by Operating Activities to Free Cash Flow (in millions) </w:t>
      </w:r>
    </w:p>
    <w:p>
      <w:pPr>
        <w:pStyle w:val="TextBody"/>
        <w:bidi w:val="0"/>
        <w:spacing w:before="0" w:after="0"/>
        <w:jc w:val="left"/>
        <w:rPr/>
      </w:pPr>
      <w:r>
        <w:rPr/>
        <w:t> </w:t>
      </w:r>
    </w:p>
    <w:tbl>
      <w:tblPr>
        <w:tblW w:w="4910" w:type="dxa"/>
        <w:jc w:val="left"/>
        <w:tblInd w:w="0" w:type="dxa"/>
        <w:tblLayout w:type="fixed"/>
        <w:tblCellMar>
          <w:top w:w="0" w:type="dxa"/>
          <w:left w:w="0" w:type="dxa"/>
          <w:bottom w:w="0" w:type="dxa"/>
          <w:right w:w="0" w:type="dxa"/>
        </w:tblCellMar>
      </w:tblPr>
      <w:tblGrid>
        <w:gridCol w:w="4025"/>
        <w:gridCol w:w="120"/>
        <w:gridCol w:w="60"/>
        <w:gridCol w:w="140"/>
        <w:gridCol w:w="455"/>
        <w:gridCol w:w="110"/>
      </w:tblGrid>
      <w:tr>
        <w:trPr/>
        <w:tc>
          <w:tcPr>
            <w:tcW w:w="4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6" w:space="0" w:color="1A3668"/>
            </w:tcBorders>
            <w:tcMar>
              <w:bottom w:w="28" w:type="dxa"/>
            </w:tcMar>
            <w:vAlign w:val="center"/>
          </w:tcPr>
          <w:p>
            <w:pPr>
              <w:pStyle w:val="TableContents"/>
              <w:bidi w:val="0"/>
              <w:spacing w:before="0" w:after="283"/>
              <w:jc w:val="left"/>
              <w:rPr/>
            </w:pPr>
            <w:r>
              <w:rPr/>
              <w:t>  </w:t>
            </w:r>
          </w:p>
        </w:tc>
        <w:tc>
          <w:tcPr>
            <w:tcW w:w="120" w:type="dxa"/>
            <w:tcBorders>
              <w:bottom w:val="single" w:sz="6" w:space="0" w:color="1A3668"/>
            </w:tcBorders>
            <w:tcMar>
              <w:bottom w:w="28" w:type="dxa"/>
            </w:tcMar>
            <w:vAlign w:val="center"/>
          </w:tcPr>
          <w:p>
            <w:pPr>
              <w:pStyle w:val="TableContents"/>
              <w:bidi w:val="0"/>
              <w:spacing w:before="0" w:after="283"/>
              <w:jc w:val="left"/>
              <w:rPr/>
            </w:pPr>
            <w:r>
              <w:rPr/>
              <w:t>  </w:t>
            </w:r>
          </w:p>
        </w:tc>
        <w:tc>
          <w:tcPr>
            <w:tcW w:w="76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2024</w:t>
            </w:r>
          </w:p>
        </w:tc>
      </w:tr>
      <w:tr>
        <w:trPr/>
        <w:tc>
          <w:tcPr>
            <w:tcW w:w="4025" w:type="dxa"/>
            <w:tcBorders/>
            <w:shd w:fill="E9F1F9" w:val="clear"/>
            <w:vAlign w:val="center"/>
          </w:tcPr>
          <w:p>
            <w:pPr>
              <w:pStyle w:val="TableContents"/>
              <w:bidi w:val="0"/>
              <w:spacing w:before="0" w:after="283"/>
              <w:jc w:val="left"/>
              <w:rPr>
                <w:sz w:val="4"/>
                <w:szCs w:val="4"/>
              </w:rPr>
            </w:pPr>
            <w:r>
              <w:rPr>
                <w:sz w:val="4"/>
                <w:szCs w:val="4"/>
              </w:rPr>
            </w:r>
          </w:p>
        </w:tc>
        <w:tc>
          <w:tcPr>
            <w:tcW w:w="88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4025" w:type="dxa"/>
            <w:tcBorders/>
            <w:shd w:fill="E9F1F9" w:val="clear"/>
            <w:vAlign w:val="center"/>
          </w:tcPr>
          <w:p>
            <w:pPr>
              <w:pStyle w:val="TableContents"/>
              <w:bidi w:val="0"/>
              <w:spacing w:before="0" w:after="0"/>
              <w:jc w:val="left"/>
              <w:rPr>
                <w:rFonts w:ascii="ARIAL" w:hAnsi="ARIAL"/>
                <w:sz w:val="16"/>
              </w:rPr>
            </w:pPr>
            <w:r>
              <w:rPr>
                <w:rFonts w:ascii="ARIAL" w:hAnsi="ARIAL"/>
                <w:sz w:val="16"/>
              </w:rPr>
              <w:t>Reported Net Cash Provided by Operating Activities(1)</w:t>
            </w:r>
          </w:p>
        </w:tc>
        <w:tc>
          <w:tcPr>
            <w:tcW w:w="120" w:type="dxa"/>
            <w:tcBorders/>
            <w:shd w:fill="E9F1F9" w:val="clear"/>
            <w:vAlign w:val="center"/>
          </w:tcPr>
          <w:p>
            <w:pPr>
              <w:pStyle w:val="TableContents"/>
              <w:bidi w:val="0"/>
              <w:spacing w:before="0" w:after="283"/>
              <w:jc w:val="left"/>
              <w:rPr/>
            </w:pPr>
            <w:r>
              <w:rPr/>
              <w:t>  </w:t>
            </w:r>
          </w:p>
        </w:tc>
        <w:tc>
          <w:tcPr>
            <w:tcW w:w="60" w:type="dxa"/>
            <w:tcBorders/>
            <w:shd w:fill="E9F1F9" w:val="clear"/>
            <w:vAlign w:val="center"/>
          </w:tcPr>
          <w:p>
            <w:pPr>
              <w:pStyle w:val="TableContents"/>
              <w:bidi w:val="0"/>
              <w:spacing w:before="0" w:after="283"/>
              <w:jc w:val="left"/>
              <w:rPr/>
            </w:pPr>
            <w:r>
              <w:rPr/>
              <w:t> </w:t>
            </w:r>
          </w:p>
        </w:tc>
        <w:tc>
          <w:tcPr>
            <w:tcW w:w="140" w:type="dxa"/>
            <w:tcBorders/>
            <w:shd w:fill="E9F1F9" w:val="clear"/>
            <w:vAlign w:val="center"/>
          </w:tcPr>
          <w:p>
            <w:pPr>
              <w:pStyle w:val="TableContents"/>
              <w:bidi w:val="0"/>
              <w:spacing w:before="0" w:after="283"/>
              <w:jc w:val="left"/>
              <w:rPr/>
            </w:pPr>
            <w:r>
              <w:rPr/>
              <w:t>$</w:t>
            </w:r>
          </w:p>
        </w:tc>
        <w:tc>
          <w:tcPr>
            <w:tcW w:w="455" w:type="dxa"/>
            <w:tcBorders/>
            <w:shd w:fill="E9F1F9" w:val="clear"/>
            <w:vAlign w:val="center"/>
          </w:tcPr>
          <w:p>
            <w:pPr>
              <w:pStyle w:val="TableContents"/>
              <w:bidi w:val="0"/>
              <w:spacing w:before="0" w:after="283"/>
              <w:jc w:val="right"/>
              <w:rPr/>
            </w:pPr>
            <w:r>
              <w:rPr/>
              <w:t>886</w:t>
            </w:r>
          </w:p>
        </w:tc>
        <w:tc>
          <w:tcPr>
            <w:tcW w:w="110" w:type="dxa"/>
            <w:tcBorders/>
            <w:shd w:fill="E9F1F9" w:val="clear"/>
            <w:vAlign w:val="center"/>
          </w:tcPr>
          <w:p>
            <w:pPr>
              <w:pStyle w:val="TableContents"/>
              <w:bidi w:val="0"/>
              <w:spacing w:before="0" w:after="283"/>
              <w:jc w:val="left"/>
              <w:rPr>
                <w:sz w:val="4"/>
                <w:szCs w:val="4"/>
              </w:rPr>
            </w:pPr>
            <w:r>
              <w:rPr>
                <w:sz w:val="4"/>
                <w:szCs w:val="4"/>
              </w:rPr>
            </w:r>
          </w:p>
        </w:tc>
      </w:tr>
      <w:tr>
        <w:trPr/>
        <w:tc>
          <w:tcPr>
            <w:tcW w:w="4025" w:type="dxa"/>
            <w:tcBorders/>
            <w:vAlign w:val="center"/>
          </w:tcPr>
          <w:p>
            <w:pPr>
              <w:pStyle w:val="TableContents"/>
              <w:bidi w:val="0"/>
              <w:spacing w:before="0" w:after="283"/>
              <w:jc w:val="left"/>
              <w:rPr>
                <w:sz w:val="4"/>
                <w:szCs w:val="4"/>
              </w:rPr>
            </w:pPr>
            <w:r>
              <w:rPr>
                <w:sz w:val="4"/>
                <w:szCs w:val="4"/>
              </w:rPr>
            </w:r>
          </w:p>
        </w:tc>
        <w:tc>
          <w:tcPr>
            <w:tcW w:w="885" w:type="dxa"/>
            <w:gridSpan w:val="5"/>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Capital Expenditures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100" w:type="dxa"/>
            </w:tcMar>
            <w:vAlign w:val="center"/>
          </w:tcPr>
          <w:p>
            <w:pPr>
              <w:pStyle w:val="TableContents"/>
              <w:bidi w:val="0"/>
              <w:spacing w:before="0" w:after="283"/>
              <w:jc w:val="left"/>
              <w:rPr/>
            </w:pPr>
            <w:r>
              <w:rPr/>
              <w:t> </w:t>
            </w:r>
          </w:p>
        </w:tc>
        <w:tc>
          <w:tcPr>
            <w:tcW w:w="455" w:type="dxa"/>
            <w:tcBorders>
              <w:bottom w:val="single" w:sz="6" w:space="0" w:color="000000"/>
            </w:tcBorders>
            <w:tcMar>
              <w:bottom w:w="100" w:type="dxa"/>
            </w:tcMar>
            <w:vAlign w:val="center"/>
          </w:tcPr>
          <w:p>
            <w:pPr>
              <w:pStyle w:val="TableContents"/>
              <w:bidi w:val="0"/>
              <w:spacing w:before="0" w:after="283"/>
              <w:jc w:val="right"/>
              <w:rPr/>
            </w:pPr>
            <w:r>
              <w:rPr/>
              <w:t>(226</w:t>
            </w:r>
          </w:p>
        </w:tc>
        <w:tc>
          <w:tcPr>
            <w:tcW w:w="110" w:type="dxa"/>
            <w:tcBorders>
              <w:bottom w:val="single" w:sz="6" w:space="0" w:color="000000"/>
            </w:tcBorders>
            <w:tcMar>
              <w:bottom w:w="100" w:type="dxa"/>
            </w:tcMar>
            <w:vAlign w:val="center"/>
          </w:tcPr>
          <w:p>
            <w:pPr>
              <w:pStyle w:val="TableContents"/>
              <w:bidi w:val="0"/>
              <w:spacing w:before="0" w:after="283"/>
              <w:jc w:val="left"/>
              <w:rPr/>
            </w:pPr>
            <w:r>
              <w:rPr/>
              <w:t>)</w:t>
            </w:r>
          </w:p>
        </w:tc>
      </w:tr>
      <w:tr>
        <w:trPr/>
        <w:tc>
          <w:tcPr>
            <w:tcW w:w="4025" w:type="dxa"/>
            <w:tcBorders/>
            <w:shd w:fill="E9F1F9" w:val="clear"/>
            <w:vAlign w:val="center"/>
          </w:tcPr>
          <w:p>
            <w:pPr>
              <w:pStyle w:val="TableContents"/>
              <w:bidi w:val="0"/>
              <w:spacing w:before="0" w:after="283"/>
              <w:jc w:val="left"/>
              <w:rPr>
                <w:sz w:val="4"/>
                <w:szCs w:val="4"/>
              </w:rPr>
            </w:pPr>
            <w:r>
              <w:rPr>
                <w:sz w:val="4"/>
                <w:szCs w:val="4"/>
              </w:rPr>
            </w:r>
          </w:p>
        </w:tc>
        <w:tc>
          <w:tcPr>
            <w:tcW w:w="885"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4025" w:type="dxa"/>
            <w:tcBorders>
              <w:bottom w:val="single" w:sz="6" w:space="0" w:color="1A3668"/>
            </w:tcBorders>
            <w:shd w:fill="E9F1F9" w:val="clear"/>
            <w:tcMar>
              <w:bottom w:w="100" w:type="dxa"/>
            </w:tcMar>
            <w:vAlign w:val="center"/>
          </w:tcPr>
          <w:p>
            <w:pPr>
              <w:pStyle w:val="TableContents"/>
              <w:bidi w:val="0"/>
              <w:spacing w:before="0" w:after="0"/>
              <w:jc w:val="left"/>
              <w:rPr>
                <w:rFonts w:ascii="ARIAL" w:hAnsi="ARIAL"/>
                <w:sz w:val="16"/>
              </w:rPr>
            </w:pPr>
            <w:r>
              <w:rPr>
                <w:rFonts w:ascii="ARIAL" w:hAnsi="ARIAL"/>
                <w:sz w:val="16"/>
              </w:rPr>
              <w:t>Free Cash Flow</w:t>
            </w:r>
          </w:p>
        </w:tc>
        <w:tc>
          <w:tcPr>
            <w:tcW w:w="12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60" w:type="dxa"/>
            <w:tcBorders>
              <w:bottom w:val="single" w:sz="6" w:space="0" w:color="1A3668"/>
            </w:tcBorders>
            <w:shd w:fill="E9F1F9" w:val="clear"/>
            <w:tcMar>
              <w:bottom w:w="28" w:type="dxa"/>
            </w:tcMar>
            <w:vAlign w:val="center"/>
          </w:tcPr>
          <w:p>
            <w:pPr>
              <w:pStyle w:val="TableContents"/>
              <w:bidi w:val="0"/>
              <w:spacing w:before="0" w:after="283"/>
              <w:jc w:val="left"/>
              <w:rPr/>
            </w:pPr>
            <w:r>
              <w:rPr/>
              <w:t> </w:t>
            </w:r>
          </w:p>
        </w:tc>
        <w:tc>
          <w:tcPr>
            <w:tcW w:w="140" w:type="dxa"/>
            <w:tcBorders>
              <w:bottom w:val="single" w:sz="6" w:space="0" w:color="1A3668"/>
            </w:tcBorders>
            <w:shd w:fill="E9F1F9" w:val="clear"/>
            <w:tcMar>
              <w:bottom w:w="100" w:type="dxa"/>
            </w:tcMar>
            <w:vAlign w:val="center"/>
          </w:tcPr>
          <w:p>
            <w:pPr>
              <w:pStyle w:val="TableContents"/>
              <w:bidi w:val="0"/>
              <w:spacing w:before="0" w:after="283"/>
              <w:jc w:val="left"/>
              <w:rPr/>
            </w:pPr>
            <w:r>
              <w:rPr/>
              <w:t>$</w:t>
            </w:r>
          </w:p>
        </w:tc>
        <w:tc>
          <w:tcPr>
            <w:tcW w:w="455" w:type="dxa"/>
            <w:tcBorders>
              <w:bottom w:val="single" w:sz="6" w:space="0" w:color="1A3668"/>
            </w:tcBorders>
            <w:shd w:fill="E9F1F9" w:val="clear"/>
            <w:tcMar>
              <w:bottom w:w="100" w:type="dxa"/>
            </w:tcMar>
            <w:vAlign w:val="center"/>
          </w:tcPr>
          <w:p>
            <w:pPr>
              <w:pStyle w:val="TableContents"/>
              <w:bidi w:val="0"/>
              <w:spacing w:before="0" w:after="283"/>
              <w:jc w:val="right"/>
              <w:rPr/>
            </w:pPr>
            <w:r>
              <w:rPr/>
              <w:t>660</w:t>
            </w:r>
          </w:p>
        </w:tc>
        <w:tc>
          <w:tcPr>
            <w:tcW w:w="110" w:type="dxa"/>
            <w:tcBorders>
              <w:bottom w:val="single" w:sz="6" w:space="0" w:color="1A3668"/>
            </w:tcBorders>
            <w:shd w:fill="E9F1F9" w:val="clear"/>
            <w:tcMar>
              <w:bottom w:w="10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305"/>
        <w:gridCol w:w="9770"/>
      </w:tblGrid>
      <w:tr>
        <w:trPr/>
        <w:tc>
          <w:tcPr>
            <w:tcW w:w="305" w:type="dxa"/>
            <w:tcBorders/>
            <w:vAlign w:val="center"/>
          </w:tcPr>
          <w:p>
            <w:pPr>
              <w:pStyle w:val="TableContents"/>
              <w:bidi w:val="0"/>
              <w:spacing w:before="0" w:after="283"/>
              <w:jc w:val="left"/>
              <w:rPr/>
            </w:pPr>
            <w:r>
              <w:rPr/>
              <w:t>(1)</w:t>
            </w:r>
          </w:p>
        </w:tc>
        <w:tc>
          <w:tcPr>
            <w:tcW w:w="9770" w:type="dxa"/>
            <w:tcBorders/>
            <w:vAlign w:val="center"/>
          </w:tcPr>
          <w:p>
            <w:pPr>
              <w:pStyle w:val="TableContents"/>
              <w:bidi w:val="0"/>
              <w:spacing w:before="0" w:after="0"/>
              <w:jc w:val="left"/>
              <w:rPr>
                <w:rFonts w:ascii="ARIAL" w:hAnsi="ARIAL"/>
                <w:sz w:val="16"/>
              </w:rPr>
            </w:pPr>
            <w:r>
              <w:rPr>
                <w:rFonts w:ascii="ARIAL" w:hAnsi="ARIAL"/>
                <w:sz w:val="16"/>
              </w:rPr>
              <w:t xml:space="preserve">Fiscal 2024 includes tax payments of $65 million related to the sales of our investments in Easton Town Center and Easton, Gateway. </w:t>
            </w:r>
          </w:p>
        </w:tc>
      </w:tr>
    </w:tbl>
    <w:p>
      <w:pPr>
        <w:pStyle w:val="TextBody"/>
        <w:bidi w:val="0"/>
        <w:spacing w:before="360" w:after="0"/>
        <w:jc w:val="left"/>
        <w:rPr>
          <w:rFonts w:ascii="ARIAL" w:hAnsi="ARIAL"/>
          <w:sz w:val="18"/>
        </w:rPr>
      </w:pPr>
      <w:r>
        <w:rPr>
          <w:rFonts w:ascii="ARIAL" w:hAnsi="ARIAL"/>
          <w:sz w:val="18"/>
        </w:rPr>
        <w:t xml:space="preserve">The table below reconciles the Company’s fiscal 2024 debt leverage ratio, which is defined as adjusted debt, which includes long-term debt and total operating lease liabilities, divided by earnings before interest, taxes, depreciation, amortization and rent (“EBITDAR”). EBITDAR is calculated as operating income, which excludes interest and taxes, before depreciation, amortization and lease costs. </w:t>
      </w:r>
    </w:p>
    <w:p>
      <w:pPr>
        <w:pStyle w:val="TextBody"/>
        <w:bidi w:val="0"/>
        <w:spacing w:before="360" w:after="0"/>
        <w:jc w:val="left"/>
        <w:rPr>
          <w:rFonts w:ascii="ARIAL" w:hAnsi="ARIAL"/>
          <w:i/>
          <w:sz w:val="20"/>
        </w:rPr>
      </w:pPr>
      <w:r>
        <w:rPr>
          <w:rFonts w:ascii="ARIAL" w:hAnsi="ARIAL"/>
          <w:i/>
          <w:sz w:val="20"/>
        </w:rPr>
        <w:t xml:space="preserve">Debt Leverage Ratio Calculation </w:t>
      </w:r>
    </w:p>
    <w:p>
      <w:pPr>
        <w:pStyle w:val="TextBody"/>
        <w:bidi w:val="0"/>
        <w:spacing w:before="0" w:after="0"/>
        <w:jc w:val="left"/>
        <w:rPr/>
      </w:pPr>
      <w:r>
        <w:rPr/>
        <w:t> </w:t>
      </w:r>
    </w:p>
    <w:tbl>
      <w:tblPr>
        <w:tblW w:w="4773" w:type="dxa"/>
        <w:jc w:val="left"/>
        <w:tblInd w:w="0" w:type="dxa"/>
        <w:tblLayout w:type="fixed"/>
        <w:tblCellMar>
          <w:top w:w="0" w:type="dxa"/>
          <w:left w:w="0" w:type="dxa"/>
          <w:bottom w:w="0" w:type="dxa"/>
          <w:right w:w="0" w:type="dxa"/>
        </w:tblCellMar>
      </w:tblPr>
      <w:tblGrid>
        <w:gridCol w:w="2345"/>
        <w:gridCol w:w="23"/>
        <w:gridCol w:w="68"/>
        <w:gridCol w:w="419"/>
        <w:gridCol w:w="1677"/>
        <w:gridCol w:w="241"/>
      </w:tblGrid>
      <w:tr>
        <w:trPr/>
        <w:tc>
          <w:tcPr>
            <w:tcW w:w="23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pPr>
            <w:r>
              <w:rPr/>
              <w:t> </w:t>
            </w:r>
          </w:p>
        </w:tc>
        <w:tc>
          <w:tcPr>
            <w:tcW w:w="23" w:type="dxa"/>
            <w:tcBorders>
              <w:bottom w:val="single" w:sz="6" w:space="0" w:color="1A3668"/>
            </w:tcBorders>
            <w:tcMar>
              <w:bottom w:w="28" w:type="dxa"/>
            </w:tcMar>
            <w:vAlign w:val="center"/>
          </w:tcPr>
          <w:p>
            <w:pPr>
              <w:pStyle w:val="TableContents"/>
              <w:bidi w:val="0"/>
              <w:spacing w:before="0" w:after="283"/>
              <w:jc w:val="left"/>
              <w:rPr>
                <w:sz w:val="4"/>
                <w:szCs w:val="4"/>
              </w:rPr>
            </w:pPr>
            <w:r>
              <w:rPr>
                <w:sz w:val="4"/>
                <w:szCs w:val="4"/>
              </w:rPr>
            </w:r>
          </w:p>
        </w:tc>
        <w:tc>
          <w:tcPr>
            <w:tcW w:w="240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TRAILING TWELVE</w:t>
              <w:br/>
              <w:t>MONTHS ENDED</w:t>
            </w:r>
          </w:p>
        </w:tc>
      </w:tr>
      <w:tr>
        <w:trPr/>
        <w:tc>
          <w:tcPr>
            <w:tcW w:w="2345" w:type="dxa"/>
            <w:tcBorders>
              <w:bottom w:val="single" w:sz="6" w:space="0" w:color="1A3668"/>
            </w:tcBorders>
            <w:tcMar>
              <w:bottom w:w="80" w:type="dxa"/>
            </w:tcMar>
            <w:vAlign w:val="center"/>
          </w:tcPr>
          <w:p>
            <w:pPr>
              <w:pStyle w:val="TableContents"/>
              <w:bidi w:val="0"/>
              <w:spacing w:before="0" w:after="0"/>
              <w:jc w:val="left"/>
              <w:rPr>
                <w:rFonts w:ascii="ARIAL" w:hAnsi="ARIAL"/>
                <w:b/>
                <w:color w:val="1A3668"/>
                <w:sz w:val="16"/>
              </w:rPr>
            </w:pPr>
            <w:r>
              <w:rPr>
                <w:rFonts w:ascii="ARIAL" w:hAnsi="ARIAL"/>
                <w:b/>
                <w:color w:val="1A3668"/>
                <w:sz w:val="16"/>
              </w:rPr>
              <w:t>($S IN MILLIONS)</w:t>
            </w:r>
          </w:p>
        </w:tc>
        <w:tc>
          <w:tcPr>
            <w:tcW w:w="23" w:type="dxa"/>
            <w:tcBorders>
              <w:bottom w:val="single" w:sz="6" w:space="0" w:color="1A3668"/>
            </w:tcBorders>
            <w:tcMar>
              <w:bottom w:w="28" w:type="dxa"/>
            </w:tcMar>
            <w:vAlign w:val="center"/>
          </w:tcPr>
          <w:p>
            <w:pPr>
              <w:pStyle w:val="TableContents"/>
              <w:bidi w:val="0"/>
              <w:spacing w:before="0" w:after="283"/>
              <w:jc w:val="left"/>
              <w:rPr>
                <w:sz w:val="4"/>
                <w:szCs w:val="4"/>
              </w:rPr>
            </w:pPr>
            <w:r>
              <w:rPr>
                <w:sz w:val="4"/>
                <w:szCs w:val="4"/>
              </w:rPr>
            </w:r>
          </w:p>
        </w:tc>
        <w:tc>
          <w:tcPr>
            <w:tcW w:w="2405" w:type="dxa"/>
            <w:gridSpan w:val="4"/>
            <w:tcBorders>
              <w:bottom w:val="single" w:sz="6" w:space="0" w:color="1A3668"/>
            </w:tcBorders>
            <w:tcMar>
              <w:bottom w:w="80" w:type="dxa"/>
            </w:tcMar>
            <w:vAlign w:val="center"/>
          </w:tcPr>
          <w:p>
            <w:pPr>
              <w:pStyle w:val="TableContents"/>
              <w:bidi w:val="0"/>
              <w:spacing w:before="0" w:after="283"/>
              <w:jc w:val="center"/>
              <w:rPr>
                <w:b/>
                <w:color w:val="1A3668"/>
              </w:rPr>
            </w:pPr>
            <w:r>
              <w:rPr>
                <w:b/>
                <w:color w:val="1A3668"/>
              </w:rPr>
              <w:t>2/1/2025</w:t>
            </w:r>
          </w:p>
        </w:tc>
      </w:tr>
      <w:tr>
        <w:trPr/>
        <w:tc>
          <w:tcPr>
            <w:tcW w:w="2345" w:type="dxa"/>
            <w:tcBorders/>
            <w:shd w:fill="E9F1F9" w:val="clear"/>
            <w:vAlign w:val="center"/>
          </w:tcPr>
          <w:p>
            <w:pPr>
              <w:pStyle w:val="TableContents"/>
              <w:bidi w:val="0"/>
              <w:spacing w:before="0" w:after="283"/>
              <w:jc w:val="left"/>
              <w:rPr>
                <w:sz w:val="4"/>
                <w:szCs w:val="4"/>
              </w:rPr>
            </w:pPr>
            <w:r>
              <w:rPr>
                <w:sz w:val="4"/>
                <w:szCs w:val="4"/>
              </w:rPr>
            </w:r>
          </w:p>
        </w:tc>
        <w:tc>
          <w:tcPr>
            <w:tcW w:w="242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2345" w:type="dxa"/>
            <w:tcBorders/>
            <w:shd w:fill="E9F1F9" w:val="clear"/>
            <w:vAlign w:val="center"/>
          </w:tcPr>
          <w:p>
            <w:pPr>
              <w:pStyle w:val="TableContents"/>
              <w:bidi w:val="0"/>
              <w:spacing w:before="0" w:after="0"/>
              <w:jc w:val="left"/>
              <w:rPr>
                <w:rFonts w:ascii="ARIAL" w:hAnsi="ARIAL"/>
                <w:sz w:val="16"/>
              </w:rPr>
            </w:pPr>
            <w:r>
              <w:rPr>
                <w:rFonts w:ascii="ARIAL" w:hAnsi="ARIAL"/>
                <w:sz w:val="16"/>
              </w:rPr>
              <w:t>Long-term Debt</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68" w:type="dxa"/>
            <w:tcBorders/>
            <w:shd w:fill="E9F1F9" w:val="clear"/>
            <w:vAlign w:val="center"/>
          </w:tcPr>
          <w:p>
            <w:pPr>
              <w:pStyle w:val="TableContents"/>
              <w:bidi w:val="0"/>
              <w:spacing w:before="0" w:after="283"/>
              <w:jc w:val="left"/>
              <w:rPr>
                <w:sz w:val="4"/>
                <w:szCs w:val="4"/>
              </w:rPr>
            </w:pPr>
            <w:r>
              <w:rPr>
                <w:sz w:val="4"/>
                <w:szCs w:val="4"/>
              </w:rPr>
            </w:r>
          </w:p>
        </w:tc>
        <w:tc>
          <w:tcPr>
            <w:tcW w:w="419" w:type="dxa"/>
            <w:tcBorders/>
            <w:shd w:fill="E9F1F9" w:val="clear"/>
            <w:vAlign w:val="center"/>
          </w:tcPr>
          <w:p>
            <w:pPr>
              <w:pStyle w:val="TableContents"/>
              <w:bidi w:val="0"/>
              <w:spacing w:before="0" w:after="283"/>
              <w:jc w:val="left"/>
              <w:rPr/>
            </w:pPr>
            <w:r>
              <w:rPr/>
              <w:t>$</w:t>
            </w:r>
          </w:p>
        </w:tc>
        <w:tc>
          <w:tcPr>
            <w:tcW w:w="1677" w:type="dxa"/>
            <w:tcBorders/>
            <w:shd w:fill="E9F1F9" w:val="clear"/>
            <w:vAlign w:val="center"/>
          </w:tcPr>
          <w:p>
            <w:pPr>
              <w:pStyle w:val="TableContents"/>
              <w:bidi w:val="0"/>
              <w:spacing w:before="0" w:after="283"/>
              <w:jc w:val="right"/>
              <w:rPr/>
            </w:pPr>
            <w:r>
              <w:rPr/>
              <w:t>3,884</w:t>
            </w:r>
          </w:p>
        </w:tc>
        <w:tc>
          <w:tcPr>
            <w:tcW w:w="241" w:type="dxa"/>
            <w:tcBorders/>
            <w:shd w:fill="E9F1F9"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sz w:val="4"/>
                <w:szCs w:val="4"/>
              </w:rPr>
            </w:pPr>
            <w:r>
              <w:rPr>
                <w:sz w:val="4"/>
                <w:szCs w:val="4"/>
              </w:rPr>
            </w:r>
          </w:p>
        </w:tc>
        <w:tc>
          <w:tcPr>
            <w:tcW w:w="2428" w:type="dxa"/>
            <w:gridSpan w:val="5"/>
            <w:tcBorders/>
            <w:vAlign w:val="center"/>
          </w:tcPr>
          <w:p>
            <w:pPr>
              <w:pStyle w:val="TableContents"/>
              <w:bidi w:val="0"/>
              <w:spacing w:before="0" w:after="283"/>
              <w:jc w:val="left"/>
              <w:rPr>
                <w:sz w:val="4"/>
                <w:szCs w:val="4"/>
              </w:rPr>
            </w:pPr>
            <w:r>
              <w:rPr>
                <w:sz w:val="4"/>
                <w:szCs w:val="4"/>
              </w:rPr>
            </w:r>
          </w:p>
        </w:tc>
      </w:tr>
      <w:tr>
        <w:trPr/>
        <w:tc>
          <w:tcPr>
            <w:tcW w:w="234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Total Operating Lease Liabilities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19" w:type="dxa"/>
            <w:tcBorders>
              <w:bottom w:val="single" w:sz="6" w:space="0" w:color="000000"/>
            </w:tcBorders>
            <w:tcMar>
              <w:bottom w:w="100" w:type="dxa"/>
            </w:tcMar>
            <w:vAlign w:val="center"/>
          </w:tcPr>
          <w:p>
            <w:pPr>
              <w:pStyle w:val="TableContents"/>
              <w:bidi w:val="0"/>
              <w:spacing w:before="0" w:after="283"/>
              <w:jc w:val="left"/>
              <w:rPr/>
            </w:pPr>
            <w:r>
              <w:rPr/>
              <w:t> </w:t>
            </w:r>
          </w:p>
        </w:tc>
        <w:tc>
          <w:tcPr>
            <w:tcW w:w="1677" w:type="dxa"/>
            <w:tcBorders>
              <w:bottom w:val="single" w:sz="6" w:space="0" w:color="000000"/>
            </w:tcBorders>
            <w:tcMar>
              <w:bottom w:w="100" w:type="dxa"/>
            </w:tcMar>
            <w:vAlign w:val="center"/>
          </w:tcPr>
          <w:p>
            <w:pPr>
              <w:pStyle w:val="TableContents"/>
              <w:bidi w:val="0"/>
              <w:spacing w:before="0" w:after="283"/>
              <w:jc w:val="right"/>
              <w:rPr/>
            </w:pPr>
            <w:r>
              <w:rPr/>
              <w:t>1,075</w:t>
            </w:r>
          </w:p>
        </w:tc>
        <w:tc>
          <w:tcPr>
            <w:tcW w:w="241"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2345" w:type="dxa"/>
            <w:tcBorders/>
            <w:shd w:fill="E9F1F9" w:val="clear"/>
            <w:vAlign w:val="center"/>
          </w:tcPr>
          <w:p>
            <w:pPr>
              <w:pStyle w:val="TableContents"/>
              <w:bidi w:val="0"/>
              <w:spacing w:before="0" w:after="283"/>
              <w:jc w:val="left"/>
              <w:rPr>
                <w:sz w:val="4"/>
                <w:szCs w:val="4"/>
              </w:rPr>
            </w:pPr>
            <w:r>
              <w:rPr>
                <w:sz w:val="4"/>
                <w:szCs w:val="4"/>
              </w:rPr>
            </w:r>
          </w:p>
        </w:tc>
        <w:tc>
          <w:tcPr>
            <w:tcW w:w="242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2345" w:type="dxa"/>
            <w:tcBorders>
              <w:bottom w:val="single" w:sz="6" w:space="0" w:color="000000"/>
            </w:tcBorders>
            <w:shd w:fill="E9F1F9" w:val="clear"/>
            <w:tcMar>
              <w:bottom w:w="100" w:type="dxa"/>
            </w:tcMar>
            <w:vAlign w:val="center"/>
          </w:tcPr>
          <w:p>
            <w:pPr>
              <w:pStyle w:val="TableContents"/>
              <w:bidi w:val="0"/>
              <w:spacing w:before="0" w:after="0"/>
              <w:jc w:val="left"/>
              <w:rPr>
                <w:rFonts w:ascii="ARIAL" w:hAnsi="ARIAL"/>
                <w:sz w:val="16"/>
              </w:rPr>
            </w:pPr>
            <w:r>
              <w:rPr>
                <w:rFonts w:ascii="ARIAL" w:hAnsi="ARIAL"/>
                <w:sz w:val="16"/>
              </w:rPr>
              <w:t>Adjusted Debt</w:t>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419" w:type="dxa"/>
            <w:tcBorders>
              <w:bottom w:val="single" w:sz="6" w:space="0" w:color="000000"/>
            </w:tcBorders>
            <w:shd w:fill="E9F1F9" w:val="clear"/>
            <w:tcMar>
              <w:bottom w:w="100" w:type="dxa"/>
            </w:tcMar>
            <w:vAlign w:val="center"/>
          </w:tcPr>
          <w:p>
            <w:pPr>
              <w:pStyle w:val="TableContents"/>
              <w:bidi w:val="0"/>
              <w:spacing w:before="0" w:after="283"/>
              <w:jc w:val="left"/>
              <w:rPr/>
            </w:pPr>
            <w:r>
              <w:rPr/>
              <w:t>$</w:t>
            </w:r>
          </w:p>
        </w:tc>
        <w:tc>
          <w:tcPr>
            <w:tcW w:w="1677" w:type="dxa"/>
            <w:tcBorders>
              <w:bottom w:val="single" w:sz="6" w:space="0" w:color="000000"/>
            </w:tcBorders>
            <w:shd w:fill="E9F1F9" w:val="clear"/>
            <w:tcMar>
              <w:bottom w:w="100" w:type="dxa"/>
            </w:tcMar>
            <w:vAlign w:val="center"/>
          </w:tcPr>
          <w:p>
            <w:pPr>
              <w:pStyle w:val="TableContents"/>
              <w:bidi w:val="0"/>
              <w:spacing w:before="0" w:after="283"/>
              <w:jc w:val="right"/>
              <w:rPr/>
            </w:pPr>
            <w:r>
              <w:rPr/>
              <w:t>4,959</w:t>
            </w:r>
          </w:p>
        </w:tc>
        <w:tc>
          <w:tcPr>
            <w:tcW w:w="241"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2428" w:type="dxa"/>
            <w:gridSpan w:val="5"/>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ARIAL" w:hAnsi="ARIAL"/>
                <w:sz w:val="16"/>
              </w:rPr>
            </w:pPr>
            <w:r>
              <w:rPr>
                <w:rFonts w:ascii="ARIAL" w:hAnsi="ARIAL"/>
                <w:sz w:val="16"/>
              </w:rPr>
              <w:t>Operating Income</w:t>
            </w:r>
          </w:p>
        </w:tc>
        <w:tc>
          <w:tcPr>
            <w:tcW w:w="2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right"/>
              <w:rPr/>
            </w:pPr>
            <w:r>
              <w:rPr/>
              <w:t>1,266</w:t>
            </w:r>
          </w:p>
        </w:tc>
        <w:tc>
          <w:tcPr>
            <w:tcW w:w="241" w:type="dxa"/>
            <w:tcBorders/>
            <w:vAlign w:val="center"/>
          </w:tcPr>
          <w:p>
            <w:pPr>
              <w:pStyle w:val="TableContents"/>
              <w:bidi w:val="0"/>
              <w:spacing w:before="0" w:after="283"/>
              <w:jc w:val="left"/>
              <w:rPr>
                <w:sz w:val="4"/>
                <w:szCs w:val="4"/>
              </w:rPr>
            </w:pPr>
            <w:r>
              <w:rPr>
                <w:sz w:val="4"/>
                <w:szCs w:val="4"/>
              </w:rPr>
            </w:r>
          </w:p>
        </w:tc>
      </w:tr>
      <w:tr>
        <w:trPr/>
        <w:tc>
          <w:tcPr>
            <w:tcW w:w="2345" w:type="dxa"/>
            <w:tcBorders/>
            <w:shd w:fill="E9F1F9" w:val="clear"/>
            <w:vAlign w:val="center"/>
          </w:tcPr>
          <w:p>
            <w:pPr>
              <w:pStyle w:val="TableContents"/>
              <w:bidi w:val="0"/>
              <w:spacing w:before="0" w:after="283"/>
              <w:jc w:val="left"/>
              <w:rPr>
                <w:sz w:val="4"/>
                <w:szCs w:val="4"/>
              </w:rPr>
            </w:pPr>
            <w:r>
              <w:rPr>
                <w:sz w:val="4"/>
                <w:szCs w:val="4"/>
              </w:rPr>
            </w:r>
          </w:p>
        </w:tc>
        <w:tc>
          <w:tcPr>
            <w:tcW w:w="242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2345" w:type="dxa"/>
            <w:tcBorders/>
            <w:shd w:fill="E9F1F9" w:val="clear"/>
            <w:vAlign w:val="center"/>
          </w:tcPr>
          <w:p>
            <w:pPr>
              <w:pStyle w:val="TableContents"/>
              <w:bidi w:val="0"/>
              <w:spacing w:before="0" w:after="0"/>
              <w:jc w:val="left"/>
              <w:rPr>
                <w:rFonts w:ascii="ARIAL" w:hAnsi="ARIAL"/>
                <w:sz w:val="16"/>
              </w:rPr>
            </w:pPr>
            <w:r>
              <w:rPr>
                <w:rFonts w:ascii="ARIAL" w:hAnsi="ARIAL"/>
                <w:sz w:val="16"/>
              </w:rPr>
              <w:t>Depreciation and Amortization</w:t>
            </w:r>
          </w:p>
        </w:tc>
        <w:tc>
          <w:tcPr>
            <w:tcW w:w="23" w:type="dxa"/>
            <w:tcBorders/>
            <w:shd w:fill="E9F1F9" w:val="clear"/>
            <w:vAlign w:val="center"/>
          </w:tcPr>
          <w:p>
            <w:pPr>
              <w:pStyle w:val="TableContents"/>
              <w:bidi w:val="0"/>
              <w:spacing w:before="0" w:after="283"/>
              <w:jc w:val="left"/>
              <w:rPr>
                <w:sz w:val="4"/>
                <w:szCs w:val="4"/>
              </w:rPr>
            </w:pPr>
            <w:r>
              <w:rPr>
                <w:sz w:val="4"/>
                <w:szCs w:val="4"/>
              </w:rPr>
            </w:r>
          </w:p>
        </w:tc>
        <w:tc>
          <w:tcPr>
            <w:tcW w:w="68" w:type="dxa"/>
            <w:tcBorders/>
            <w:shd w:fill="E9F1F9" w:val="clear"/>
            <w:vAlign w:val="center"/>
          </w:tcPr>
          <w:p>
            <w:pPr>
              <w:pStyle w:val="TableContents"/>
              <w:bidi w:val="0"/>
              <w:spacing w:before="0" w:after="283"/>
              <w:jc w:val="left"/>
              <w:rPr>
                <w:sz w:val="4"/>
                <w:szCs w:val="4"/>
              </w:rPr>
            </w:pPr>
            <w:r>
              <w:rPr>
                <w:sz w:val="4"/>
                <w:szCs w:val="4"/>
              </w:rPr>
            </w:r>
          </w:p>
        </w:tc>
        <w:tc>
          <w:tcPr>
            <w:tcW w:w="419" w:type="dxa"/>
            <w:tcBorders/>
            <w:shd w:fill="E9F1F9" w:val="clear"/>
            <w:vAlign w:val="center"/>
          </w:tcPr>
          <w:p>
            <w:pPr>
              <w:pStyle w:val="TableContents"/>
              <w:bidi w:val="0"/>
              <w:spacing w:before="0" w:after="283"/>
              <w:jc w:val="left"/>
              <w:rPr/>
            </w:pPr>
            <w:r>
              <w:rPr/>
              <w:t> </w:t>
            </w:r>
          </w:p>
        </w:tc>
        <w:tc>
          <w:tcPr>
            <w:tcW w:w="1677" w:type="dxa"/>
            <w:tcBorders/>
            <w:shd w:fill="E9F1F9" w:val="clear"/>
            <w:vAlign w:val="center"/>
          </w:tcPr>
          <w:p>
            <w:pPr>
              <w:pStyle w:val="TableContents"/>
              <w:bidi w:val="0"/>
              <w:spacing w:before="0" w:after="283"/>
              <w:jc w:val="right"/>
              <w:rPr/>
            </w:pPr>
            <w:r>
              <w:rPr/>
              <w:t>282</w:t>
            </w:r>
          </w:p>
        </w:tc>
        <w:tc>
          <w:tcPr>
            <w:tcW w:w="241" w:type="dxa"/>
            <w:tcBorders/>
            <w:shd w:fill="E9F1F9" w:val="clear"/>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2428" w:type="dxa"/>
            <w:gridSpan w:val="5"/>
            <w:tcBorders/>
            <w:vAlign w:val="center"/>
          </w:tcPr>
          <w:p>
            <w:pPr>
              <w:pStyle w:val="TableContents"/>
              <w:bidi w:val="0"/>
              <w:spacing w:before="0" w:after="283"/>
              <w:jc w:val="left"/>
              <w:rPr>
                <w:sz w:val="4"/>
                <w:szCs w:val="4"/>
              </w:rPr>
            </w:pPr>
            <w:r>
              <w:rPr>
                <w:sz w:val="4"/>
                <w:szCs w:val="4"/>
              </w:rPr>
            </w:r>
          </w:p>
        </w:tc>
      </w:tr>
      <w:tr>
        <w:trPr/>
        <w:tc>
          <w:tcPr>
            <w:tcW w:w="234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Total Lease Costs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19" w:type="dxa"/>
            <w:tcBorders>
              <w:bottom w:val="single" w:sz="6" w:space="0" w:color="000000"/>
            </w:tcBorders>
            <w:tcMar>
              <w:bottom w:w="100" w:type="dxa"/>
            </w:tcMar>
            <w:vAlign w:val="center"/>
          </w:tcPr>
          <w:p>
            <w:pPr>
              <w:pStyle w:val="TableContents"/>
              <w:bidi w:val="0"/>
              <w:spacing w:before="0" w:after="283"/>
              <w:jc w:val="left"/>
              <w:rPr/>
            </w:pPr>
            <w:r>
              <w:rPr/>
              <w:t> </w:t>
            </w:r>
          </w:p>
        </w:tc>
        <w:tc>
          <w:tcPr>
            <w:tcW w:w="1677" w:type="dxa"/>
            <w:tcBorders>
              <w:bottom w:val="single" w:sz="6" w:space="0" w:color="000000"/>
            </w:tcBorders>
            <w:tcMar>
              <w:bottom w:w="100" w:type="dxa"/>
            </w:tcMar>
            <w:vAlign w:val="center"/>
          </w:tcPr>
          <w:p>
            <w:pPr>
              <w:pStyle w:val="TableContents"/>
              <w:bidi w:val="0"/>
              <w:spacing w:before="0" w:after="283"/>
              <w:jc w:val="right"/>
              <w:rPr/>
            </w:pPr>
            <w:r>
              <w:rPr/>
              <w:t>418</w:t>
            </w:r>
          </w:p>
        </w:tc>
        <w:tc>
          <w:tcPr>
            <w:tcW w:w="241"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2345" w:type="dxa"/>
            <w:tcBorders/>
            <w:shd w:fill="E9F1F9" w:val="clear"/>
            <w:vAlign w:val="center"/>
          </w:tcPr>
          <w:p>
            <w:pPr>
              <w:pStyle w:val="TableContents"/>
              <w:bidi w:val="0"/>
              <w:spacing w:before="0" w:after="283"/>
              <w:jc w:val="left"/>
              <w:rPr>
                <w:sz w:val="4"/>
                <w:szCs w:val="4"/>
              </w:rPr>
            </w:pPr>
            <w:r>
              <w:rPr>
                <w:sz w:val="4"/>
                <w:szCs w:val="4"/>
              </w:rPr>
            </w:r>
          </w:p>
        </w:tc>
        <w:tc>
          <w:tcPr>
            <w:tcW w:w="2428" w:type="dxa"/>
            <w:gridSpan w:val="5"/>
            <w:tcBorders/>
            <w:shd w:fill="E9F1F9" w:val="clear"/>
            <w:vAlign w:val="center"/>
          </w:tcPr>
          <w:p>
            <w:pPr>
              <w:pStyle w:val="TableContents"/>
              <w:bidi w:val="0"/>
              <w:spacing w:before="0" w:after="283"/>
              <w:jc w:val="left"/>
              <w:rPr>
                <w:sz w:val="4"/>
                <w:szCs w:val="4"/>
              </w:rPr>
            </w:pPr>
            <w:r>
              <w:rPr>
                <w:sz w:val="4"/>
                <w:szCs w:val="4"/>
              </w:rPr>
            </w:r>
          </w:p>
        </w:tc>
      </w:tr>
      <w:tr>
        <w:trPr/>
        <w:tc>
          <w:tcPr>
            <w:tcW w:w="2345" w:type="dxa"/>
            <w:tcBorders>
              <w:bottom w:val="single" w:sz="6" w:space="0" w:color="000000"/>
            </w:tcBorders>
            <w:shd w:fill="E9F1F9" w:val="clear"/>
            <w:tcMar>
              <w:bottom w:w="100" w:type="dxa"/>
            </w:tcMar>
            <w:vAlign w:val="center"/>
          </w:tcPr>
          <w:p>
            <w:pPr>
              <w:pStyle w:val="TableContents"/>
              <w:bidi w:val="0"/>
              <w:spacing w:before="0" w:after="0"/>
              <w:jc w:val="left"/>
              <w:rPr>
                <w:rFonts w:ascii="ARIAL" w:hAnsi="ARIAL"/>
                <w:sz w:val="16"/>
              </w:rPr>
            </w:pPr>
            <w:r>
              <w:rPr>
                <w:rFonts w:ascii="ARIAL" w:hAnsi="ARIAL"/>
                <w:sz w:val="16"/>
              </w:rPr>
              <w:t>EBITDAR</w:t>
            </w:r>
          </w:p>
        </w:tc>
        <w:tc>
          <w:tcPr>
            <w:tcW w:w="23"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0000"/>
            </w:tcBorders>
            <w:shd w:fill="E9F1F9" w:val="clear"/>
            <w:tcMar>
              <w:bottom w:w="28" w:type="dxa"/>
            </w:tcMar>
            <w:vAlign w:val="center"/>
          </w:tcPr>
          <w:p>
            <w:pPr>
              <w:pStyle w:val="TableContents"/>
              <w:bidi w:val="0"/>
              <w:spacing w:before="0" w:after="283"/>
              <w:jc w:val="left"/>
              <w:rPr>
                <w:sz w:val="4"/>
                <w:szCs w:val="4"/>
              </w:rPr>
            </w:pPr>
            <w:r>
              <w:rPr>
                <w:sz w:val="4"/>
                <w:szCs w:val="4"/>
              </w:rPr>
            </w:r>
          </w:p>
        </w:tc>
        <w:tc>
          <w:tcPr>
            <w:tcW w:w="419" w:type="dxa"/>
            <w:tcBorders>
              <w:bottom w:val="single" w:sz="6" w:space="0" w:color="000000"/>
            </w:tcBorders>
            <w:shd w:fill="E9F1F9" w:val="clear"/>
            <w:tcMar>
              <w:bottom w:w="100" w:type="dxa"/>
            </w:tcMar>
            <w:vAlign w:val="center"/>
          </w:tcPr>
          <w:p>
            <w:pPr>
              <w:pStyle w:val="TableContents"/>
              <w:bidi w:val="0"/>
              <w:spacing w:before="0" w:after="283"/>
              <w:jc w:val="left"/>
              <w:rPr/>
            </w:pPr>
            <w:r>
              <w:rPr/>
              <w:t>$</w:t>
            </w:r>
          </w:p>
        </w:tc>
        <w:tc>
          <w:tcPr>
            <w:tcW w:w="1677" w:type="dxa"/>
            <w:tcBorders>
              <w:bottom w:val="single" w:sz="6" w:space="0" w:color="000000"/>
            </w:tcBorders>
            <w:shd w:fill="E9F1F9" w:val="clear"/>
            <w:tcMar>
              <w:bottom w:w="100" w:type="dxa"/>
            </w:tcMar>
            <w:vAlign w:val="center"/>
          </w:tcPr>
          <w:p>
            <w:pPr>
              <w:pStyle w:val="TableContents"/>
              <w:bidi w:val="0"/>
              <w:spacing w:before="0" w:after="283"/>
              <w:jc w:val="right"/>
              <w:rPr/>
            </w:pPr>
            <w:r>
              <w:rPr/>
              <w:t>1,966</w:t>
            </w:r>
          </w:p>
        </w:tc>
        <w:tc>
          <w:tcPr>
            <w:tcW w:w="241" w:type="dxa"/>
            <w:tcBorders>
              <w:bottom w:val="single" w:sz="6" w:space="0" w:color="000000"/>
            </w:tcBorders>
            <w:shd w:fill="E9F1F9" w:val="clear"/>
            <w:tcMar>
              <w:bottom w:w="100" w:type="dxa"/>
            </w:tcMar>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2428" w:type="dxa"/>
            <w:gridSpan w:val="5"/>
            <w:tcBorders/>
            <w:vAlign w:val="center"/>
          </w:tcPr>
          <w:p>
            <w:pPr>
              <w:pStyle w:val="TableContents"/>
              <w:bidi w:val="0"/>
              <w:spacing w:before="0" w:after="283"/>
              <w:jc w:val="left"/>
              <w:rPr>
                <w:sz w:val="4"/>
                <w:szCs w:val="4"/>
              </w:rPr>
            </w:pPr>
            <w:r>
              <w:rPr>
                <w:sz w:val="4"/>
                <w:szCs w:val="4"/>
              </w:rPr>
            </w:r>
          </w:p>
        </w:tc>
      </w:tr>
      <w:tr>
        <w:trPr/>
        <w:tc>
          <w:tcPr>
            <w:tcW w:w="234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Debt Leverage Ratio</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19" w:type="dxa"/>
            <w:tcBorders>
              <w:bottom w:val="single" w:sz="6" w:space="0" w:color="000000"/>
            </w:tcBorders>
            <w:tcMar>
              <w:bottom w:w="100" w:type="dxa"/>
            </w:tcMar>
            <w:vAlign w:val="center"/>
          </w:tcPr>
          <w:p>
            <w:pPr>
              <w:pStyle w:val="TableContents"/>
              <w:bidi w:val="0"/>
              <w:spacing w:before="0" w:after="283"/>
              <w:jc w:val="left"/>
              <w:rPr/>
            </w:pPr>
            <w:r>
              <w:rPr/>
              <w:t> </w:t>
            </w:r>
          </w:p>
        </w:tc>
        <w:tc>
          <w:tcPr>
            <w:tcW w:w="1677" w:type="dxa"/>
            <w:tcBorders>
              <w:bottom w:val="single" w:sz="6" w:space="0" w:color="000000"/>
            </w:tcBorders>
            <w:tcMar>
              <w:bottom w:w="100" w:type="dxa"/>
            </w:tcMar>
            <w:vAlign w:val="center"/>
          </w:tcPr>
          <w:p>
            <w:pPr>
              <w:pStyle w:val="TableContents"/>
              <w:bidi w:val="0"/>
              <w:spacing w:before="0" w:after="283"/>
              <w:jc w:val="right"/>
              <w:rPr/>
            </w:pPr>
            <w:r>
              <w:rPr/>
              <w:t>2.5</w:t>
            </w:r>
          </w:p>
        </w:tc>
        <w:tc>
          <w:tcPr>
            <w:tcW w:w="241"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98" w:before="0" w:after="40"/>
        <w:jc w:val="left"/>
        <w:rPr>
          <w:bdr w:val="single" w:sz="79" w:space="1" w:color="1A3668"/>
        </w:rPr>
      </w:pPr>
      <w:r>
        <w:rPr>
          <w:bdr w:val="single" w:sz="79" w:space="1" w:color="1A3668"/>
        </w:rPr>
        <w:t> </w:t>
      </w:r>
    </w:p>
    <w:p>
      <w:pPr>
        <w:pStyle w:val="TextBody"/>
        <w:bidi w:val="0"/>
        <w:spacing w:before="0" w:after="0"/>
        <w:jc w:val="left"/>
        <w:rPr/>
      </w:pPr>
      <w:r>
        <w:rPr/>
        <w:t> </w:t>
      </w:r>
    </w:p>
    <w:p>
      <w:pPr>
        <w:pStyle w:val="TextBody"/>
        <w:bidi w:val="0"/>
        <w:spacing w:before="40" w:after="0"/>
        <w:jc w:val="left"/>
        <w:rPr>
          <w:rFonts w:ascii="ARIAL" w:hAnsi="ARIAL"/>
          <w:color w:val="1A3668"/>
          <w:sz w:val="16"/>
        </w:rPr>
      </w:pPr>
      <w:r>
        <w:rPr>
          <w:rFonts w:ascii="ARIAL" w:hAnsi="ARIAL"/>
          <w:b/>
          <w:color w:val="1A3668"/>
          <w:sz w:val="16"/>
        </w:rPr>
        <w:t>A-2  </w:t>
      </w:r>
      <w:r>
        <w:rPr>
          <w:rFonts w:ascii="ARIAL" w:hAnsi="ARIAL"/>
          <w:color w:val="1A3668"/>
          <w:sz w:val="16"/>
        </w:rPr>
        <w:t>Bath &amp; Body Works, Inc. | </w:t>
      </w:r>
      <w:r>
        <w:rPr>
          <w:rFonts w:ascii="ARIAL" w:hAnsi="ARIAL"/>
          <w:b/>
          <w:color w:val="1A3668"/>
          <w:sz w:val="16"/>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29450" cy="9144000"/>
            <wp:effectExtent l="0" t="0" r="0" b="0"/>
            <wp:docPr id="10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7" descr=""/>
                    <pic:cNvPicPr>
                      <a:picLocks noChangeAspect="1" noChangeArrowheads="1"/>
                    </pic:cNvPicPr>
                  </pic:nvPicPr>
                  <pic:blipFill>
                    <a:blip r:embed="rId96"/>
                    <a:stretch>
                      <a:fillRect/>
                    </a:stretch>
                  </pic:blipFill>
                  <pic:spPr bwMode="auto">
                    <a:xfrm>
                      <a:off x="0" y="0"/>
                      <a:ext cx="70294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BOARD OF DIRECTORS AND EXECUTIVE OFFICERS Board of Directors Sarah Nash, Board Chair Francis Hondal Gina Boswell Chief Executive Officer, Former President of Loyalty and Chief Executive Officer, Novagard Solutions Engagement, Mastercard, Inc. Bath &amp; Body Works, Inc. Alessandro Bogliolo Lucy Brady Juan Rajlin Former Chief Executive Former President, Snacks &amp; Vice President and Treasurer, Officer, Tiffany &amp; Co. Grocery, Conagra Brands, Inc. Alphabet Inc. Danielle Lee Stephen Steinour Steven Voskuil Former President, Warner Chairman, President and Chief Senior Vice President and Music Artist &amp; Fan Experiences, Executive Officer, Huntington Chief Financial Officer, Warner Music Group Corp. Bancshares Incorporated The Hershey Company J.K. Symancyk Chief Executive Officer, Signet Jewelers Limited Executive Officers Gina Boswell Eva Boratto Tom Mazurek Michael Wu Chief Executive Chief Financial Chief Supply Chain Chief Legal Officer Officer Officer Officer and Corporate Secretary HEADQUARTERS Stock Exchange Listing Bath &amp; Body Works, Inc. NYSE: BBWI Three Limited Parkway Columbus, OH 43230 Transfer Agent Equiniti Investor Inquiries should be directed to: Company Website By email: investorrelations@bbw.com www.bbwinc.com By mail: Bath &amp; Body Works Investor Relations Three Limited Parkway Independent Public Accountants Columbus, OH 43230 Ernst &amp; Young LLP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581775" cy="8572500"/>
            <wp:effectExtent l="0" t="0" r="0" b="0"/>
            <wp:docPr id="10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8" descr=""/>
                    <pic:cNvPicPr>
                      <a:picLocks noChangeAspect="1" noChangeArrowheads="1"/>
                    </pic:cNvPicPr>
                  </pic:nvPicPr>
                  <pic:blipFill>
                    <a:blip r:embed="rId97"/>
                    <a:stretch>
                      <a:fillRect/>
                    </a:stretch>
                  </pic:blipFill>
                  <pic:spPr bwMode="auto">
                    <a:xfrm>
                      <a:off x="0" y="0"/>
                      <a:ext cx="6581775" cy="85725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Bath &amp; BodyWorks Bath &amp; Body Works, Inc. Three Limited Parkway Columbus, Ohio 43230 www.bbwinc.com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72960" cy="9309735"/>
            <wp:effectExtent l="0" t="0" r="0" b="0"/>
            <wp:docPr id="10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9" descr=""/>
                    <pic:cNvPicPr>
                      <a:picLocks noChangeAspect="1" noChangeArrowheads="1"/>
                    </pic:cNvPicPr>
                  </pic:nvPicPr>
                  <pic:blipFill>
                    <a:blip r:embed="rId98"/>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Your vote C/O TABULATOR, P.O. BOX 8016, CARY, NC 27512-9903 matters! Have your ballot ready and please use one of the methods below for easy voting: Your control number Have the 12 digit control number located in the box above available when you access the website and follow the instructions. Bath &amp;amp; Body Works, Inc. Internet: www.proxydocs.com/BBWI Cast your vote online Annual Meeting of Shareholders Have your Proxy Card ready Follow the simple instructions to record your vote For Shareholders of Record as of April 8, 2025 Phone: Thursday, June 5, 2025 8:30 AM, Eastern Time 1-866-647-1630 Use any touch-tone telephone Annual Meeting to be held virtually via live audio webcast—please visit Have your Proxy Card ready www.proxydocs.com/BBWI for more details. Follow the simple recorded instructions Mail: Mark, sign and date your Proxy Card Fold and return your Proxy Card in the postage-paid YOUR VOTE IS IMPORTANT! envelope provided PLEASE VOTE BY: 8:30 AM, Eastern Time, June 5, 2025. Virtual: You must register at www.proxydocs.com/BBWI to attend the meeting online and/or participate. You This proxy is being solicited on behalf of the Board of Directors will receive a link to the meeting after you register. The undersigned hereby appoints Gina R. Boswell and Michael C. Wu (the “Named Proxies”), and each or either of them, as the true and lawful attorneys of the undersigned, with full power of substitution and revocation, and authorizes them, and each of them, to vote all the shares of capital stock of Bath &amp;amp; Body Works,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on which Bath &amp;amp; Body Works, Inc. did not have notice in accordance with Securities and Exchange Commission rules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recommendations. The Named Proxies cannot vote your shares unless you sign (on the reverse side) and return this card. PLEASE BE SURE TO SIGN AND DATE THIS PROXY CARD AND MARK ON THE REVERSE SIDE Copyright 2025 BetaNXT, Inc. or its affiliates. All Rights Reserved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72960" cy="9309735"/>
            <wp:effectExtent l="0" t="0" r="0" b="0"/>
            <wp:docPr id="10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0" descr=""/>
                    <pic:cNvPicPr>
                      <a:picLocks noChangeAspect="1" noChangeArrowheads="1"/>
                    </pic:cNvPicPr>
                  </pic:nvPicPr>
                  <pic:blipFill>
                    <a:blip r:embed="rId99"/>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Bath &amp;amp; Body Works, Inc. Annual Meeting of Shareholders Please make your marks like this: THE BOARD OF DIRECTORS RECOMMENDS A VOTE: FOR ON PROPOSALS 1, 2 AND 3 BOARD OF DIRECTORS PROPOSAL YOUR VOTE RECOMMENDS 1. Elect the ten nominees proposed by the Board of Directors as directors. FOR AGAINST ABSTAIN 1.01 Sarah Nash FOR #P2# #P2# #P2# 1.02 Alessandro Bogliolo FOR #P3# #P3# #P3# 1.03 Gina Boswell FOR #P4# #P4# #P4# 1.04 Lucy Brady FOR #P5# #P5# #P5# 1.05 Francis Hondal FOR #P6# #P6# #P6# 1.06 Danielle Lee FOR #P1.07 Juan Rajlin FOR #8# 1.08 Stephen Steinour FOR #P9# #P9# #P9# 1.09 J.K. Symancyk FOR #P10# #P10# #P10# 1.10 Steven Voskuil FOR #P1 #P11# FOR AGAINST ABSTAIN 2. Ratification of the appointment of our independent registered public accounting firm. FOR # #P12# 3. Advisory vote to approve named executive officer compensation. FOR #P13# #P13# #P13# NOTE: Transact such other business as may properly come before the meeting You must register at www.proxydocs.com/BBWI to attend the meeting online and/or participate. You will receive a link to the meeting after you register. Authorized Signatures—Must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 Signature (and Title if applicable) Date Signature (if held jointly) Date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3.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6.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image" Target="media/image3.jpeg"/><Relationship Id="rId26" Type="http://schemas.openxmlformats.org/officeDocument/2006/relationships/image" Target="media/image6.jpeg"/><Relationship Id="rId27" Type="http://schemas.openxmlformats.org/officeDocument/2006/relationships/image" Target="media/image14.jpeg"/><Relationship Id="rId28" Type="http://schemas.openxmlformats.org/officeDocument/2006/relationships/image" Target="media/image15.jpeg"/><Relationship Id="rId29" Type="http://schemas.openxmlformats.org/officeDocument/2006/relationships/image" Target="media/image16.jpeg"/><Relationship Id="rId30" Type="http://schemas.openxmlformats.org/officeDocument/2006/relationships/image" Target="media/image17.jpeg"/><Relationship Id="rId31" Type="http://schemas.openxmlformats.org/officeDocument/2006/relationships/image" Target="media/image18.jpeg"/><Relationship Id="rId32" Type="http://schemas.openxmlformats.org/officeDocument/2006/relationships/image" Target="media/image19.jpeg"/><Relationship Id="rId33" Type="http://schemas.openxmlformats.org/officeDocument/2006/relationships/image" Target="media/image20.jpeg"/><Relationship Id="rId34" Type="http://schemas.openxmlformats.org/officeDocument/2006/relationships/image" Target="media/image21.jpeg"/><Relationship Id="rId35" Type="http://schemas.openxmlformats.org/officeDocument/2006/relationships/image" Target="media/image22.jpeg"/><Relationship Id="rId36" Type="http://schemas.openxmlformats.org/officeDocument/2006/relationships/image" Target="media/image18.jpeg"/><Relationship Id="rId37" Type="http://schemas.openxmlformats.org/officeDocument/2006/relationships/image" Target="media/image19.jpeg"/><Relationship Id="rId38" Type="http://schemas.openxmlformats.org/officeDocument/2006/relationships/image" Target="media/image20.jpeg"/><Relationship Id="rId39" Type="http://schemas.openxmlformats.org/officeDocument/2006/relationships/image" Target="media/image21.jpeg"/><Relationship Id="rId40" Type="http://schemas.openxmlformats.org/officeDocument/2006/relationships/image" Target="media/image22.jpeg"/><Relationship Id="rId41" Type="http://schemas.openxmlformats.org/officeDocument/2006/relationships/image" Target="media/image23.jpeg"/><Relationship Id="rId42" Type="http://schemas.openxmlformats.org/officeDocument/2006/relationships/image" Target="media/image24.jpeg"/><Relationship Id="rId43" Type="http://schemas.openxmlformats.org/officeDocument/2006/relationships/image" Target="media/image25.jpeg"/><Relationship Id="rId44" Type="http://schemas.openxmlformats.org/officeDocument/2006/relationships/image" Target="media/image26.jpeg"/><Relationship Id="rId45" Type="http://schemas.openxmlformats.org/officeDocument/2006/relationships/image" Target="media/image27.jpeg"/><Relationship Id="rId46" Type="http://schemas.openxmlformats.org/officeDocument/2006/relationships/image" Target="media/image23.jpeg"/><Relationship Id="rId47" Type="http://schemas.openxmlformats.org/officeDocument/2006/relationships/image" Target="media/image24.jpeg"/><Relationship Id="rId48" Type="http://schemas.openxmlformats.org/officeDocument/2006/relationships/image" Target="media/image25.jpeg"/><Relationship Id="rId49" Type="http://schemas.openxmlformats.org/officeDocument/2006/relationships/image" Target="media/image26.jpeg"/><Relationship Id="rId50" Type="http://schemas.openxmlformats.org/officeDocument/2006/relationships/image" Target="media/image27.jpeg"/><Relationship Id="rId51" Type="http://schemas.openxmlformats.org/officeDocument/2006/relationships/image" Target="media/image28.jpeg"/><Relationship Id="rId52" Type="http://schemas.openxmlformats.org/officeDocument/2006/relationships/image" Target="media/image29.jpeg"/><Relationship Id="rId53" Type="http://schemas.openxmlformats.org/officeDocument/2006/relationships/image" Target="media/image30.jpeg"/><Relationship Id="rId54" Type="http://schemas.openxmlformats.org/officeDocument/2006/relationships/image" Target="media/image31.jpeg"/><Relationship Id="rId55" Type="http://schemas.openxmlformats.org/officeDocument/2006/relationships/image" Target="media/image32.jpeg"/><Relationship Id="rId56" Type="http://schemas.openxmlformats.org/officeDocument/2006/relationships/image" Target="media/image33.jpeg"/><Relationship Id="rId57" Type="http://schemas.openxmlformats.org/officeDocument/2006/relationships/image" Target="media/image34.jpeg"/><Relationship Id="rId58" Type="http://schemas.openxmlformats.org/officeDocument/2006/relationships/image" Target="media/image35.jpeg"/><Relationship Id="rId59" Type="http://schemas.openxmlformats.org/officeDocument/2006/relationships/image" Target="media/image36.jpeg"/><Relationship Id="rId60" Type="http://schemas.openxmlformats.org/officeDocument/2006/relationships/image" Target="media/image37.jpeg"/><Relationship Id="rId61" Type="http://schemas.openxmlformats.org/officeDocument/2006/relationships/image" Target="media/image38.jpeg"/><Relationship Id="rId62" Type="http://schemas.openxmlformats.org/officeDocument/2006/relationships/image" Target="media/image39.jpeg"/><Relationship Id="rId63" Type="http://schemas.openxmlformats.org/officeDocument/2006/relationships/image" Target="media/image40.jpeg"/><Relationship Id="rId64" Type="http://schemas.openxmlformats.org/officeDocument/2006/relationships/image" Target="media/image41.jpeg"/><Relationship Id="rId65" Type="http://schemas.openxmlformats.org/officeDocument/2006/relationships/image" Target="media/image42.jpeg"/><Relationship Id="rId66" Type="http://schemas.openxmlformats.org/officeDocument/2006/relationships/image" Target="media/image43.jpeg"/><Relationship Id="rId67" Type="http://schemas.openxmlformats.org/officeDocument/2006/relationships/image" Target="media/image44.jpeg"/><Relationship Id="rId68" Type="http://schemas.openxmlformats.org/officeDocument/2006/relationships/image" Target="media/image45.jpeg"/><Relationship Id="rId69" Type="http://schemas.openxmlformats.org/officeDocument/2006/relationships/image" Target="media/image46.jpeg"/><Relationship Id="rId70" Type="http://schemas.openxmlformats.org/officeDocument/2006/relationships/image" Target="media/image47.jpeg"/><Relationship Id="rId71" Type="http://schemas.openxmlformats.org/officeDocument/2006/relationships/image" Target="media/image48.jpeg"/><Relationship Id="rId72" Type="http://schemas.openxmlformats.org/officeDocument/2006/relationships/image" Target="media/image49.jpeg"/><Relationship Id="rId73" Type="http://schemas.openxmlformats.org/officeDocument/2006/relationships/image" Target="media/image50.jpeg"/><Relationship Id="rId74" Type="http://schemas.openxmlformats.org/officeDocument/2006/relationships/image" Target="media/image51.jpeg"/><Relationship Id="rId75" Type="http://schemas.openxmlformats.org/officeDocument/2006/relationships/image" Target="media/image52.jpeg"/><Relationship Id="rId76" Type="http://schemas.openxmlformats.org/officeDocument/2006/relationships/image" Target="media/image53.jpeg"/><Relationship Id="rId77" Type="http://schemas.openxmlformats.org/officeDocument/2006/relationships/image" Target="media/image53.jpeg"/><Relationship Id="rId78" Type="http://schemas.openxmlformats.org/officeDocument/2006/relationships/image" Target="media/image53.jpeg"/><Relationship Id="rId79" Type="http://schemas.openxmlformats.org/officeDocument/2006/relationships/image" Target="media/image53.jpeg"/><Relationship Id="rId80" Type="http://schemas.openxmlformats.org/officeDocument/2006/relationships/image" Target="media/image53.jpeg"/><Relationship Id="rId81" Type="http://schemas.openxmlformats.org/officeDocument/2006/relationships/image" Target="media/image54.jpeg"/><Relationship Id="rId82" Type="http://schemas.openxmlformats.org/officeDocument/2006/relationships/image" Target="media/image55.jpeg"/><Relationship Id="rId83" Type="http://schemas.openxmlformats.org/officeDocument/2006/relationships/image" Target="media/image56.jpeg"/><Relationship Id="rId84" Type="http://schemas.openxmlformats.org/officeDocument/2006/relationships/image" Target="media/image57.jpeg"/><Relationship Id="rId85" Type="http://schemas.openxmlformats.org/officeDocument/2006/relationships/image" Target="media/image58.jpeg"/><Relationship Id="rId86" Type="http://schemas.openxmlformats.org/officeDocument/2006/relationships/image" Target="media/image59.jpeg"/><Relationship Id="rId87" Type="http://schemas.openxmlformats.org/officeDocument/2006/relationships/image" Target="media/image60.jpeg"/><Relationship Id="rId88" Type="http://schemas.openxmlformats.org/officeDocument/2006/relationships/image" Target="media/image61.jpeg"/><Relationship Id="rId89" Type="http://schemas.openxmlformats.org/officeDocument/2006/relationships/image" Target="media/image62.jpeg"/><Relationship Id="rId90" Type="http://schemas.openxmlformats.org/officeDocument/2006/relationships/image" Target="media/image63.jpeg"/><Relationship Id="rId91" Type="http://schemas.openxmlformats.org/officeDocument/2006/relationships/image" Target="media/image64.jpeg"/><Relationship Id="rId92" Type="http://schemas.openxmlformats.org/officeDocument/2006/relationships/image" Target="media/image65.jpeg"/><Relationship Id="rId93" Type="http://schemas.openxmlformats.org/officeDocument/2006/relationships/image" Target="media/image66.jpeg"/><Relationship Id="rId94" Type="http://schemas.openxmlformats.org/officeDocument/2006/relationships/image" Target="media/image67.jpeg"/><Relationship Id="rId95" Type="http://schemas.openxmlformats.org/officeDocument/2006/relationships/image" Target="media/image68.jpeg"/><Relationship Id="rId96" Type="http://schemas.openxmlformats.org/officeDocument/2006/relationships/image" Target="media/image69.jpeg"/><Relationship Id="rId97" Type="http://schemas.openxmlformats.org/officeDocument/2006/relationships/image" Target="media/image70.jpeg"/><Relationship Id="rId98" Type="http://schemas.openxmlformats.org/officeDocument/2006/relationships/image" Target="media/image71.jpeg"/><Relationship Id="rId99" Type="http://schemas.openxmlformats.org/officeDocument/2006/relationships/image" Target="media/image72.jpeg"/><Relationship Id="rId100" Type="http://schemas.openxmlformats.org/officeDocument/2006/relationships/fontTable" Target="fontTable.xml"/><Relationship Id="rId10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Pages>
  <Words>33097</Words>
  <Characters>181420</Characters>
  <CharactersWithSpaces>219615</CharactersWithSpaces>
  <Paragraphs>8904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