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Bath &amp; Body 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1-8344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31-1029810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another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Three Limited Parkway, Columbus, OH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43230</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(614) 415-7000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140.13e-4(c))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$0.50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BBWI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a planned reorganization of certain senior management positions, on April 6, 2023, Bath &amp; Body Works, Inc. (the “Company”) announced that Wendy C. Arlin will cease to serve as Chief Financial Officer of the Company effective July 29, 2023 or such earlier date on which her successor commences employment with the Company (the “Transition Date”). The Company has initiated a search to identify the Company’s next Chief Financial Officer. If the Transition Date occurs before July 29, 2023, Ms. Arlin is expected to remain an employee of the Company through July 29, 2023 (the “Separation Date”) and be available to provide transition services in connection with the appointment of her successor. Subject to Ms. Arlin’s continued employment in good standing through the Separation Date, on such date Ms. Arlin’s employment with the Company will be terminated without “cause” and she will become entitled to the payments and benefits applicable on such a termination under the terms of the executive severance agreement and the executive retention agreement between the Company and Ms. Arlin, each dated May 13, 2022, in accordance with and subject to the terms thereof, including the Company’s receipt of an effective release of claims against the Company from Ms. Arlin. The executive severance agreement and executive retention agreement are filed as Exhibits 10.19 and 10.20, respectively, to the Company’s Annual Report on Form 10-K for the fiscal year ended January 28, 2023, filed with the Securities and Exchange Commission on March 17, 2023.</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On April 6, 2023, the Company issued a press release announcing a reorganization of certain of the Company’s senior management, including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Ms. Arlin’s transition, a copy of which is furnished with this Current Report on Form 8-K (“Current Report”) as Exhibit 99.1 and incorporated into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7.01 by reference.</w:t>
      </w:r>
    </w:p>
    <w:p>
      <w:pPr>
        <w:spacing w:after="0" w:line="207"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(including Exhibit 99.1) shall not be deemed to be “filed” for the purposes of Section 18 of the Securities Exchange Act of 1934, as amended (the “Exchange Act”), or otherwise subject to the liability of such section, nor shall such information be deemed incorporated by reference in any filing under the Securities Act of 1933, as amended, or the Exchange Act, regardless of the general incorporation language of such filing, except as shall be expressly set forth by specific reference in such filing.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Bath &amp; Body Works, Inc., dated April 6, 2023</w:t>
            </w:r>
          </w:p>
        </w:tc>
      </w:tr>
    </w:tbl>
    <w:p>
      <w:pPr>
        <w:spacing w:after="0" w:line="117" w:lineRule="exact"/>
        <w:rPr>
          <w:sz w:val="20"/>
          <w:szCs w:val="20"/>
          <w:color w:val="auto"/>
        </w:rPr>
      </w:pPr>
    </w:p>
    <w:p>
      <w:pPr>
        <w:ind w:left="5404" w:right="4620" w:hanging="5404"/>
        <w:spacing w:after="0" w:line="454" w:lineRule="auto"/>
        <w:tabs>
          <w:tab w:leader="none" w:pos="14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Current Report on Form 8-K -2-</w:t>
      </w:r>
    </w:p>
    <w:p>
      <w:pPr>
        <w:sectPr>
          <w:pgSz w:w="11900" w:h="16838" w:orient="portrait"/>
          <w:cols w:equalWidth="0" w:num="1">
            <w:col w:w="10984"/>
          </w:cols>
          <w:pgMar w:left="436" w:top="293" w:right="47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C. Wu</w:t>
      </w:r>
    </w:p>
    <w:p>
      <w:pPr>
        <w:spacing w:after="0" w:line="27" w:lineRule="exact"/>
        <w:rPr>
          <w:sz w:val="20"/>
          <w:szCs w:val="20"/>
          <w:color w:val="auto"/>
        </w:rPr>
      </w:pPr>
    </w:p>
    <w:p>
      <w:pPr>
        <w:jc w:val="both"/>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Legal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6, 2023</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60"/>
          </w:cols>
          <w:pgMar w:left="440" w:top="293" w:right="6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20"/>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Bath &amp; Body Works Announces Changes to Leadership Team and Organizational Structure </w:t>
      </w:r>
      <w:r>
        <w:rPr>
          <w:rFonts w:ascii="Times New Roman" w:cs="Times New Roman" w:eastAsia="Times New Roman" w:hAnsi="Times New Roman"/>
          <w:sz w:val="18"/>
          <w:szCs w:val="18"/>
          <w:i w:val="1"/>
          <w:iCs w:val="1"/>
          <w:color w:val="auto"/>
        </w:rPr>
        <w:t>Thilina Gunasinghe Appointed Chief Digital &amp; Technology Officer; Company Creates New Chief Customer Officer Role with Search Underway Wendy Arlin to Step Down as Chief Financial Officer; Company Commences Search for Successor</w:t>
      </w:r>
    </w:p>
    <w:p>
      <w:pPr>
        <w:spacing w:after="0" w:line="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COLUMBUS, Ohio, Apr. 6, 2023 — Bath &amp; Body Works, Inc. (NYSE: BBWI) today announced changes to its leadership team designed to accelerate growth, enhance the customer experience and expand core capabilities, as well as the planned transition of the company’s Chief Financial Officer. The leadership updates are as follows:</w:t>
      </w:r>
    </w:p>
    <w:p>
      <w:pPr>
        <w:spacing w:after="0" w:line="81" w:lineRule="exact"/>
        <w:rPr>
          <w:sz w:val="20"/>
          <w:szCs w:val="20"/>
          <w:color w:val="auto"/>
        </w:rPr>
      </w:pPr>
    </w:p>
    <w:p>
      <w:pPr>
        <w:ind w:left="960" w:right="60" w:hanging="424"/>
        <w:spacing w:after="0" w:line="281" w:lineRule="auto"/>
        <w:tabs>
          <w:tab w:leader="none" w:pos="9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Thilina Gunasinghe has been named Chief Digital &amp; Technology Officer, effective April 17, 2023. Mr. Gunasinghe joins Bath &amp; Body Works from McDonald’s Corporation where he most recently served as Global Vice President, Chief Technology Architect &amp; Data Officer and was responsible for leading all customer, digital and restaurant technology architecture and data globally. In this newly created role, Mr. Gunasinghe will lead Bath &amp; Body Works’ digital and technology strategy, digital operations, data and analytics, and transformation.</w:t>
      </w:r>
    </w:p>
    <w:p>
      <w:pPr>
        <w:spacing w:after="0" w:line="69" w:lineRule="exact"/>
        <w:rPr>
          <w:rFonts w:ascii="Times New Roman" w:cs="Times New Roman" w:eastAsia="Times New Roman" w:hAnsi="Times New Roman"/>
          <w:sz w:val="17"/>
          <w:szCs w:val="17"/>
          <w:color w:val="auto"/>
        </w:rPr>
      </w:pPr>
    </w:p>
    <w:p>
      <w:pPr>
        <w:ind w:left="960" w:right="10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the role of Chief Customer Officer and a search is well underway. The new Chief Customer Officer will be responsible for executing a comprehensive strategy to strengthen and elevate the brand, while growing and retaining Bath &amp; Body Works’ passionate customer base through the development of a personalized, connected, and compelling end-to-end customer experience.</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Julie Rosen will continue in her role as President, Retail and will have responsibility for all channels of the business – Stores, E-Commerce and International; all product functions – Merchandising, Design, Planning and Allocation; Store Design; and the New Business Opportunities teams.</w:t>
      </w:r>
    </w:p>
    <w:p>
      <w:pPr>
        <w:spacing w:after="0" w:line="81"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Wendy Arlin will step down as Chief Financial Officer, effective July 29, 2023, or earlier if a successor is named. Bath &amp; Body Works has initiated a search for Ms. Arlin’s successor also with the assistance of a leading executive search firm.</w:t>
      </w:r>
    </w:p>
    <w:p>
      <w:pPr>
        <w:spacing w:after="0" w:line="16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“Adding a dedicated Chief Digital &amp; Technology Officer and Chief Customer Officer to our leadership team structure will help refine our focus as we work to expand our customer base, elevate our brand, further strengthen customer loyalty and ultimately drive growth and profitability,” Ms. Boswell said. “Thilina is an accomplished technology leader who brings more than two decades of business, data and technology experience, and his skills will be integral to Bath &amp; Body Works as we advance our digital capabilities and unlock the potential of our omnichannel model. In addition, I am pleased Julie will continue to oversee our sales channels, product and innovation, complemented by the new Chief Customer Officer role. I look forward to working with Thilina, Julie and the rest of our leadership team to build and accelerate the company’s leadership as a global omnichannel personal care and home fragrance brand.”</w:t>
      </w:r>
    </w:p>
    <w:p>
      <w:pPr>
        <w:spacing w:after="0" w:line="18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Ms. Boswell continued, “We are grateful for Wendy’s significant contributions to Bath &amp; Body Works, and appreciate her commitment to ensuring a smooth transition. Notably, Wendy was an instrumental member of the team that led the successful spin-off of the Victoria’s Secret business and established Bath &amp; Body Works as a standalone public company, in addition to her work building a strong finance team and helping the company navigate the dynamic operating environment. We wish her all the best in her next chapter.”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Mr. Gunasinghe, Ms. Rosen and the new Chief Customer Officer, other leaders who will report directly to Ms. Boswell are: Tom Mazurek, Chief Supply Chain Officer; Bruce Mosier, Executive Vice President, Logistics; Deon Riley, Chief Human Resources Officer; and, Michael Wu, Chief Legal Officer.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Thilina Gunasinghe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Mr. Gunasinghe has a successful track record of unlocking business growth and delivering quantifiable results through deep engineering, architecture and machine learning solutions. He was previously with McDonald’s Corporation for over nine years, most recently serving as Global Vice President, Chief Technology Architect &amp; Data Officer at McDonald’s Corporation from March 2019 through November 2022. In this role, he led the architecture, data, analytics and implementation of McDonald’s digital technology platform that first enabled global capabilities such as mobile ordering, home delivery and customer loyalty. He also previously served as McDonald’s Chief Technology Architect and as Senior Director &amp; Director of Architecture and Data Services.</w:t>
      </w:r>
    </w:p>
    <w:p>
      <w:pPr>
        <w:spacing w:after="0" w:line="1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Prior to McDonald’s, Mr. Gunasinghe worked for Virtusa Corporation, a specialized technology consultancy, from 2004 to 2013, serving in various technology roles including Director of Technology. He began his career as a software development lead for John Keells Computer Services.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Bath &amp; Body Works</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Home of America’s Favorite Fragrances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Bath &amp; Body Works is a global leader in personal care and home fragrance, including the top-selling collections for fine fragrance mist, body lotion and body cream, 3-wick candles, home fragrance diffusers and liquid hand soap. Powered by agility and innovation, the company’s predominantly U.S.-based supply chain enables the company to deliver quality, on-trend luxuries at affordable prices. Bath &amp; Body Works serves and delights customers however and wherever they want to shop, from welcoming, in-store experiences at more than 1,800 company-operated Bath &amp; Body Works locations in the U.S. and Canada and more than 425 international franchised locations to an online storefront at bathandbodyworks.com.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“target,” “goal”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77" w:lineRule="exact"/>
        <w:rPr>
          <w:sz w:val="20"/>
          <w:szCs w:val="20"/>
          <w:color w:val="auto"/>
        </w:rPr>
      </w:pPr>
    </w:p>
    <w:p>
      <w:pPr>
        <w:ind w:left="960" w:right="10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ectPr>
          <w:pgSz w:w="11900" w:h="16838" w:orient="portrait"/>
          <w:cols w:equalWidth="0" w:num="1">
            <w:col w:w="10980"/>
          </w:cols>
          <w:pgMar w:left="440" w:top="266" w:right="479" w:bottom="1440" w:gutter="0" w:footer="0" w:header="0"/>
        </w:sectPr>
      </w:pPr>
    </w:p>
    <w:bookmarkStart w:id="5" w:name="page6"/>
    <w:bookmarkEnd w:id="5"/>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seasonality of our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benefits from the Victoria’s Secret &amp; Co. spin-off may not be realized;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spin-off of Victoria’s Secret &amp; Co. may not be tax-free for U.S. federal income tax purposes;</w:t>
      </w:r>
    </w:p>
    <w:p>
      <w:pPr>
        <w:spacing w:after="0" w:line="130"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Victoria’s Secret &amp; Co. for information technology services and the transition of such services to our own information technology systems or to those of third-party technology service providers;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turnover in company leadership or other key positions;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on store traffic and the availability of suitable store locations on appropriate terms;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growth in part through new store openings and existing store remodels and expansions;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independent franchise, license and wholesale partners;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 channel business;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our brand image;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environmental, social and governance initiatives, and associated costs thereof;</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achieve expected annual cost savings in connection with our profit optimization efforts to reduce expenses and improve operating efficiency in the business;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enforce and protect our trade names, trademarks and patents;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130" w:lineRule="exact"/>
        <w:rPr>
          <w:rFonts w:ascii="Times New Roman" w:cs="Times New Roman" w:eastAsia="Times New Roman" w:hAnsi="Times New Roman"/>
          <w:sz w:val="18"/>
          <w:szCs w:val="18"/>
          <w:color w:val="auto"/>
        </w:rPr>
      </w:pPr>
    </w:p>
    <w:p>
      <w:pPr>
        <w:ind w:left="424" w:right="32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 develop new merchandise and launch new product lines successfully;</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distribute and sell goods and materials on a global basis, including risks related to:</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wars and other armed conflicts, environmental hazards or natural disasters;</w:t>
      </w:r>
    </w:p>
    <w:p>
      <w:pPr>
        <w:spacing w:after="0" w:line="130" w:lineRule="exact"/>
        <w:rPr>
          <w:rFonts w:ascii="Times New Roman" w:cs="Times New Roman" w:eastAsia="Times New Roman" w:hAnsi="Times New Roman"/>
          <w:sz w:val="18"/>
          <w:szCs w:val="18"/>
          <w:color w:val="auto"/>
        </w:rPr>
      </w:pPr>
    </w:p>
    <w:p>
      <w:pPr>
        <w:ind w:left="884" w:right="380" w:hanging="331"/>
        <w:spacing w:after="0" w:line="282" w:lineRule="auto"/>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such as the COVID-19 pandemic, which could result in closed factories and/or stores, reduced workforces, scarcity of raw materials, and scrutiny or embargoing of goods produced in impacted areas;</w:t>
      </w:r>
    </w:p>
    <w:p>
      <w:pPr>
        <w:spacing w:after="0" w:line="67"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duties, taxes and other charges;</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matters;</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practices and political issues;</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vendor and distribution facilities in central Ohio;</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to support a substantial portion of our inventory purchasing needs;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deliver products in a timely manner, meet quality standards and comply with applicable laws and regulations;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product input costs;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energy costs;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assets from loss and theft;</w:t>
      </w:r>
    </w:p>
    <w:p>
      <w:pPr>
        <w:sectPr>
          <w:pgSz w:w="11900" w:h="16838" w:orient="portrait"/>
          <w:cols w:equalWidth="0" w:num="1">
            <w:col w:w="10364"/>
          </w:cols>
          <w:pgMar w:left="976" w:top="270" w:right="559" w:bottom="1440" w:gutter="0" w:footer="0" w:header="0"/>
        </w:sectPr>
      </w:pPr>
    </w:p>
    <w:bookmarkStart w:id="6" w:name="page7"/>
    <w:bookmarkEnd w:id="6"/>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increases in the costs of mailing, paper, printing or other order fulfillment logistics;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our self-insurance;</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including Victoria’s Secret &amp; Co. during the term of the Transition Services Agreement between us and Victoria’s Secret &amp; Co., ability to implement and maintain information technology systems and to protect associated data;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and make share repurchases under share repurchase authorizations;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refinance our debt and maintain compliance with our restrictive covenants;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from London Interbank Offered Rate (“LIBOR”) and our ability to adequately manage such transition;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technology platform rules or other obligations related to data privacy and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compliance matters;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trade and other regulatory matters.</w:t>
      </w:r>
    </w:p>
    <w:p>
      <w:pPr>
        <w:spacing w:after="0" w:line="225" w:lineRule="exact"/>
        <w:rPr>
          <w:sz w:val="20"/>
          <w:szCs w:val="20"/>
          <w:color w:val="auto"/>
        </w:rPr>
      </w:pPr>
    </w:p>
    <w:p>
      <w:pPr>
        <w:jc w:val="both"/>
        <w:ind w:right="320"/>
        <w:spacing w:after="0" w:line="272" w:lineRule="auto"/>
        <w:rPr>
          <w:sz w:val="20"/>
          <w:szCs w:val="20"/>
          <w:color w:val="auto"/>
        </w:rPr>
      </w:pPr>
      <w:r>
        <w:rPr>
          <w:rFonts w:ascii="Times New Roman" w:cs="Times New Roman" w:eastAsia="Times New Roman" w:hAnsi="Times New Roman"/>
          <w:sz w:val="17"/>
          <w:szCs w:val="17"/>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w:t>
      </w:r>
    </w:p>
    <w:p>
      <w:pPr>
        <w:spacing w:after="0" w:line="2"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Additional information regarding these and other factors can be found in “Item 1A. Risk Factors” in our 2022 Annual Report on Form 10-K, as filed with the Securities and Exchange Commission (the “SEC”), and our subsequent filings.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Bath &amp; Body Works,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Hollander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InvestorRelations@bbw.com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Tammy Roberts Myers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Communications@bbw.com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2023-04-06T07:50:01Z</dcterms:created>
  <dcterms:modified xsi:type="dcterms:W3CDTF">2023-04-06T07:50:01Z</dcterms:modified>
</cp:coreProperties>
</file>