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52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52440"/>
                    </a:xfrm>
                    <a:prstGeom prst="rect">
                      <a:avLst/>
                    </a:prstGeom>
                    <a:noFill/>
                  </pic:spPr>
                </pic:pic>
              </a:graphicData>
            </a:graphic>
          </wp:anchor>
        </w:drawing>
      </w:r>
    </w:p>
    <w:p>
      <w:pPr>
        <w:sectPr>
          <w:pgSz w:w="11900" w:h="16838" w:orient="portrait"/>
          <w:cols w:equalWidth="0" w:num="1">
            <w:col w:w="10940"/>
          </w:cols>
          <w:pgMar w:left="480" w:top="230" w:right="479" w:bottom="100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Javitch Tom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Bath &amp; Body Works,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BBWI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00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THREE LIMITED PARKWAY</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COLUMBUS OH</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43230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00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$0.50 par value</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48,694</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 Right to Buy</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03/21/2028</w:t>
            </w:r>
          </w:p>
        </w:tc>
        <w:tc>
          <w:tcPr>
            <w:tcW w:w="17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Common Stock,</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5,487</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31.81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6"/>
              </w:rPr>
              <w:t>$0.50 par value</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 Right to Buy</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03/31/2027</w:t>
            </w:r>
          </w:p>
        </w:tc>
        <w:tc>
          <w:tcPr>
            <w:tcW w:w="17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Common Stock,</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2,960</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38.01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6"/>
              </w:rPr>
              <w:t>$0.50 par value</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 Right to Buy</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03/16/2031</w:t>
            </w:r>
          </w:p>
        </w:tc>
        <w:tc>
          <w:tcPr>
            <w:tcW w:w="17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Common Stock,</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4,625</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48.64</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6"/>
              </w:rPr>
              <w:t>$0.50 par value</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Total includes prior annual grants of restricted stock units vesting 30% on the first anniversary of the grant date, 30% on the second anniversary of the grant date and 40% on the third anniversary of the grant date, which includes 2,299 outstanding shares granted March 13, 2024, 6,459 outstanding shares granted March 13, 2025 and 39,936 outstanding shares granted March 12, 2026.</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Robert J. Tannous,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00" w:gutter="0" w:footer="0" w:header="0"/>
          <w:type w:val="continuous"/>
        </w:sectPr>
      </w:pPr>
    </w:p>
    <w:bookmarkStart w:id="1" w:name="page2"/>
    <w:bookmarkEnd w:id="1"/>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254" w:lineRule="auto"/>
        <w:rPr>
          <w:sz w:val="20"/>
          <w:szCs w:val="20"/>
          <w:color w:val="auto"/>
        </w:rPr>
      </w:pPr>
      <w:r>
        <w:rPr>
          <w:rFonts w:ascii="Courier New" w:cs="Courier New" w:eastAsia="Courier New" w:hAnsi="Courier New"/>
          <w:sz w:val="20"/>
          <w:szCs w:val="20"/>
          <w:color w:val="auto"/>
        </w:rPr>
        <w:t>The undersigned hereby makes, constitutes and appoints each of Amanda DeGasperi, Robert J. Tannous and Patricia S. Callahan, or any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Bath &amp; Body Works, Inc. (the "Company"), to:</w:t>
      </w:r>
    </w:p>
    <w:p>
      <w:pPr>
        <w:spacing w:after="0" w:line="108" w:lineRule="exact"/>
        <w:rPr>
          <w:sz w:val="20"/>
          <w:szCs w:val="20"/>
          <w:color w:val="auto"/>
        </w:rPr>
      </w:pPr>
    </w:p>
    <w:p>
      <w:pPr>
        <w:ind w:right="1079"/>
        <w:spacing w:after="0" w:line="25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10" w:lineRule="exact"/>
        <w:rPr>
          <w:rFonts w:ascii="Courier New" w:cs="Courier New" w:eastAsia="Courier New" w:hAnsi="Courier New"/>
          <w:sz w:val="20"/>
          <w:szCs w:val="20"/>
          <w:color w:val="auto"/>
        </w:rPr>
      </w:pPr>
    </w:p>
    <w:p>
      <w:pPr>
        <w:ind w:right="1199"/>
        <w:spacing w:after="0" w:line="286"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81" w:lineRule="exact"/>
        <w:rPr>
          <w:rFonts w:ascii="Courier New" w:cs="Courier New" w:eastAsia="Courier New" w:hAnsi="Courier New"/>
          <w:sz w:val="18"/>
          <w:szCs w:val="18"/>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w:t>
      </w:r>
    </w:p>
    <w:p>
      <w:pPr>
        <w:spacing w:after="0" w:line="35" w:lineRule="exact"/>
        <w:rPr>
          <w:sz w:val="20"/>
          <w:szCs w:val="20"/>
          <w:color w:val="auto"/>
        </w:rPr>
      </w:pPr>
    </w:p>
    <w:p>
      <w:pPr>
        <w:ind w:right="2139"/>
        <w:spacing w:after="0" w:line="310" w:lineRule="auto"/>
        <w:rPr>
          <w:sz w:val="20"/>
          <w:szCs w:val="20"/>
          <w:color w:val="auto"/>
        </w:rPr>
      </w:pPr>
      <w:r>
        <w:rPr>
          <w:rFonts w:ascii="Courier New" w:cs="Courier New" w:eastAsia="Courier New" w:hAnsi="Courier New"/>
          <w:sz w:val="20"/>
          <w:szCs w:val="20"/>
          <w:color w:val="auto"/>
        </w:rPr>
        <w:t>or cause them to be submitted and filed by a person appointed under Section 5 below;</w:t>
      </w:r>
    </w:p>
    <w:p>
      <w:pPr>
        <w:spacing w:after="0" w:line="54" w:lineRule="exact"/>
        <w:rPr>
          <w:sz w:val="20"/>
          <w:szCs w:val="20"/>
          <w:color w:val="auto"/>
        </w:rPr>
      </w:pPr>
    </w:p>
    <w:p>
      <w:pPr>
        <w:ind w:right="1199"/>
        <w:spacing w:after="0" w:line="348"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File, submit or otherwise deliver SEC Filings to any securities exchange on which the Company's securities may be listed or traded;</w:t>
      </w:r>
    </w:p>
    <w:p>
      <w:pPr>
        <w:spacing w:after="0" w:line="18"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w:t>
      </w:r>
    </w:p>
    <w:p>
      <w:pPr>
        <w:spacing w:after="0" w:line="34" w:lineRule="exact"/>
        <w:rPr>
          <w:rFonts w:ascii="Courier New" w:cs="Courier New" w:eastAsia="Courier New" w:hAnsi="Courier New"/>
          <w:sz w:val="20"/>
          <w:szCs w:val="20"/>
          <w:color w:val="auto"/>
        </w:rPr>
      </w:pPr>
    </w:p>
    <w:p>
      <w:pPr>
        <w:ind w:right="1079"/>
        <w:spacing w:after="0" w:line="24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17" w:lineRule="exact"/>
        <w:rPr>
          <w:rFonts w:ascii="Courier New" w:cs="Courier New" w:eastAsia="Courier New" w:hAnsi="Courier New"/>
          <w:sz w:val="20"/>
          <w:szCs w:val="20"/>
          <w:color w:val="auto"/>
        </w:rPr>
      </w:pPr>
    </w:p>
    <w:p>
      <w:pPr>
        <w:ind w:right="1079"/>
        <w:spacing w:after="0" w:line="27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87" w:lineRule="exact"/>
        <w:rPr>
          <w:rFonts w:ascii="Courier New" w:cs="Courier New" w:eastAsia="Courier New" w:hAnsi="Courier New"/>
          <w:sz w:val="20"/>
          <w:szCs w:val="20"/>
          <w:color w:val="auto"/>
        </w:rPr>
      </w:pPr>
    </w:p>
    <w:p>
      <w:pPr>
        <w:ind w:right="959"/>
        <w:spacing w:after="0" w:line="260"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right="1079"/>
        <w:spacing w:after="0" w:line="293"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70" w:lineRule="exact"/>
        <w:rPr>
          <w:rFonts w:ascii="Courier New" w:cs="Courier New" w:eastAsia="Courier New" w:hAnsi="Courier New"/>
          <w:sz w:val="20"/>
          <w:szCs w:val="20"/>
          <w:color w:val="auto"/>
        </w:rPr>
      </w:pPr>
    </w:p>
    <w:p>
      <w:pPr>
        <w:ind w:right="1199"/>
        <w:spacing w:after="0" w:line="275"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87" w:lineRule="exact"/>
        <w:rPr>
          <w:rFonts w:ascii="Courier New" w:cs="Courier New" w:eastAsia="Courier New" w:hAnsi="Courier New"/>
          <w:sz w:val="20"/>
          <w:szCs w:val="20"/>
          <w:color w:val="auto"/>
        </w:rPr>
      </w:pPr>
    </w:p>
    <w:p>
      <w:pPr>
        <w:ind w:right="1439"/>
        <w:spacing w:after="0" w:line="348"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the undersigned's responsibility to comply with the requirements of</w:t>
      </w:r>
    </w:p>
    <w:p>
      <w:pPr>
        <w:sectPr>
          <w:pgSz w:w="11900" w:h="16946" w:orient="portrait"/>
          <w:cols w:equalWidth="0" w:num="1">
            <w:col w:w="9979"/>
          </w:cols>
          <w:pgMar w:left="480" w:top="106" w:right="1440" w:bottom="0" w:gutter="0" w:footer="0" w:header="0"/>
        </w:sectPr>
      </w:pPr>
    </w:p>
    <w:bookmarkStart w:id="2" w:name="page3"/>
    <w:bookmarkEnd w:id="2"/>
    <w:p>
      <w:pPr>
        <w:ind w:right="1079"/>
        <w:spacing w:after="0" w:line="275" w:lineRule="auto"/>
        <w:rPr>
          <w:sz w:val="20"/>
          <w:szCs w:val="20"/>
          <w:color w:val="auto"/>
        </w:rPr>
      </w:pPr>
      <w:r>
        <w:rPr>
          <w:rFonts w:ascii="Courier New" w:cs="Courier New" w:eastAsia="Courier New" w:hAnsi="Courier New"/>
          <w:sz w:val="20"/>
          <w:szCs w:val="20"/>
          <w:color w:val="auto"/>
        </w:rPr>
        <w:t>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sz w:val="20"/>
          <w:szCs w:val="20"/>
          <w:color w:val="auto"/>
        </w:rPr>
      </w:pPr>
    </w:p>
    <w:p>
      <w:pPr>
        <w:ind w:right="839"/>
        <w:spacing w:after="0" w:line="314" w:lineRule="auto"/>
        <w:tabs>
          <w:tab w:leader="none" w:pos="35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58" w:lineRule="exact"/>
        <w:rPr>
          <w:sz w:val="20"/>
          <w:szCs w:val="20"/>
          <w:color w:val="auto"/>
        </w:rPr>
      </w:pPr>
    </w:p>
    <w:p>
      <w:pPr>
        <w:ind w:right="959" w:firstLine="585"/>
        <w:spacing w:after="0" w:line="256"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09" w:lineRule="exact"/>
        <w:rPr>
          <w:sz w:val="20"/>
          <w:szCs w:val="20"/>
          <w:color w:val="auto"/>
        </w:rPr>
      </w:pPr>
    </w:p>
    <w:p>
      <w:pPr>
        <w:ind w:right="619" w:firstLine="585"/>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09" w:lineRule="exact"/>
        <w:rPr>
          <w:sz w:val="20"/>
          <w:szCs w:val="20"/>
          <w:color w:val="auto"/>
        </w:rPr>
      </w:pPr>
    </w:p>
    <w:p>
      <w:pPr>
        <w:ind w:right="739"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May 26,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Tom Javitch</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w:t>
      </w: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Tom Javitch</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NOTARIZATION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State of Ohio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County of Franklin</w:t>
      </w:r>
    </w:p>
    <w:p>
      <w:pPr>
        <w:spacing w:after="0" w:line="188" w:lineRule="exact"/>
        <w:rPr>
          <w:sz w:val="20"/>
          <w:szCs w:val="20"/>
          <w:color w:val="auto"/>
        </w:rPr>
      </w:pPr>
    </w:p>
    <w:p>
      <w:pPr>
        <w:ind w:right="1559"/>
        <w:spacing w:after="0" w:line="348" w:lineRule="auto"/>
        <w:rPr>
          <w:sz w:val="20"/>
          <w:szCs w:val="20"/>
          <w:color w:val="auto"/>
        </w:rPr>
      </w:pPr>
      <w:r>
        <w:rPr>
          <w:rFonts w:ascii="Courier New" w:cs="Courier New" w:eastAsia="Courier New" w:hAnsi="Courier New"/>
          <w:sz w:val="20"/>
          <w:szCs w:val="20"/>
          <w:color w:val="auto"/>
        </w:rPr>
        <w:t>This Power of Attorney was acknowledged before me on May 26, 2026 by Tom Javitch.</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Rachel A. Sutherland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_______________________________________________</w:t>
      </w:r>
    </w:p>
    <w:p>
      <w:pPr>
        <w:ind w:left="1400"/>
        <w:spacing w:after="0"/>
        <w:rPr>
          <w:sz w:val="20"/>
          <w:szCs w:val="20"/>
          <w:color w:val="auto"/>
        </w:rPr>
      </w:pPr>
      <w:r>
        <w:rPr>
          <w:rFonts w:ascii="Courier New" w:cs="Courier New" w:eastAsia="Courier New" w:hAnsi="Courier New"/>
          <w:sz w:val="20"/>
          <w:szCs w:val="20"/>
          <w:color w:val="auto"/>
        </w:rPr>
        <w:t>Notary Signature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Seal]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Rachel A Sutherland</w:t>
      </w:r>
    </w:p>
    <w:p>
      <w:pPr>
        <w:spacing w:after="0" w:line="238" w:lineRule="auto"/>
        <w:rPr>
          <w:sz w:val="20"/>
          <w:szCs w:val="20"/>
          <w:color w:val="auto"/>
        </w:rPr>
      </w:pPr>
      <w:r>
        <w:rPr>
          <w:rFonts w:ascii="Courier New" w:cs="Courier New" w:eastAsia="Courier New" w:hAnsi="Courier New"/>
          <w:sz w:val="20"/>
          <w:szCs w:val="20"/>
          <w:color w:val="auto"/>
        </w:rPr>
        <w:t>Notary Public</w:t>
      </w:r>
    </w:p>
    <w:p>
      <w:pPr>
        <w:spacing w:after="0" w:line="238" w:lineRule="auto"/>
        <w:rPr>
          <w:sz w:val="20"/>
          <w:szCs w:val="20"/>
          <w:color w:val="auto"/>
        </w:rPr>
      </w:pPr>
      <w:r>
        <w:rPr>
          <w:rFonts w:ascii="Courier New" w:cs="Courier New" w:eastAsia="Courier New" w:hAnsi="Courier New"/>
          <w:sz w:val="20"/>
          <w:szCs w:val="20"/>
          <w:color w:val="auto"/>
        </w:rPr>
        <w:t>State of Ohio</w:t>
      </w:r>
    </w:p>
    <w:p>
      <w:pPr>
        <w:spacing w:after="0"/>
        <w:rPr>
          <w:sz w:val="20"/>
          <w:szCs w:val="20"/>
          <w:color w:val="auto"/>
        </w:rPr>
      </w:pPr>
      <w:r>
        <w:rPr>
          <w:rFonts w:ascii="Courier New" w:cs="Courier New" w:eastAsia="Courier New" w:hAnsi="Courier New"/>
          <w:sz w:val="20"/>
          <w:szCs w:val="20"/>
          <w:color w:val="auto"/>
        </w:rPr>
        <w:t>My Comm. Expires</w:t>
      </w:r>
    </w:p>
    <w:p>
      <w:pPr>
        <w:spacing w:after="0"/>
        <w:rPr>
          <w:sz w:val="20"/>
          <w:szCs w:val="20"/>
          <w:color w:val="auto"/>
        </w:rPr>
      </w:pPr>
      <w:r>
        <w:rPr>
          <w:rFonts w:ascii="Courier New" w:cs="Courier New" w:eastAsia="Courier New" w:hAnsi="Courier New"/>
          <w:sz w:val="20"/>
          <w:szCs w:val="20"/>
          <w:color w:val="auto"/>
        </w:rPr>
        <w:t>June 8, 2026</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8476" TargetMode="External"/><Relationship Id="rId11" Type="http://schemas.openxmlformats.org/officeDocument/2006/relationships/hyperlink" Target="http://www.sec.gov/cgi-bin/browse-edgar?action=getcompany&amp;CIK=0000701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2026-06-15T15:14:12Z</dcterms:created>
  <dcterms:modified xsi:type="dcterms:W3CDTF">2026-06-15T15:14:12Z</dcterms:modified>
</cp:coreProperties>
</file>